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41E" w:rsidRPr="008D0E66" w:rsidRDefault="0062481C">
      <w:pPr>
        <w:pStyle w:val="Title"/>
        <w:jc w:val="center"/>
      </w:pPr>
      <w:bookmarkStart w:id="0" w:name="_lmpgwqeneln5" w:colFirst="0" w:colLast="0"/>
      <w:bookmarkEnd w:id="0"/>
      <w:r w:rsidRPr="008D0E66">
        <w:rPr>
          <w:sz w:val="36"/>
          <w:szCs w:val="36"/>
        </w:rPr>
        <w:t>Бланка за кандидатстване на проект по Инструмента за възстановяване и устойчивост</w:t>
      </w:r>
    </w:p>
    <w:p w:rsidR="0047741E" w:rsidRPr="008D0E66" w:rsidRDefault="0047741E">
      <w:pPr>
        <w:jc w:val="both"/>
      </w:pPr>
    </w:p>
    <w:tbl>
      <w:tblPr>
        <w:tblStyle w:val="ListTable2"/>
        <w:tblW w:w="9455" w:type="dxa"/>
        <w:tblInd w:w="-426" w:type="dxa"/>
        <w:tblLayout w:type="fixed"/>
        <w:tblLook w:val="0600" w:firstRow="0" w:lastRow="0" w:firstColumn="0" w:lastColumn="0" w:noHBand="1" w:noVBand="1"/>
      </w:tblPr>
      <w:tblGrid>
        <w:gridCol w:w="9455"/>
      </w:tblGrid>
      <w:tr w:rsidR="0047741E" w:rsidRPr="008D0E66" w:rsidTr="00264994">
        <w:tc>
          <w:tcPr>
            <w:tcW w:w="9455" w:type="dxa"/>
          </w:tcPr>
          <w:p w:rsidR="0047741E" w:rsidRPr="008D0E66" w:rsidRDefault="0062481C">
            <w:pPr>
              <w:pStyle w:val="ListParagraph"/>
              <w:widowControl w:val="0"/>
              <w:numPr>
                <w:ilvl w:val="0"/>
                <w:numId w:val="2"/>
              </w:numPr>
              <w:pBdr>
                <w:top w:val="nil"/>
                <w:left w:val="nil"/>
                <w:bottom w:val="nil"/>
                <w:right w:val="nil"/>
                <w:between w:val="nil"/>
              </w:pBdr>
              <w:jc w:val="both"/>
              <w:rPr>
                <w:b/>
              </w:rPr>
            </w:pPr>
            <w:r w:rsidRPr="008D0E66">
              <w:rPr>
                <w:b/>
              </w:rPr>
              <w:t>Наименование на проекта.</w:t>
            </w:r>
          </w:p>
        </w:tc>
      </w:tr>
      <w:tr w:rsidR="0047741E" w:rsidRPr="008D0E66" w:rsidTr="00264994">
        <w:tc>
          <w:tcPr>
            <w:tcW w:w="9455" w:type="dxa"/>
          </w:tcPr>
          <w:p w:rsidR="0047741E" w:rsidRPr="008D0E66" w:rsidRDefault="0062481C">
            <w:pPr>
              <w:widowControl w:val="0"/>
              <w:pBdr>
                <w:top w:val="nil"/>
                <w:left w:val="nil"/>
                <w:bottom w:val="nil"/>
                <w:right w:val="nil"/>
                <w:between w:val="nil"/>
              </w:pBdr>
              <w:jc w:val="both"/>
            </w:pPr>
            <w:r w:rsidRPr="008D0E66">
              <w:rPr>
                <w:b/>
                <w:bCs/>
                <w:sz w:val="20"/>
                <w:szCs w:val="20"/>
              </w:rPr>
              <w:t>ДИГИТАЛНА ТРАНСФОРМАЦИЯ И РАЗВИТИЕ НА ИНФОРМАЦИОННИТЕ СИСТЕМИ И СИСТЕМИТЕ РЕАЛНО ВРЕМЕ НА ЕСО В УСЛОВИЯТА НА НИСКОВЪГЛЕРОДНА ЕНЕРГЕТИКА</w:t>
            </w:r>
          </w:p>
          <w:p w:rsidR="0047741E" w:rsidRPr="008D0E66" w:rsidRDefault="0047741E">
            <w:pPr>
              <w:widowControl w:val="0"/>
              <w:pBdr>
                <w:top w:val="nil"/>
                <w:left w:val="nil"/>
                <w:bottom w:val="nil"/>
                <w:right w:val="nil"/>
                <w:between w:val="nil"/>
              </w:pBdr>
              <w:jc w:val="both"/>
            </w:pPr>
          </w:p>
        </w:tc>
      </w:tr>
      <w:tr w:rsidR="0047741E" w:rsidRPr="008D0E66" w:rsidTr="00264994">
        <w:tc>
          <w:tcPr>
            <w:tcW w:w="9455" w:type="dxa"/>
          </w:tcPr>
          <w:p w:rsidR="0047741E" w:rsidRPr="008D0E66" w:rsidRDefault="0062481C">
            <w:pPr>
              <w:pStyle w:val="ListParagraph"/>
              <w:widowControl w:val="0"/>
              <w:numPr>
                <w:ilvl w:val="0"/>
                <w:numId w:val="2"/>
              </w:numPr>
              <w:pBdr>
                <w:top w:val="nil"/>
                <w:left w:val="nil"/>
                <w:bottom w:val="nil"/>
                <w:right w:val="nil"/>
                <w:between w:val="nil"/>
              </w:pBdr>
              <w:jc w:val="both"/>
              <w:rPr>
                <w:b/>
              </w:rPr>
            </w:pPr>
            <w:r w:rsidRPr="008D0E66">
              <w:rPr>
                <w:b/>
              </w:rPr>
              <w:t>Описание на проекта (цели, основни дейности).</w:t>
            </w:r>
          </w:p>
        </w:tc>
      </w:tr>
      <w:tr w:rsidR="0047741E" w:rsidRPr="008D0E66" w:rsidTr="00264994">
        <w:tc>
          <w:tcPr>
            <w:tcW w:w="9455" w:type="dxa"/>
          </w:tcPr>
          <w:p w:rsidR="0047741E" w:rsidRPr="008D0E66" w:rsidRDefault="0062481C">
            <w:pPr>
              <w:widowControl w:val="0"/>
              <w:pBdr>
                <w:top w:val="nil"/>
                <w:left w:val="nil"/>
                <w:bottom w:val="nil"/>
                <w:right w:val="nil"/>
                <w:between w:val="nil"/>
              </w:pBdr>
              <w:jc w:val="both"/>
            </w:pPr>
            <w:r w:rsidRPr="008D0E66">
              <w:t xml:space="preserve">Целта на проекта е цялостно модернизиране на дейностите по планиране, управление и поддръжка на електропреносната мрежа на България чрез въвеждането на най-съвременни дигитални средства и методи, които да осигурят необходимата маневреност, сигурност и бързодействие при управлението на електроенергийната система (ЕЕС) в условията на нисковъглеродно производство. Все по-голямото проникване на възобновяеми източници и разпределена и непостоянна генерация изисква повишаване адаптивността на оперативното управление и степента на наблюдаемост на ЕЕС. </w:t>
            </w:r>
          </w:p>
          <w:p w:rsidR="0047741E" w:rsidRPr="008D0E66" w:rsidRDefault="0047741E">
            <w:pPr>
              <w:widowControl w:val="0"/>
              <w:pBdr>
                <w:top w:val="nil"/>
                <w:left w:val="nil"/>
                <w:bottom w:val="nil"/>
                <w:right w:val="nil"/>
                <w:between w:val="nil"/>
              </w:pBdr>
              <w:jc w:val="both"/>
            </w:pPr>
          </w:p>
          <w:p w:rsidR="0047741E" w:rsidRPr="008D0E66" w:rsidRDefault="0062481C">
            <w:pPr>
              <w:widowControl w:val="0"/>
              <w:pBdr>
                <w:top w:val="nil"/>
                <w:left w:val="nil"/>
                <w:bottom w:val="nil"/>
                <w:right w:val="nil"/>
                <w:between w:val="nil"/>
              </w:pBdr>
              <w:jc w:val="both"/>
            </w:pPr>
            <w:r w:rsidRPr="008D0E66">
              <w:t xml:space="preserve">Проектът включва широкообхватна програма за цялостна дигитална трансформация на системите и процесите в ЕСО ЕАД и се състои от следните подпроекти: </w:t>
            </w:r>
          </w:p>
          <w:p w:rsidR="0047741E" w:rsidRPr="008D0E66" w:rsidRDefault="0047741E">
            <w:pPr>
              <w:widowControl w:val="0"/>
              <w:pBdr>
                <w:top w:val="nil"/>
                <w:left w:val="nil"/>
                <w:bottom w:val="nil"/>
                <w:right w:val="nil"/>
                <w:between w:val="nil"/>
              </w:pBdr>
              <w:jc w:val="both"/>
            </w:pPr>
          </w:p>
          <w:p w:rsidR="0047741E" w:rsidRPr="008D0E66" w:rsidRDefault="0062481C">
            <w:pPr>
              <w:widowControl w:val="0"/>
              <w:pBdr>
                <w:top w:val="nil"/>
                <w:left w:val="nil"/>
                <w:bottom w:val="nil"/>
                <w:right w:val="nil"/>
                <w:between w:val="nil"/>
              </w:pBdr>
              <w:jc w:val="both"/>
              <w:rPr>
                <w:b/>
              </w:rPr>
            </w:pPr>
            <w:r w:rsidRPr="008D0E66">
              <w:rPr>
                <w:b/>
              </w:rPr>
              <w:t>Подпроект 1 Осъществяване на система за автоматизирано управление на подстанции (САУП)</w:t>
            </w:r>
          </w:p>
          <w:p w:rsidR="0047741E" w:rsidRPr="008D0E66" w:rsidRDefault="0062481C">
            <w:pPr>
              <w:widowControl w:val="0"/>
              <w:pBdr>
                <w:top w:val="nil"/>
                <w:left w:val="nil"/>
                <w:bottom w:val="nil"/>
                <w:right w:val="nil"/>
                <w:between w:val="nil"/>
              </w:pBdr>
              <w:jc w:val="both"/>
            </w:pPr>
            <w:r w:rsidRPr="008D0E66">
              <w:t xml:space="preserve">Голяма част от подстанциите (400kV/220kV/110kV, 400kV/110kV, 220kV/110kV и 110kV/Ср. Н.) на ЕСО ЕАД се управляват местно от електромеханични превключватели и не са оборудвани със съвременни системи, позволяващи дистанционно наблюдение и управление на съоръженията и на енергийните потоци през обекта. Целта на проекта е такива подстанции да се дигитализират и да се даде възможност за дистанционното им управление. Дейностите, които трябва да се изпълнят във всеки от обектите, включват реконструкция на съответната подстанция в необходимия обем, доставка и внедряване на локална SCADA система, доставка и внедряване на нови локални контролери на присъединения и на съвременни цифрови релейни защити и устройства за противоаварийна автоматика; модернизация на схемите вторична комутация в обектите с обновяване на командни и на командно-релейни шкафове. За периода 2021 – 2026 </w:t>
            </w:r>
            <w:r w:rsidR="0031506F">
              <w:t xml:space="preserve">г. </w:t>
            </w:r>
            <w:r w:rsidRPr="008D0E66">
              <w:t xml:space="preserve">се предвижда да се внедри САУП в 171 подстанции 110kV/Ср.Н и 32 подстанции 400/220/110kV. </w:t>
            </w:r>
          </w:p>
          <w:p w:rsidR="000F39B5" w:rsidRPr="008D0E66" w:rsidRDefault="000F39B5">
            <w:pPr>
              <w:widowControl w:val="0"/>
              <w:pBdr>
                <w:top w:val="nil"/>
                <w:left w:val="nil"/>
                <w:bottom w:val="nil"/>
                <w:right w:val="nil"/>
                <w:between w:val="nil"/>
              </w:pBdr>
              <w:jc w:val="both"/>
              <w:rPr>
                <w:b/>
              </w:rPr>
            </w:pPr>
          </w:p>
          <w:p w:rsidR="0047741E" w:rsidRPr="008D0E66" w:rsidRDefault="0062481C">
            <w:pPr>
              <w:widowControl w:val="0"/>
              <w:pBdr>
                <w:top w:val="nil"/>
                <w:left w:val="nil"/>
                <w:bottom w:val="nil"/>
                <w:right w:val="nil"/>
                <w:between w:val="nil"/>
              </w:pBdr>
              <w:jc w:val="both"/>
              <w:rPr>
                <w:b/>
              </w:rPr>
            </w:pPr>
            <w:r w:rsidRPr="008D0E66">
              <w:rPr>
                <w:b/>
              </w:rPr>
              <w:t xml:space="preserve">Подпроект 2 Модернизация на SCADA в Опорен пункт с въвеждане на  възможност за далечно резервиране </w:t>
            </w:r>
          </w:p>
          <w:p w:rsidR="0047741E" w:rsidRPr="008D0E66" w:rsidRDefault="0062481C">
            <w:pPr>
              <w:widowControl w:val="0"/>
              <w:pBdr>
                <w:top w:val="nil"/>
                <w:left w:val="nil"/>
                <w:bottom w:val="nil"/>
                <w:right w:val="nil"/>
                <w:between w:val="nil"/>
              </w:pBdr>
              <w:jc w:val="both"/>
            </w:pPr>
            <w:r w:rsidRPr="008D0E66">
              <w:t xml:space="preserve">При рехабилитация на съществуващи подстанции и при изграждане на нови подстанции се внедряват модерни системи за автоматизирано управление. Това създава условия за оперативно управление на групи от подстанции, включени в състава на ЕЕС на Р България. Изградени са </w:t>
            </w:r>
            <w:r w:rsidR="00451428" w:rsidRPr="008D0E66">
              <w:t xml:space="preserve">общо пет </w:t>
            </w:r>
            <w:r w:rsidRPr="008D0E66">
              <w:t>опорни пункт</w:t>
            </w:r>
            <w:r w:rsidR="00451428" w:rsidRPr="008D0E66">
              <w:t>а</w:t>
            </w:r>
            <w:r w:rsidRPr="008D0E66">
              <w:t>, в които са инсталирани системи, чрез които се осъществява това управление. В допълнение информацията, натрупвана в базата данни на тези системи, позволява анализ на работата на ЕЕС. Експлоатационният ресурс на системите, използвани в четири опорни пункта (</w:t>
            </w:r>
            <w:r w:rsidR="00451428" w:rsidRPr="008D0E66">
              <w:t>Пловдив, Стара Загора, Варна и Плевен</w:t>
            </w:r>
            <w:r w:rsidRPr="008D0E66">
              <w:t>), ще бъде изчерпан към края на 2027 г</w:t>
            </w:r>
            <w:r w:rsidR="000F2CEE">
              <w:rPr>
                <w:lang w:val="en-US"/>
              </w:rPr>
              <w:t xml:space="preserve">, </w:t>
            </w:r>
            <w:r w:rsidR="000F2CEE">
              <w:t xml:space="preserve">а петата такава в опорен пункт ще бъде с изчерпан </w:t>
            </w:r>
            <w:r w:rsidR="000A5DF7">
              <w:t>над</w:t>
            </w:r>
            <w:r w:rsidR="000A5DF7">
              <w:rPr>
                <w:lang w:val="en-US"/>
              </w:rPr>
              <w:t xml:space="preserve"> </w:t>
            </w:r>
            <w:r w:rsidR="000F2CEE">
              <w:t>70% проектен живот</w:t>
            </w:r>
            <w:r w:rsidRPr="008D0E66">
              <w:t xml:space="preserve">. Тяхната подмяна с нови системи, които да позволяват резервиране между отделните опорни пунктове, ще осигури непрекъсваемост на процеса на оперативно управление на съоръженията в ЕЕС и ще повиши сигурността на управлението на обектите в ЕЕС по време на пандемии и кризи. В тази връзка в рамките на настоящия подпроект ще бъдат доставени </w:t>
            </w:r>
            <w:r w:rsidR="000F2CEE">
              <w:t>пет</w:t>
            </w:r>
            <w:r w:rsidR="000F2CEE" w:rsidRPr="008D0E66">
              <w:t xml:space="preserve"> </w:t>
            </w:r>
            <w:r w:rsidRPr="008D0E66">
              <w:t>нови SCADA системи със значително по-голяма хардуерна и софтуерна конфигурация. Новите системи ще заменят изцяло сега действащите SCADA системи, поради изчерпване на тех</w:t>
            </w:r>
            <w:r w:rsidR="005A50A6" w:rsidRPr="008D0E66">
              <w:t>н</w:t>
            </w:r>
            <w:r w:rsidRPr="008D0E66">
              <w:t>ия ресурс.</w:t>
            </w:r>
          </w:p>
          <w:p w:rsidR="0047741E" w:rsidRPr="008D0E66" w:rsidRDefault="0047741E">
            <w:pPr>
              <w:widowControl w:val="0"/>
              <w:pBdr>
                <w:top w:val="nil"/>
                <w:left w:val="nil"/>
                <w:bottom w:val="nil"/>
                <w:right w:val="nil"/>
                <w:between w:val="nil"/>
              </w:pBdr>
              <w:jc w:val="both"/>
            </w:pPr>
          </w:p>
          <w:p w:rsidR="0047741E" w:rsidRPr="008D0E66" w:rsidRDefault="0062481C">
            <w:pPr>
              <w:widowControl w:val="0"/>
              <w:pBdr>
                <w:top w:val="nil"/>
                <w:left w:val="nil"/>
                <w:bottom w:val="nil"/>
                <w:right w:val="nil"/>
                <w:between w:val="nil"/>
              </w:pBdr>
              <w:jc w:val="both"/>
              <w:rPr>
                <w:b/>
              </w:rPr>
            </w:pPr>
            <w:r w:rsidRPr="008D0E66">
              <w:rPr>
                <w:b/>
              </w:rPr>
              <w:t xml:space="preserve">Подпроект 3 Разширение и модернизация на телекомуникационната мрежа с нови устройства за дистанционното управление на подстанции </w:t>
            </w:r>
          </w:p>
          <w:p w:rsidR="00F7628D" w:rsidRPr="008D0E66" w:rsidRDefault="0062481C">
            <w:pPr>
              <w:pStyle w:val="ListParagraph"/>
              <w:widowControl w:val="0"/>
              <w:pBdr>
                <w:top w:val="nil"/>
                <w:left w:val="nil"/>
                <w:bottom w:val="nil"/>
                <w:right w:val="nil"/>
                <w:between w:val="nil"/>
              </w:pBdr>
              <w:ind w:left="0"/>
              <w:jc w:val="both"/>
            </w:pPr>
            <w:r w:rsidRPr="008D0E66">
              <w:t xml:space="preserve">Към момента ЕСО ЕАД притежава над 3500 километра оптична </w:t>
            </w:r>
            <w:r w:rsidR="00451428" w:rsidRPr="008D0E66">
              <w:t>инфраструктура</w:t>
            </w:r>
            <w:r w:rsidRPr="008D0E66">
              <w:t xml:space="preserve">, по която се извършва обмен на технологична информация, команди за автоматични устройства за защита, гласови комуникации и административна информация. Мрежата обхваща </w:t>
            </w:r>
            <w:r w:rsidR="00451428" w:rsidRPr="008D0E66">
              <w:t>200 обекта, от тях 174 подстанции, 26 административни центрове на ЕСО ЕАД и 54 обекти на значими мрежови потребители (АЕЦ, ВЕЦ, ТЕЦ, ВЕИ, големи индустриални консуматори).</w:t>
            </w:r>
            <w:r w:rsidRPr="008D0E66">
              <w:t xml:space="preserve"> За да </w:t>
            </w:r>
            <w:r w:rsidR="00451428" w:rsidRPr="008D0E66">
              <w:t xml:space="preserve">бъдат </w:t>
            </w:r>
            <w:r w:rsidRPr="008D0E66">
              <w:t>обхв</w:t>
            </w:r>
            <w:r w:rsidR="00451428" w:rsidRPr="008D0E66">
              <w:t>анати</w:t>
            </w:r>
            <w:r w:rsidRPr="008D0E66">
              <w:t xml:space="preserve"> всички обекти на ЕСО ЕАД</w:t>
            </w:r>
            <w:r w:rsidR="0031506F">
              <w:t>,</w:t>
            </w:r>
            <w:r w:rsidRPr="008D0E66">
              <w:t xml:space="preserve"> е необходимо изграждането на допълнителни 2315 километра </w:t>
            </w:r>
            <w:r w:rsidR="00451428" w:rsidRPr="008D0E66">
              <w:t>оптична мрежа</w:t>
            </w:r>
            <w:r w:rsidRPr="008D0E66">
              <w:t xml:space="preserve">. </w:t>
            </w:r>
          </w:p>
          <w:p w:rsidR="00F7628D" w:rsidRPr="008D0E66" w:rsidRDefault="00F7628D">
            <w:pPr>
              <w:pStyle w:val="ListParagraph"/>
              <w:widowControl w:val="0"/>
              <w:pBdr>
                <w:top w:val="nil"/>
                <w:left w:val="nil"/>
                <w:bottom w:val="nil"/>
                <w:right w:val="nil"/>
                <w:between w:val="nil"/>
              </w:pBdr>
              <w:ind w:left="0"/>
              <w:jc w:val="both"/>
            </w:pPr>
            <w:r w:rsidRPr="008D0E66">
              <w:t xml:space="preserve">С </w:t>
            </w:r>
            <w:r w:rsidR="00451428" w:rsidRPr="008D0E66">
              <w:t xml:space="preserve">това </w:t>
            </w:r>
            <w:r w:rsidRPr="008D0E66">
              <w:t>разширение</w:t>
            </w:r>
            <w:r w:rsidR="002A78AE" w:rsidRPr="008D0E66">
              <w:t xml:space="preserve"> на</w:t>
            </w:r>
            <w:r w:rsidRPr="008D0E66">
              <w:t xml:space="preserve"> оптичната мрежа на ЕСО ЕАД </w:t>
            </w:r>
            <w:r w:rsidR="00137970" w:rsidRPr="008D0E66">
              <w:t xml:space="preserve">като първи етап </w:t>
            </w:r>
            <w:r w:rsidR="002A78AE" w:rsidRPr="008D0E66">
              <w:t xml:space="preserve">ще бъдат включени </w:t>
            </w:r>
            <w:r w:rsidRPr="008D0E66">
              <w:t xml:space="preserve">всички </w:t>
            </w:r>
            <w:r w:rsidR="002A78AE" w:rsidRPr="008D0E66">
              <w:t>2</w:t>
            </w:r>
            <w:r w:rsidR="00890F62" w:rsidRPr="008D0E66">
              <w:t>97</w:t>
            </w:r>
            <w:r w:rsidR="002A78AE" w:rsidRPr="008D0E66">
              <w:t xml:space="preserve"> </w:t>
            </w:r>
            <w:r w:rsidRPr="008D0E66">
              <w:t>подстанции</w:t>
            </w:r>
            <w:r w:rsidR="00137970">
              <w:t xml:space="preserve"> на </w:t>
            </w:r>
            <w:r w:rsidRPr="008D0E66">
              <w:t>ЕСО ЕАД. Като втори етап на разширението ще се изградят оптични пръстени, в които ще има резервираност на комуникациите до подстанциите на ЕСО</w:t>
            </w:r>
            <w:r w:rsidR="00137970">
              <w:t xml:space="preserve"> ЕАД</w:t>
            </w:r>
            <w:r w:rsidRPr="008D0E66">
              <w:t>.</w:t>
            </w:r>
          </w:p>
          <w:p w:rsidR="0062481C" w:rsidRPr="008D0E66" w:rsidRDefault="00164D1E" w:rsidP="00E24B90">
            <w:pPr>
              <w:pStyle w:val="ListParagraph"/>
              <w:widowControl w:val="0"/>
              <w:pBdr>
                <w:top w:val="nil"/>
                <w:left w:val="nil"/>
                <w:bottom w:val="nil"/>
                <w:right w:val="nil"/>
                <w:between w:val="nil"/>
              </w:pBdr>
              <w:ind w:left="0"/>
              <w:jc w:val="both"/>
            </w:pPr>
            <w:r w:rsidRPr="008D0E66">
              <w:t>Бъдещата защитена мрежа за пренос на данни за SCADA система трябва да се развие паралелно с разширението на оптичната инфраструктура (OPGW, ADSS) и с подготовката на обекти за дистанционно управление от опорните пунктове. В тази връзка ще бъде изградена нова Network Management System и ще бъдат доставени и инсталирани нови активни</w:t>
            </w:r>
            <w:r w:rsidR="0062481C" w:rsidRPr="008D0E66">
              <w:t xml:space="preserve"> устройства за пренос на данни между обектите на ЕСО ЕАД</w:t>
            </w:r>
            <w:r w:rsidR="00137970">
              <w:t>,</w:t>
            </w:r>
            <w:r w:rsidR="0062481C" w:rsidRPr="008D0E66">
              <w:t xml:space="preserve"> </w:t>
            </w:r>
            <w:r w:rsidR="00137970">
              <w:t>увеличаващи</w:t>
            </w:r>
            <w:r w:rsidR="0062481C" w:rsidRPr="008D0E66">
              <w:t xml:space="preserve"> </w:t>
            </w:r>
            <w:r w:rsidR="00137970">
              <w:t>капацитета</w:t>
            </w:r>
            <w:r w:rsidR="00137970" w:rsidRPr="008D0E66">
              <w:t xml:space="preserve"> </w:t>
            </w:r>
            <w:r w:rsidR="0062481C" w:rsidRPr="008D0E66">
              <w:t>за пренос на информация</w:t>
            </w:r>
            <w:r w:rsidR="005103DD" w:rsidRPr="008D0E66">
              <w:t>. Това включва устройства в</w:t>
            </w:r>
            <w:r w:rsidR="0062481C" w:rsidRPr="008D0E66">
              <w:t xml:space="preserve"> диспечерските центрове, в опорните пунктове, в обектите от основния оптичен пръстен (свързващ резервирано диспечерските центрове и опорните пунктове) и обектите, през които се изпълняват телекомуникационните линии до съседните </w:t>
            </w:r>
            <w:r w:rsidRPr="008D0E66">
              <w:t>системни оператори</w:t>
            </w:r>
            <w:r w:rsidR="0062481C" w:rsidRPr="008D0E66">
              <w:t xml:space="preserve">. Тези телекомуникационни възли </w:t>
            </w:r>
            <w:r w:rsidR="00EA031D" w:rsidRPr="008D0E66">
              <w:t xml:space="preserve">ще бъдат </w:t>
            </w:r>
            <w:r w:rsidR="0062481C" w:rsidRPr="008D0E66">
              <w:t xml:space="preserve">с </w:t>
            </w:r>
            <w:r w:rsidR="00EA031D" w:rsidRPr="008D0E66">
              <w:t>конфигурации, позволяващи по-високи скорости на пренос</w:t>
            </w:r>
            <w:r w:rsidR="005103DD" w:rsidRPr="008D0E66">
              <w:t xml:space="preserve"> </w:t>
            </w:r>
            <w:r w:rsidR="00EA031D" w:rsidRPr="008D0E66">
              <w:t>на данни и повече комуникационни интерфейси.</w:t>
            </w:r>
            <w:r w:rsidR="005103DD" w:rsidRPr="008D0E66">
              <w:t xml:space="preserve"> Също ще бъдат доставени и инсталирани </w:t>
            </w:r>
            <w:r w:rsidR="00EA031D" w:rsidRPr="008D0E66">
              <w:t xml:space="preserve">комуникационни възли </w:t>
            </w:r>
            <w:r w:rsidR="005103DD" w:rsidRPr="008D0E66">
              <w:t xml:space="preserve">във всички </w:t>
            </w:r>
            <w:r w:rsidR="00EA031D" w:rsidRPr="008D0E66">
              <w:t>подстанции на ЕСО и в обекти на значими мрежови потребители.</w:t>
            </w:r>
          </w:p>
          <w:p w:rsidR="0047741E" w:rsidRPr="008D0E66" w:rsidRDefault="0047741E" w:rsidP="00890F62">
            <w:pPr>
              <w:pStyle w:val="ListParagraph"/>
              <w:widowControl w:val="0"/>
              <w:pBdr>
                <w:top w:val="nil"/>
                <w:left w:val="nil"/>
                <w:bottom w:val="nil"/>
                <w:right w:val="nil"/>
                <w:between w:val="nil"/>
              </w:pBdr>
              <w:ind w:left="0"/>
              <w:jc w:val="both"/>
              <w:rPr>
                <w:b/>
              </w:rPr>
            </w:pPr>
          </w:p>
          <w:p w:rsidR="0047741E" w:rsidRPr="008D0E66" w:rsidRDefault="0062481C">
            <w:pPr>
              <w:widowControl w:val="0"/>
              <w:pBdr>
                <w:top w:val="nil"/>
                <w:left w:val="nil"/>
                <w:bottom w:val="nil"/>
                <w:right w:val="nil"/>
                <w:between w:val="nil"/>
              </w:pBdr>
              <w:jc w:val="both"/>
              <w:rPr>
                <w:b/>
              </w:rPr>
            </w:pPr>
            <w:r w:rsidRPr="008D0E66">
              <w:rPr>
                <w:b/>
              </w:rPr>
              <w:t xml:space="preserve">Подпроект 4 Цялостна система за киберсигурност </w:t>
            </w:r>
          </w:p>
          <w:p w:rsidR="0047741E" w:rsidRPr="008D0E66" w:rsidRDefault="0062481C">
            <w:pPr>
              <w:pStyle w:val="ListParagraph"/>
              <w:widowControl w:val="0"/>
              <w:pBdr>
                <w:top w:val="nil"/>
                <w:left w:val="nil"/>
                <w:bottom w:val="nil"/>
                <w:right w:val="nil"/>
                <w:between w:val="nil"/>
              </w:pBdr>
              <w:ind w:left="0"/>
              <w:jc w:val="both"/>
            </w:pPr>
            <w:r w:rsidRPr="008D0E66">
              <w:t>Цялостната система за киберсигурност ще подобри способността на мрежите и информационните системи да се противопоставят на определено ниво на</w:t>
            </w:r>
            <w:r w:rsidR="00137970">
              <w:t xml:space="preserve"> зловредно</w:t>
            </w:r>
            <w:r w:rsidRPr="008D0E66">
              <w:t xml:space="preserve"> въздействие, засягащо наличието, истинността, целостта или поверителността на съхранявани, пренасяни или обработвани данни или на свързаните с тях услуги, предлагани от тези мрежи и информационни системи или достъпни чрез тях. По този начин ще се осигури цялостна защита на дигиталната инфраструктура на ЕСО, което ще спомогне и за повишаване на нивото на киберсигурност на съседните преносни оператори. </w:t>
            </w:r>
          </w:p>
          <w:p w:rsidR="0047741E" w:rsidRPr="008D0E66" w:rsidRDefault="0047741E">
            <w:pPr>
              <w:pStyle w:val="ListParagraph"/>
              <w:widowControl w:val="0"/>
              <w:pBdr>
                <w:top w:val="nil"/>
                <w:left w:val="nil"/>
                <w:bottom w:val="nil"/>
                <w:right w:val="nil"/>
                <w:between w:val="nil"/>
              </w:pBdr>
              <w:ind w:left="0"/>
              <w:jc w:val="both"/>
            </w:pPr>
          </w:p>
          <w:p w:rsidR="0047741E" w:rsidRPr="008D0E66" w:rsidRDefault="0062481C">
            <w:pPr>
              <w:widowControl w:val="0"/>
              <w:pBdr>
                <w:top w:val="nil"/>
                <w:left w:val="nil"/>
                <w:bottom w:val="nil"/>
                <w:right w:val="nil"/>
                <w:between w:val="nil"/>
              </w:pBdr>
              <w:jc w:val="both"/>
              <w:rPr>
                <w:b/>
              </w:rPr>
            </w:pPr>
            <w:r w:rsidRPr="008D0E66">
              <w:rPr>
                <w:b/>
              </w:rPr>
              <w:t xml:space="preserve">Подпроект 5 Модернизация на SCADA/EMS в ЦДУ с допълване на функционалности в резервен център за управление на ЕЕС </w:t>
            </w:r>
          </w:p>
          <w:p w:rsidR="0047741E" w:rsidRPr="008D0E66" w:rsidRDefault="0062481C">
            <w:pPr>
              <w:pStyle w:val="ListParagraph"/>
              <w:widowControl w:val="0"/>
              <w:pBdr>
                <w:top w:val="nil"/>
                <w:left w:val="nil"/>
                <w:bottom w:val="nil"/>
                <w:right w:val="nil"/>
                <w:between w:val="nil"/>
              </w:pBdr>
              <w:ind w:left="0"/>
              <w:jc w:val="both"/>
            </w:pPr>
            <w:r w:rsidRPr="008D0E66">
              <w:t xml:space="preserve">Целта на проекта е модернизация на съществуващата информационно-управляваща система на Централно диспечерско управление (ЦДУ), която се използва за наблюдение и управление в реално време на ЕЕС на Р България. Системата към момента наближава края на своя експлоатационен живот и замяната </w:t>
            </w:r>
            <w:r w:rsidR="00266C2D" w:rsidRPr="008D0E66">
              <w:t>й</w:t>
            </w:r>
            <w:r w:rsidRPr="008D0E66">
              <w:t xml:space="preserve"> с нова SCADA/EMS система</w:t>
            </w:r>
            <w:r w:rsidR="00137970">
              <w:t>,</w:t>
            </w:r>
            <w:r w:rsidRPr="008D0E66">
              <w:t xml:space="preserve"> с включени нови функционалности за работа с общоевропейските платформи за балансиране</w:t>
            </w:r>
            <w:r w:rsidR="00137970">
              <w:t>,</w:t>
            </w:r>
            <w:r w:rsidRPr="008D0E66">
              <w:t xml:space="preserve"> ще повиши сигурността на оперативното управление</w:t>
            </w:r>
            <w:r w:rsidR="001C474A" w:rsidRPr="008D0E66">
              <w:t xml:space="preserve"> </w:t>
            </w:r>
            <w:r w:rsidRPr="008D0E66">
              <w:t xml:space="preserve">и ще позволи изпълнението на изискванията за работа с общоевропейските платформи за балансиране. Тези нови функционалности, съгласно изискванията на Европейската мрежа на </w:t>
            </w:r>
            <w:r w:rsidR="00137970">
              <w:t>електро</w:t>
            </w:r>
            <w:r w:rsidRPr="008D0E66">
              <w:t>преносните оператори (ENTSO-E)</w:t>
            </w:r>
            <w:r w:rsidR="00137970">
              <w:t>,</w:t>
            </w:r>
            <w:r w:rsidRPr="008D0E66">
              <w:t xml:space="preserve"> трябва да бъдат реализирани и в резервния диспечерски център на ЦДУ. За тази цел ще бъде подменена и SCADA/EMS, която към момента на въвеждане в експлоатация ще </w:t>
            </w:r>
            <w:r w:rsidR="00137970">
              <w:t>е изчерпала</w:t>
            </w:r>
            <w:r w:rsidRPr="008D0E66">
              <w:t xml:space="preserve"> своя експлоатационен ресурс. Предвижда се новата SCADA/EMS на ЦДУ</w:t>
            </w:r>
            <w:r w:rsidR="000F2CEE">
              <w:t>, за четири териториално диспечерски управления (ТДУ) и в ЦДУ или общо пет броя,</w:t>
            </w:r>
            <w:r w:rsidRPr="008D0E66">
              <w:t xml:space="preserve"> да съдържа всички софтуерни пакети, които да позволяват изпълнението на задълженията на ЕСО във връзка с европейското законодателство в областта на електроенергетиката</w:t>
            </w:r>
            <w:r w:rsidR="00266C2D" w:rsidRPr="008D0E66">
              <w:t xml:space="preserve">, при планирането и управлението на </w:t>
            </w:r>
            <w:r w:rsidR="00266C2D" w:rsidRPr="008D0E66">
              <w:lastRenderedPageBreak/>
              <w:t>ЕЕС</w:t>
            </w:r>
            <w:r w:rsidRPr="008D0E66">
              <w:t xml:space="preserve"> </w:t>
            </w:r>
          </w:p>
          <w:p w:rsidR="0047741E" w:rsidRPr="008D0E66" w:rsidRDefault="0047741E">
            <w:pPr>
              <w:widowControl w:val="0"/>
              <w:pBdr>
                <w:top w:val="nil"/>
                <w:left w:val="nil"/>
                <w:bottom w:val="nil"/>
                <w:right w:val="nil"/>
                <w:between w:val="nil"/>
              </w:pBdr>
              <w:jc w:val="both"/>
            </w:pPr>
          </w:p>
          <w:p w:rsidR="0047741E" w:rsidRPr="008D0E66" w:rsidRDefault="0062481C">
            <w:pPr>
              <w:widowControl w:val="0"/>
              <w:pBdr>
                <w:top w:val="nil"/>
                <w:left w:val="nil"/>
                <w:bottom w:val="nil"/>
                <w:right w:val="nil"/>
                <w:between w:val="nil"/>
              </w:pBdr>
              <w:jc w:val="both"/>
              <w:rPr>
                <w:b/>
              </w:rPr>
            </w:pPr>
            <w:r w:rsidRPr="008D0E66">
              <w:rPr>
                <w:b/>
              </w:rPr>
              <w:t xml:space="preserve">Подпроект 6 Дисплейни стени </w:t>
            </w:r>
          </w:p>
          <w:p w:rsidR="0047741E" w:rsidRPr="008D0E66" w:rsidRDefault="0062481C">
            <w:pPr>
              <w:pStyle w:val="ListParagraph"/>
              <w:widowControl w:val="0"/>
              <w:pBdr>
                <w:top w:val="nil"/>
                <w:left w:val="nil"/>
                <w:bottom w:val="nil"/>
                <w:right w:val="nil"/>
                <w:between w:val="nil"/>
              </w:pBdr>
              <w:ind w:left="0"/>
              <w:jc w:val="both"/>
            </w:pPr>
            <w:r w:rsidRPr="008D0E66">
              <w:t>В рамките на подпроекта се предвижда замяна на съществуващите пет дисплейни стени в ЦДУ (София) и четирите териториални диспечерски управления (Пловдив, Плевен, Варна и София) с нови пет стени и оборудването на петте опорни пункта с нови малки пет дисплейни стени. Стените се използват за визуализация на информация от SCADA/EMS на ЦДУ, ТДУ и опорни пунктове, а именно - схеми, таблици и графики, необходими за работата на диспечерите и операторите, и са инсталирани в сградите на диспечерските центрове и опорни пунктове. Пряко следствие ще бъде повишаването на надеждността и сигурността на оперативното управление, увеличаване на скоростта и обема на технологичната информация, необходима за постигането на висока степен на наблюдаемост и респективно сигурност при управлението на обектите от електропреносната система</w:t>
            </w:r>
            <w:r w:rsidR="00137970">
              <w:t xml:space="preserve">, както и оптимално прилагане на стандартите на </w:t>
            </w:r>
            <w:r w:rsidR="00137970">
              <w:rPr>
                <w:lang w:val="de-DE"/>
              </w:rPr>
              <w:t>E</w:t>
            </w:r>
            <w:r w:rsidR="00137970">
              <w:rPr>
                <w:lang w:val="en-US"/>
              </w:rPr>
              <w:t>NTSO</w:t>
            </w:r>
            <w:r w:rsidR="00137970" w:rsidRPr="00515691">
              <w:t>-</w:t>
            </w:r>
            <w:r w:rsidR="00137970">
              <w:rPr>
                <w:lang w:val="en-US"/>
              </w:rPr>
              <w:t>E</w:t>
            </w:r>
            <w:r w:rsidR="00137970" w:rsidRPr="00515691">
              <w:t xml:space="preserve"> </w:t>
            </w:r>
            <w:r w:rsidR="00137970">
              <w:t>за сигурна експлоатация на синхронно обединената европейска ЕЕС</w:t>
            </w:r>
            <w:r w:rsidRPr="008D0E66">
              <w:t xml:space="preserve">. </w:t>
            </w:r>
          </w:p>
          <w:p w:rsidR="0047741E" w:rsidRPr="008D0E66" w:rsidRDefault="0047741E">
            <w:pPr>
              <w:widowControl w:val="0"/>
              <w:pBdr>
                <w:top w:val="nil"/>
                <w:left w:val="nil"/>
                <w:bottom w:val="nil"/>
                <w:right w:val="nil"/>
                <w:between w:val="nil"/>
              </w:pBdr>
              <w:jc w:val="both"/>
            </w:pPr>
          </w:p>
          <w:p w:rsidR="0047741E" w:rsidRPr="008D0E66" w:rsidRDefault="0062481C">
            <w:pPr>
              <w:pStyle w:val="ListParagraph"/>
              <w:widowControl w:val="0"/>
              <w:pBdr>
                <w:top w:val="nil"/>
                <w:left w:val="nil"/>
                <w:bottom w:val="nil"/>
                <w:right w:val="nil"/>
                <w:between w:val="nil"/>
              </w:pBdr>
              <w:ind w:left="37"/>
              <w:jc w:val="both"/>
            </w:pPr>
            <w:r w:rsidRPr="008D0E66">
              <w:rPr>
                <w:b/>
              </w:rPr>
              <w:t>Подпроект 7 Изграждане на виртуална работна среда</w:t>
            </w:r>
            <w:r w:rsidRPr="008D0E66">
              <w:t xml:space="preserve"> за потребители (VDI) в хибридни облачни системи (hybrid cloud) на ЕСО ЕАД с цел подобряване на условията за работа от разстояние, осигуряващи сигурен достъп до всички системи и за всички служители на системния оператор. </w:t>
            </w:r>
            <w:r w:rsidR="00B27A2F" w:rsidRPr="008D0E66">
              <w:t xml:space="preserve">За изпълнение на подпроекта ще бъдат доставени нови сървърни конфигурации и реализирани разширение на системата за съхранение на </w:t>
            </w:r>
            <w:r w:rsidR="00A60FDC" w:rsidRPr="008D0E66">
              <w:t xml:space="preserve">данни, системата за дедупликация и архивиране на данни, на комуникационното оборудване, лицензионната база за сървърна конфигурация и др. Също така ще бъде проведено обучение на служителите за работа в новата виртуална работна среда.  </w:t>
            </w:r>
          </w:p>
          <w:p w:rsidR="0047741E" w:rsidRPr="008D0E66" w:rsidRDefault="0047741E">
            <w:pPr>
              <w:widowControl w:val="0"/>
              <w:pBdr>
                <w:top w:val="nil"/>
                <w:left w:val="nil"/>
                <w:bottom w:val="nil"/>
                <w:right w:val="nil"/>
                <w:between w:val="nil"/>
              </w:pBdr>
              <w:jc w:val="both"/>
            </w:pPr>
          </w:p>
          <w:p w:rsidR="0047741E" w:rsidRPr="0031506F" w:rsidRDefault="0062481C">
            <w:pPr>
              <w:widowControl w:val="0"/>
              <w:pBdr>
                <w:top w:val="nil"/>
                <w:left w:val="nil"/>
                <w:bottom w:val="nil"/>
                <w:right w:val="nil"/>
                <w:between w:val="nil"/>
              </w:pBdr>
              <w:ind w:left="60"/>
              <w:jc w:val="both"/>
            </w:pPr>
            <w:r w:rsidRPr="008D0E66">
              <w:rPr>
                <w:b/>
              </w:rPr>
              <w:t xml:space="preserve">Подпроект 8 Модернизация на системата за администриране на пазара на електрическа енергия и балансиращия пазар – </w:t>
            </w:r>
            <w:r w:rsidRPr="008D0E66">
              <w:t>необходима във връзка с трансформирането на цялостния преход към дигитализация в рамките на ЕСО ЕАД и в</w:t>
            </w:r>
            <w:r w:rsidR="00F05F14">
              <w:t xml:space="preserve"> националния</w:t>
            </w:r>
            <w:r w:rsidRPr="008D0E66">
              <w:t xml:space="preserve"> електроенерги</w:t>
            </w:r>
            <w:r w:rsidR="00F05F14">
              <w:t>ен</w:t>
            </w:r>
            <w:r w:rsidRPr="008D0E66">
              <w:t xml:space="preserve"> сектор, както и да се осигури оптимално управление и съгласувана експлоатация на европейската електропреносна система, за да бъдат балансиращият пазар и цялата енергийна система пригодни за присъединяване на все по-големи дялове различни възобновяеми</w:t>
            </w:r>
            <w:r w:rsidR="00F05F14">
              <w:t xml:space="preserve"> и децентрализирани</w:t>
            </w:r>
            <w:r w:rsidRPr="008D0E66">
              <w:t xml:space="preserve"> енергийни източници.</w:t>
            </w:r>
            <w:r w:rsidR="005930EA" w:rsidRPr="008D0E66">
              <w:t xml:space="preserve"> В рамките на този подпроект ще бъде внедрена нова пазарна система на модулен принцип, включваща най-малко 11 типа нови функционалности за балансиращия пазар, система за допълнителни услуги и сетълмент система, включваща ценообразуване на балансиращата енергия, реализирани във всички времеви хоризонти (годишни, месечни, дневни, в рамките на деня и в реално време). Дейностите включват доставка и инсталиране на хардуер и софтуер в продукционна среда. Софтуерът включва най-малко модулите балансиращ пазар, система за допълнителни услуги и сетълмент система. Хардуерът включва сървъри и база данни, който е част от телекомуникационната (информационна) инфраструктура на ЕСО ЕАД и съответстващ на капацитета на пазара на електрическа енергия в България и регистрираните активни търговски участници. </w:t>
            </w:r>
          </w:p>
          <w:p w:rsidR="0047741E" w:rsidRPr="008D0E66" w:rsidRDefault="0062481C">
            <w:pPr>
              <w:widowControl w:val="0"/>
              <w:pBdr>
                <w:top w:val="nil"/>
                <w:left w:val="nil"/>
                <w:bottom w:val="nil"/>
                <w:right w:val="nil"/>
                <w:between w:val="nil"/>
              </w:pBdr>
              <w:ind w:left="60"/>
              <w:jc w:val="both"/>
            </w:pPr>
            <w:r w:rsidRPr="008D0E66">
              <w:t xml:space="preserve"> </w:t>
            </w:r>
          </w:p>
          <w:p w:rsidR="0047741E" w:rsidRPr="008D0E66" w:rsidRDefault="0062481C">
            <w:pPr>
              <w:widowControl w:val="0"/>
              <w:pBdr>
                <w:top w:val="nil"/>
                <w:left w:val="nil"/>
                <w:bottom w:val="nil"/>
                <w:right w:val="nil"/>
                <w:between w:val="nil"/>
              </w:pBdr>
              <w:jc w:val="both"/>
            </w:pPr>
            <w:r w:rsidRPr="008D0E66">
              <w:rPr>
                <w:b/>
              </w:rPr>
              <w:t>Подпроект 9 Система за динамично наблюдение на преносните възможности</w:t>
            </w:r>
            <w:r w:rsidRPr="008D0E66">
              <w:t xml:space="preserve"> – все по-голямото разпространение на ВЕИ и тяхното неравномерно разполагане на територията на страната изискват динамично следене на потоците на застрашените електропроводи и своевременно предприемане на корективни действия. Това налага въвеждането на система за динамично наблюдение</w:t>
            </w:r>
            <w:r w:rsidR="00D72E23" w:rsidRPr="008D0E66">
              <w:t>, включваща доставка и монтаж на сензори и метеостанции</w:t>
            </w:r>
            <w:r w:rsidR="00890F62" w:rsidRPr="008D0E66">
              <w:t>, както</w:t>
            </w:r>
            <w:r w:rsidR="00D72E23" w:rsidRPr="008D0E66">
              <w:t xml:space="preserve"> </w:t>
            </w:r>
            <w:r w:rsidRPr="008D0E66">
              <w:t>и</w:t>
            </w:r>
            <w:r w:rsidR="00D72E23" w:rsidRPr="008D0E66">
              <w:t xml:space="preserve"> софтуер за наблюдение и </w:t>
            </w:r>
            <w:r w:rsidRPr="008D0E66">
              <w:t xml:space="preserve">оценка на преносната способност на тези електропроводи. </w:t>
            </w:r>
          </w:p>
          <w:p w:rsidR="0047741E" w:rsidRPr="008D0E66" w:rsidRDefault="0047741E">
            <w:pPr>
              <w:widowControl w:val="0"/>
              <w:pBdr>
                <w:top w:val="nil"/>
                <w:left w:val="nil"/>
                <w:bottom w:val="nil"/>
                <w:right w:val="nil"/>
                <w:between w:val="nil"/>
              </w:pBdr>
              <w:jc w:val="both"/>
            </w:pPr>
          </w:p>
        </w:tc>
      </w:tr>
      <w:tr w:rsidR="0047741E" w:rsidRPr="008D0E66" w:rsidTr="00264994">
        <w:tc>
          <w:tcPr>
            <w:tcW w:w="9455" w:type="dxa"/>
          </w:tcPr>
          <w:p w:rsidR="0047741E" w:rsidRPr="008D0E66" w:rsidRDefault="0062481C">
            <w:pPr>
              <w:pStyle w:val="ListParagraph"/>
              <w:widowControl w:val="0"/>
              <w:numPr>
                <w:ilvl w:val="0"/>
                <w:numId w:val="2"/>
              </w:numPr>
              <w:pBdr>
                <w:top w:val="nil"/>
                <w:left w:val="nil"/>
                <w:bottom w:val="nil"/>
                <w:right w:val="nil"/>
                <w:between w:val="nil"/>
              </w:pBdr>
              <w:jc w:val="both"/>
              <w:rPr>
                <w:b/>
              </w:rPr>
            </w:pPr>
            <w:r w:rsidRPr="008D0E66">
              <w:rPr>
                <w:b/>
              </w:rPr>
              <w:lastRenderedPageBreak/>
              <w:t>Бенефициер</w:t>
            </w:r>
          </w:p>
        </w:tc>
      </w:tr>
      <w:tr w:rsidR="0047741E" w:rsidRPr="008D0E66" w:rsidTr="00264994">
        <w:tc>
          <w:tcPr>
            <w:tcW w:w="9455" w:type="dxa"/>
          </w:tcPr>
          <w:p w:rsidR="0047741E" w:rsidRPr="008D0E66" w:rsidRDefault="0062481C">
            <w:pPr>
              <w:widowControl w:val="0"/>
              <w:pBdr>
                <w:top w:val="nil"/>
                <w:left w:val="nil"/>
                <w:bottom w:val="nil"/>
                <w:right w:val="nil"/>
                <w:between w:val="nil"/>
              </w:pBdr>
              <w:jc w:val="both"/>
            </w:pPr>
            <w:r w:rsidRPr="008D0E66">
              <w:t xml:space="preserve">Електроенергиен системен </w:t>
            </w:r>
            <w:r w:rsidRPr="00A90ADF">
              <w:t>оператор (ЕСО) ЕАД</w:t>
            </w:r>
            <w:r w:rsidR="004927B7" w:rsidRPr="00A90ADF">
              <w:t xml:space="preserve">. Дружеството е сертифицирано от Комисията за енергийно и водно регулиране като независим преносен оператор със </w:t>
            </w:r>
            <w:r w:rsidR="004927B7" w:rsidRPr="00A90ADF">
              <w:lastRenderedPageBreak/>
              <w:t>Сертификат С-7/05.11.2015 г.</w:t>
            </w:r>
            <w:r w:rsidR="004927B7" w:rsidRPr="00A90ADF">
              <w:rPr>
                <w:vertAlign w:val="superscript"/>
              </w:rPr>
              <w:footnoteReference w:id="2"/>
            </w:r>
            <w:r w:rsidR="004927B7" w:rsidRPr="00A90ADF">
              <w:t xml:space="preserve"> и има издадена лицензия за дейността пренос на електрическа енергия на територията на Р България  Л-419-04/ 18.12.2013 г</w:t>
            </w:r>
            <w:r w:rsidR="004927B7" w:rsidRPr="00A90ADF">
              <w:rPr>
                <w:vertAlign w:val="superscript"/>
              </w:rPr>
              <w:footnoteReference w:id="3"/>
            </w:r>
            <w:r w:rsidR="004927B7" w:rsidRPr="00A90ADF">
              <w:t>. със срок 35 години</w:t>
            </w:r>
            <w:r w:rsidR="003F39ED" w:rsidRPr="00A90ADF">
              <w:t xml:space="preserve">. </w:t>
            </w:r>
            <w:r w:rsidR="00850C60" w:rsidRPr="00A90ADF">
              <w:t>Със Заповед Е-РД-16-416/17.06.2019 г. на министъра на енергетиката ЕСО ЕАД е определен за оператор на съществени услуги за сектор „Енергетика“ по смисъла на Закона за киберсигурност.</w:t>
            </w:r>
            <w:r w:rsidR="00850C60">
              <w:t xml:space="preserve"> </w:t>
            </w:r>
            <w:r w:rsidRPr="008D0E66">
              <w:t xml:space="preserve"> </w:t>
            </w:r>
          </w:p>
          <w:p w:rsidR="0047741E" w:rsidRPr="008D0E66" w:rsidRDefault="0047741E">
            <w:pPr>
              <w:widowControl w:val="0"/>
              <w:pBdr>
                <w:top w:val="nil"/>
                <w:left w:val="nil"/>
                <w:bottom w:val="nil"/>
                <w:right w:val="nil"/>
                <w:between w:val="nil"/>
              </w:pBdr>
              <w:jc w:val="both"/>
            </w:pPr>
          </w:p>
        </w:tc>
      </w:tr>
      <w:tr w:rsidR="0047741E" w:rsidRPr="008D0E66" w:rsidTr="00264994">
        <w:tc>
          <w:tcPr>
            <w:tcW w:w="9455" w:type="dxa"/>
          </w:tcPr>
          <w:p w:rsidR="0047741E" w:rsidRPr="008D0E66" w:rsidRDefault="0062481C">
            <w:pPr>
              <w:pStyle w:val="ListParagraph"/>
              <w:widowControl w:val="0"/>
              <w:numPr>
                <w:ilvl w:val="0"/>
                <w:numId w:val="2"/>
              </w:numPr>
              <w:pBdr>
                <w:top w:val="nil"/>
                <w:left w:val="nil"/>
                <w:bottom w:val="nil"/>
                <w:right w:val="nil"/>
                <w:between w:val="nil"/>
              </w:pBdr>
              <w:jc w:val="both"/>
              <w:rPr>
                <w:b/>
              </w:rPr>
            </w:pPr>
            <w:r w:rsidRPr="008D0E66">
              <w:rPr>
                <w:b/>
              </w:rPr>
              <w:lastRenderedPageBreak/>
              <w:t>Времеви график за изпълнение на проекта, вкл. дейности, етапи</w:t>
            </w:r>
            <w:r w:rsidRPr="008D0E66">
              <w:rPr>
                <w:b/>
                <w:vertAlign w:val="superscript"/>
              </w:rPr>
              <w:footnoteReference w:id="4"/>
            </w:r>
          </w:p>
        </w:tc>
      </w:tr>
      <w:tr w:rsidR="00756F16" w:rsidRPr="00756F16" w:rsidTr="00247A90">
        <w:trPr>
          <w:trHeight w:val="7556"/>
        </w:trPr>
        <w:tc>
          <w:tcPr>
            <w:tcW w:w="9455" w:type="dxa"/>
          </w:tcPr>
          <w:p w:rsidR="0047741E" w:rsidRPr="00756F16" w:rsidRDefault="0047741E">
            <w:pPr>
              <w:rPr>
                <w:sz w:val="20"/>
                <w:szCs w:val="20"/>
              </w:rPr>
            </w:pPr>
          </w:p>
          <w:p w:rsidR="0047741E" w:rsidRPr="00756F16" w:rsidRDefault="0062481C">
            <w:pPr>
              <w:widowControl w:val="0"/>
              <w:pBdr>
                <w:top w:val="nil"/>
                <w:left w:val="nil"/>
                <w:bottom w:val="nil"/>
                <w:right w:val="nil"/>
                <w:between w:val="nil"/>
              </w:pBdr>
              <w:spacing w:before="120" w:after="120"/>
              <w:jc w:val="both"/>
              <w:rPr>
                <w:sz w:val="20"/>
                <w:szCs w:val="20"/>
              </w:rPr>
            </w:pPr>
            <w:r w:rsidRPr="00756F16">
              <w:rPr>
                <w:sz w:val="20"/>
                <w:szCs w:val="20"/>
              </w:rPr>
              <w:t>Програмата ще се осъществи в периода 2021 – юни 2026, при следния индикативен график</w:t>
            </w:r>
            <w:r w:rsidR="00EB1D92" w:rsidRPr="00756F16">
              <w:rPr>
                <w:sz w:val="20"/>
                <w:szCs w:val="20"/>
              </w:rPr>
              <w:t>, включително междинни цели</w:t>
            </w:r>
            <w:r w:rsidRPr="00756F16">
              <w:rPr>
                <w:sz w:val="20"/>
                <w:szCs w:val="20"/>
              </w:rPr>
              <w:t xml:space="preserve">: </w:t>
            </w:r>
          </w:p>
          <w:tbl>
            <w:tblPr>
              <w:tblStyle w:val="TableGrid"/>
              <w:tblW w:w="0" w:type="auto"/>
              <w:jc w:val="center"/>
              <w:tblLayout w:type="fixed"/>
              <w:tblLook w:val="0000" w:firstRow="0" w:lastRow="0" w:firstColumn="0" w:lastColumn="0" w:noHBand="0" w:noVBand="0"/>
            </w:tblPr>
            <w:tblGrid>
              <w:gridCol w:w="4439"/>
              <w:gridCol w:w="724"/>
              <w:gridCol w:w="693"/>
              <w:gridCol w:w="709"/>
              <w:gridCol w:w="709"/>
              <w:gridCol w:w="816"/>
              <w:gridCol w:w="885"/>
            </w:tblGrid>
            <w:tr w:rsidR="00756F16" w:rsidRPr="00756F16" w:rsidTr="00756F16">
              <w:trPr>
                <w:trHeight w:val="300"/>
                <w:jc w:val="center"/>
              </w:trPr>
              <w:tc>
                <w:tcPr>
                  <w:tcW w:w="4439" w:type="dxa"/>
                  <w:vMerge w:val="restart"/>
                  <w:vAlign w:val="center"/>
                </w:tcPr>
                <w:p w:rsidR="00B70418" w:rsidRPr="00756F16" w:rsidRDefault="00B70418" w:rsidP="00535823">
                  <w:pPr>
                    <w:widowControl w:val="0"/>
                    <w:spacing w:before="120" w:after="120"/>
                    <w:jc w:val="center"/>
                    <w:rPr>
                      <w:b/>
                      <w:sz w:val="20"/>
                      <w:szCs w:val="20"/>
                    </w:rPr>
                  </w:pPr>
                  <w:r w:rsidRPr="00756F16">
                    <w:rPr>
                      <w:b/>
                      <w:sz w:val="20"/>
                      <w:szCs w:val="20"/>
                    </w:rPr>
                    <w:t>Цел</w:t>
                  </w:r>
                </w:p>
              </w:tc>
              <w:tc>
                <w:tcPr>
                  <w:tcW w:w="4536" w:type="dxa"/>
                  <w:gridSpan w:val="6"/>
                  <w:vAlign w:val="center"/>
                </w:tcPr>
                <w:p w:rsidR="00B70418" w:rsidRPr="00756F16" w:rsidRDefault="00B70418" w:rsidP="00535823">
                  <w:pPr>
                    <w:widowControl w:val="0"/>
                    <w:spacing w:before="120" w:after="120"/>
                    <w:jc w:val="center"/>
                    <w:rPr>
                      <w:b/>
                      <w:sz w:val="20"/>
                      <w:szCs w:val="20"/>
                      <w:lang w:val="en-US"/>
                    </w:rPr>
                  </w:pPr>
                  <w:r w:rsidRPr="00756F16">
                    <w:rPr>
                      <w:b/>
                      <w:sz w:val="20"/>
                      <w:szCs w:val="20"/>
                    </w:rPr>
                    <w:t xml:space="preserve">Година/тримесечие  </w:t>
                  </w:r>
                  <w:r w:rsidR="00F62657" w:rsidRPr="00756F16">
                    <w:rPr>
                      <w:b/>
                      <w:sz w:val="20"/>
                      <w:szCs w:val="20"/>
                      <w:lang w:val="en-US"/>
                    </w:rPr>
                    <w:t>(Q)</w:t>
                  </w:r>
                </w:p>
              </w:tc>
            </w:tr>
            <w:tr w:rsidR="00756F16" w:rsidRPr="00756F16" w:rsidTr="00756F16">
              <w:trPr>
                <w:trHeight w:val="300"/>
                <w:jc w:val="center"/>
              </w:trPr>
              <w:tc>
                <w:tcPr>
                  <w:tcW w:w="4439" w:type="dxa"/>
                  <w:vMerge/>
                  <w:vAlign w:val="center"/>
                </w:tcPr>
                <w:p w:rsidR="00B70418" w:rsidRPr="00756F16" w:rsidRDefault="00B70418" w:rsidP="00B70418">
                  <w:pPr>
                    <w:widowControl w:val="0"/>
                    <w:spacing w:before="120" w:after="120"/>
                    <w:jc w:val="both"/>
                    <w:rPr>
                      <w:sz w:val="20"/>
                      <w:szCs w:val="20"/>
                    </w:rPr>
                  </w:pPr>
                </w:p>
              </w:tc>
              <w:tc>
                <w:tcPr>
                  <w:tcW w:w="724" w:type="dxa"/>
                  <w:tcBorders>
                    <w:bottom w:val="single" w:sz="4" w:space="0" w:color="auto"/>
                  </w:tcBorders>
                  <w:vAlign w:val="center"/>
                </w:tcPr>
                <w:p w:rsidR="00B70418" w:rsidRPr="00756F16" w:rsidRDefault="00B70418" w:rsidP="00535823">
                  <w:pPr>
                    <w:widowControl w:val="0"/>
                    <w:spacing w:before="120" w:after="120"/>
                    <w:jc w:val="center"/>
                    <w:rPr>
                      <w:b/>
                      <w:sz w:val="20"/>
                      <w:szCs w:val="20"/>
                    </w:rPr>
                  </w:pPr>
                  <w:r w:rsidRPr="00756F16">
                    <w:rPr>
                      <w:b/>
                      <w:sz w:val="20"/>
                      <w:szCs w:val="20"/>
                    </w:rPr>
                    <w:t>2021</w:t>
                  </w:r>
                </w:p>
              </w:tc>
              <w:tc>
                <w:tcPr>
                  <w:tcW w:w="693" w:type="dxa"/>
                  <w:tcBorders>
                    <w:bottom w:val="single" w:sz="4" w:space="0" w:color="auto"/>
                  </w:tcBorders>
                  <w:vAlign w:val="center"/>
                </w:tcPr>
                <w:p w:rsidR="00B70418" w:rsidRPr="00756F16" w:rsidRDefault="00B70418" w:rsidP="00535823">
                  <w:pPr>
                    <w:widowControl w:val="0"/>
                    <w:spacing w:before="120" w:after="120"/>
                    <w:jc w:val="center"/>
                    <w:rPr>
                      <w:b/>
                      <w:sz w:val="20"/>
                      <w:szCs w:val="20"/>
                    </w:rPr>
                  </w:pPr>
                  <w:r w:rsidRPr="00756F16">
                    <w:rPr>
                      <w:b/>
                      <w:sz w:val="20"/>
                      <w:szCs w:val="20"/>
                    </w:rPr>
                    <w:t>2022</w:t>
                  </w:r>
                </w:p>
              </w:tc>
              <w:tc>
                <w:tcPr>
                  <w:tcW w:w="709" w:type="dxa"/>
                  <w:tcBorders>
                    <w:bottom w:val="single" w:sz="4" w:space="0" w:color="auto"/>
                  </w:tcBorders>
                  <w:vAlign w:val="center"/>
                </w:tcPr>
                <w:p w:rsidR="00B70418" w:rsidRPr="00756F16" w:rsidRDefault="00B70418" w:rsidP="00535823">
                  <w:pPr>
                    <w:widowControl w:val="0"/>
                    <w:spacing w:before="120" w:after="120"/>
                    <w:jc w:val="center"/>
                    <w:rPr>
                      <w:b/>
                      <w:sz w:val="20"/>
                      <w:szCs w:val="20"/>
                    </w:rPr>
                  </w:pPr>
                  <w:r w:rsidRPr="00756F16">
                    <w:rPr>
                      <w:b/>
                      <w:sz w:val="20"/>
                      <w:szCs w:val="20"/>
                    </w:rPr>
                    <w:t>2023</w:t>
                  </w:r>
                </w:p>
              </w:tc>
              <w:tc>
                <w:tcPr>
                  <w:tcW w:w="709" w:type="dxa"/>
                  <w:tcBorders>
                    <w:bottom w:val="single" w:sz="4" w:space="0" w:color="auto"/>
                  </w:tcBorders>
                  <w:vAlign w:val="center"/>
                </w:tcPr>
                <w:p w:rsidR="00B70418" w:rsidRPr="00756F16" w:rsidRDefault="00B70418" w:rsidP="00535823">
                  <w:pPr>
                    <w:widowControl w:val="0"/>
                    <w:spacing w:before="120" w:after="120"/>
                    <w:jc w:val="center"/>
                    <w:rPr>
                      <w:b/>
                      <w:sz w:val="20"/>
                      <w:szCs w:val="20"/>
                    </w:rPr>
                  </w:pPr>
                  <w:r w:rsidRPr="00756F16">
                    <w:rPr>
                      <w:b/>
                      <w:sz w:val="20"/>
                      <w:szCs w:val="20"/>
                    </w:rPr>
                    <w:t>2024</w:t>
                  </w:r>
                </w:p>
              </w:tc>
              <w:tc>
                <w:tcPr>
                  <w:tcW w:w="816" w:type="dxa"/>
                  <w:tcBorders>
                    <w:bottom w:val="single" w:sz="4" w:space="0" w:color="auto"/>
                  </w:tcBorders>
                  <w:vAlign w:val="center"/>
                </w:tcPr>
                <w:p w:rsidR="00B70418" w:rsidRPr="00756F16" w:rsidRDefault="00B70418" w:rsidP="00535823">
                  <w:pPr>
                    <w:widowControl w:val="0"/>
                    <w:spacing w:before="120" w:after="120"/>
                    <w:jc w:val="center"/>
                    <w:rPr>
                      <w:b/>
                      <w:sz w:val="20"/>
                      <w:szCs w:val="20"/>
                    </w:rPr>
                  </w:pPr>
                  <w:r w:rsidRPr="00756F16">
                    <w:rPr>
                      <w:b/>
                      <w:sz w:val="20"/>
                      <w:szCs w:val="20"/>
                    </w:rPr>
                    <w:t>2025</w:t>
                  </w:r>
                </w:p>
              </w:tc>
              <w:tc>
                <w:tcPr>
                  <w:tcW w:w="885" w:type="dxa"/>
                  <w:tcBorders>
                    <w:bottom w:val="single" w:sz="4" w:space="0" w:color="auto"/>
                  </w:tcBorders>
                  <w:vAlign w:val="center"/>
                </w:tcPr>
                <w:p w:rsidR="00B70418" w:rsidRPr="00756F16" w:rsidRDefault="00B70418" w:rsidP="00535823">
                  <w:pPr>
                    <w:widowControl w:val="0"/>
                    <w:spacing w:before="120" w:after="120"/>
                    <w:jc w:val="center"/>
                    <w:rPr>
                      <w:b/>
                      <w:sz w:val="20"/>
                      <w:szCs w:val="20"/>
                    </w:rPr>
                  </w:pPr>
                  <w:r w:rsidRPr="00756F16">
                    <w:rPr>
                      <w:b/>
                      <w:sz w:val="20"/>
                      <w:szCs w:val="20"/>
                    </w:rPr>
                    <w:t>Юни 2026</w:t>
                  </w:r>
                </w:p>
              </w:tc>
            </w:tr>
            <w:tr w:rsidR="00756F16" w:rsidRPr="00756F16" w:rsidTr="00756F16">
              <w:trPr>
                <w:trHeight w:val="300"/>
                <w:jc w:val="center"/>
              </w:trPr>
              <w:tc>
                <w:tcPr>
                  <w:tcW w:w="4439" w:type="dxa"/>
                  <w:shd w:val="clear" w:color="auto" w:fill="F2F2F2" w:themeFill="background1" w:themeFillShade="F2"/>
                  <w:vAlign w:val="center"/>
                </w:tcPr>
                <w:p w:rsidR="001775C5" w:rsidRPr="00756F16" w:rsidRDefault="00247A90" w:rsidP="001775C5">
                  <w:pPr>
                    <w:widowControl w:val="0"/>
                    <w:spacing w:before="120" w:after="120"/>
                    <w:rPr>
                      <w:b/>
                      <w:sz w:val="20"/>
                      <w:szCs w:val="20"/>
                    </w:rPr>
                  </w:pPr>
                  <w:r w:rsidRPr="00756F16">
                    <w:rPr>
                      <w:sz w:val="20"/>
                      <w:szCs w:val="20"/>
                      <w:u w:val="single"/>
                    </w:rPr>
                    <w:t>Цел №1</w:t>
                  </w:r>
                  <w:r w:rsidRPr="00756F16">
                    <w:rPr>
                      <w:sz w:val="20"/>
                      <w:szCs w:val="20"/>
                    </w:rPr>
                    <w:t>: Създадени технически условия за интегриране на нови 2000 MW ВЕИ мощности към ЕЕС</w:t>
                  </w:r>
                </w:p>
              </w:tc>
              <w:tc>
                <w:tcPr>
                  <w:tcW w:w="724" w:type="dxa"/>
                  <w:shd w:val="clear" w:color="auto" w:fill="F2F2F2" w:themeFill="background1" w:themeFillShade="F2"/>
                  <w:vAlign w:val="center"/>
                </w:tcPr>
                <w:p w:rsidR="001775C5" w:rsidRPr="00756F16" w:rsidRDefault="001775C5" w:rsidP="00535823">
                  <w:pPr>
                    <w:widowControl w:val="0"/>
                    <w:spacing w:before="120" w:after="120"/>
                    <w:jc w:val="center"/>
                    <w:rPr>
                      <w:b/>
                      <w:sz w:val="20"/>
                      <w:szCs w:val="20"/>
                    </w:rPr>
                  </w:pPr>
                </w:p>
                <w:p w:rsidR="001775C5" w:rsidRPr="00756F16" w:rsidRDefault="001775C5" w:rsidP="00535823">
                  <w:pPr>
                    <w:widowControl w:val="0"/>
                    <w:spacing w:before="120" w:after="120"/>
                    <w:jc w:val="center"/>
                    <w:rPr>
                      <w:b/>
                      <w:sz w:val="20"/>
                      <w:szCs w:val="20"/>
                      <w:lang w:val="en-US"/>
                    </w:rPr>
                  </w:pPr>
                </w:p>
              </w:tc>
              <w:tc>
                <w:tcPr>
                  <w:tcW w:w="693" w:type="dxa"/>
                  <w:shd w:val="clear" w:color="auto" w:fill="F2F2F2" w:themeFill="background1" w:themeFillShade="F2"/>
                  <w:vAlign w:val="center"/>
                </w:tcPr>
                <w:p w:rsidR="001775C5" w:rsidRPr="00756F16" w:rsidRDefault="001775C5" w:rsidP="00535823">
                  <w:pPr>
                    <w:jc w:val="center"/>
                    <w:rPr>
                      <w:b/>
                      <w:sz w:val="20"/>
                      <w:szCs w:val="20"/>
                      <w:lang w:val="en-US"/>
                    </w:rPr>
                  </w:pPr>
                </w:p>
                <w:p w:rsidR="001775C5" w:rsidRPr="00756F16" w:rsidRDefault="001775C5" w:rsidP="00535823">
                  <w:pPr>
                    <w:jc w:val="center"/>
                    <w:rPr>
                      <w:b/>
                    </w:rPr>
                  </w:pPr>
                </w:p>
              </w:tc>
              <w:tc>
                <w:tcPr>
                  <w:tcW w:w="709" w:type="dxa"/>
                  <w:shd w:val="clear" w:color="auto" w:fill="F2F2F2" w:themeFill="background1" w:themeFillShade="F2"/>
                  <w:vAlign w:val="center"/>
                </w:tcPr>
                <w:p w:rsidR="001775C5" w:rsidRPr="00756F16" w:rsidRDefault="001775C5" w:rsidP="00535823">
                  <w:pPr>
                    <w:jc w:val="center"/>
                    <w:rPr>
                      <w:b/>
                      <w:sz w:val="20"/>
                      <w:szCs w:val="20"/>
                      <w:lang w:val="en-US"/>
                    </w:rPr>
                  </w:pPr>
                </w:p>
                <w:p w:rsidR="001775C5" w:rsidRPr="00756F16" w:rsidRDefault="001775C5" w:rsidP="00535823">
                  <w:pPr>
                    <w:jc w:val="center"/>
                    <w:rPr>
                      <w:b/>
                      <w:sz w:val="20"/>
                      <w:szCs w:val="20"/>
                      <w:lang w:val="en-US"/>
                    </w:rPr>
                  </w:pPr>
                </w:p>
                <w:p w:rsidR="001775C5" w:rsidRPr="00756F16" w:rsidRDefault="001775C5" w:rsidP="00535823">
                  <w:pPr>
                    <w:jc w:val="center"/>
                    <w:rPr>
                      <w:b/>
                    </w:rPr>
                  </w:pPr>
                </w:p>
              </w:tc>
              <w:tc>
                <w:tcPr>
                  <w:tcW w:w="709" w:type="dxa"/>
                  <w:shd w:val="clear" w:color="auto" w:fill="F2F2F2" w:themeFill="background1" w:themeFillShade="F2"/>
                  <w:vAlign w:val="center"/>
                </w:tcPr>
                <w:p w:rsidR="001775C5" w:rsidRPr="00756F16" w:rsidRDefault="001775C5" w:rsidP="00535823">
                  <w:pPr>
                    <w:jc w:val="center"/>
                    <w:rPr>
                      <w:b/>
                      <w:sz w:val="20"/>
                      <w:szCs w:val="20"/>
                      <w:lang w:val="en-US"/>
                    </w:rPr>
                  </w:pPr>
                </w:p>
                <w:p w:rsidR="001775C5" w:rsidRPr="00756F16" w:rsidRDefault="00247A90" w:rsidP="00535823">
                  <w:pPr>
                    <w:jc w:val="center"/>
                    <w:rPr>
                      <w:b/>
                      <w:sz w:val="20"/>
                      <w:szCs w:val="20"/>
                      <w:lang w:val="en-US"/>
                    </w:rPr>
                  </w:pPr>
                  <w:r w:rsidRPr="00756F16">
                    <w:rPr>
                      <w:sz w:val="20"/>
                      <w:szCs w:val="20"/>
                      <w:lang w:val="en-US"/>
                    </w:rPr>
                    <w:t>Q4</w:t>
                  </w:r>
                </w:p>
                <w:p w:rsidR="001775C5" w:rsidRPr="00756F16" w:rsidRDefault="001775C5" w:rsidP="00535823">
                  <w:pPr>
                    <w:jc w:val="center"/>
                    <w:rPr>
                      <w:b/>
                    </w:rPr>
                  </w:pPr>
                </w:p>
              </w:tc>
              <w:tc>
                <w:tcPr>
                  <w:tcW w:w="816" w:type="dxa"/>
                  <w:shd w:val="clear" w:color="auto" w:fill="F2F2F2" w:themeFill="background1" w:themeFillShade="F2"/>
                  <w:vAlign w:val="center"/>
                </w:tcPr>
                <w:p w:rsidR="001775C5" w:rsidRPr="00756F16" w:rsidRDefault="001775C5" w:rsidP="00535823">
                  <w:pPr>
                    <w:jc w:val="center"/>
                    <w:rPr>
                      <w:b/>
                      <w:sz w:val="20"/>
                      <w:szCs w:val="20"/>
                      <w:lang w:val="en-US"/>
                    </w:rPr>
                  </w:pPr>
                </w:p>
                <w:p w:rsidR="001775C5" w:rsidRPr="00756F16" w:rsidRDefault="001775C5" w:rsidP="00535823">
                  <w:pPr>
                    <w:jc w:val="center"/>
                    <w:rPr>
                      <w:b/>
                      <w:sz w:val="20"/>
                      <w:szCs w:val="20"/>
                      <w:lang w:val="en-US"/>
                    </w:rPr>
                  </w:pPr>
                </w:p>
                <w:p w:rsidR="001775C5" w:rsidRPr="00756F16" w:rsidRDefault="001775C5" w:rsidP="00535823">
                  <w:pPr>
                    <w:jc w:val="center"/>
                    <w:rPr>
                      <w:b/>
                    </w:rPr>
                  </w:pPr>
                </w:p>
              </w:tc>
              <w:tc>
                <w:tcPr>
                  <w:tcW w:w="885" w:type="dxa"/>
                  <w:shd w:val="clear" w:color="auto" w:fill="F2F2F2" w:themeFill="background1" w:themeFillShade="F2"/>
                  <w:vAlign w:val="center"/>
                </w:tcPr>
                <w:p w:rsidR="001775C5" w:rsidRPr="00756F16" w:rsidRDefault="001775C5" w:rsidP="00535823">
                  <w:pPr>
                    <w:jc w:val="center"/>
                    <w:rPr>
                      <w:b/>
                      <w:sz w:val="20"/>
                      <w:szCs w:val="20"/>
                      <w:lang w:val="en-US"/>
                    </w:rPr>
                  </w:pPr>
                </w:p>
                <w:p w:rsidR="001775C5" w:rsidRPr="00756F16" w:rsidRDefault="001775C5" w:rsidP="00535823">
                  <w:pPr>
                    <w:jc w:val="center"/>
                    <w:rPr>
                      <w:b/>
                      <w:sz w:val="20"/>
                      <w:szCs w:val="20"/>
                      <w:lang w:val="en-US"/>
                    </w:rPr>
                  </w:pPr>
                </w:p>
                <w:p w:rsidR="001775C5" w:rsidRPr="00756F16" w:rsidRDefault="001775C5" w:rsidP="00535823">
                  <w:pPr>
                    <w:jc w:val="center"/>
                    <w:rPr>
                      <w:b/>
                    </w:rPr>
                  </w:pPr>
                </w:p>
              </w:tc>
            </w:tr>
            <w:tr w:rsidR="00756F16" w:rsidRPr="00756F16" w:rsidTr="00756F16">
              <w:trPr>
                <w:trHeight w:val="325"/>
                <w:jc w:val="center"/>
              </w:trPr>
              <w:tc>
                <w:tcPr>
                  <w:tcW w:w="4439" w:type="dxa"/>
                  <w:vAlign w:val="center"/>
                </w:tcPr>
                <w:p w:rsidR="00B70418" w:rsidRPr="00756F16" w:rsidRDefault="00B70418" w:rsidP="00B70418">
                  <w:pPr>
                    <w:widowControl w:val="0"/>
                    <w:spacing w:before="120" w:after="120"/>
                    <w:rPr>
                      <w:sz w:val="20"/>
                      <w:szCs w:val="20"/>
                    </w:rPr>
                  </w:pPr>
                  <w:r w:rsidRPr="00756F16">
                    <w:rPr>
                      <w:sz w:val="20"/>
                      <w:szCs w:val="20"/>
                      <w:u w:val="single"/>
                    </w:rPr>
                    <w:t xml:space="preserve">Цел </w:t>
                  </w:r>
                  <w:r w:rsidR="00247A90" w:rsidRPr="00756F16">
                    <w:rPr>
                      <w:sz w:val="20"/>
                      <w:szCs w:val="20"/>
                      <w:u w:val="single"/>
                    </w:rPr>
                    <w:t>№</w:t>
                  </w:r>
                  <w:r w:rsidR="00247A90" w:rsidRPr="00756F16">
                    <w:rPr>
                      <w:sz w:val="20"/>
                      <w:szCs w:val="20"/>
                      <w:u w:val="single"/>
                      <w:lang w:val="en-US"/>
                    </w:rPr>
                    <w:t>2</w:t>
                  </w:r>
                  <w:r w:rsidRPr="00756F16">
                    <w:rPr>
                      <w:sz w:val="20"/>
                      <w:szCs w:val="20"/>
                    </w:rPr>
                    <w:t xml:space="preserve">: </w:t>
                  </w:r>
                  <w:r w:rsidR="00247A90" w:rsidRPr="00756F16">
                    <w:rPr>
                      <w:sz w:val="20"/>
                      <w:szCs w:val="20"/>
                    </w:rPr>
                    <w:t>Създадени технически условия за повишаване използването на междусистемните нетни пропукателни способности за пренос на електрическа енергия с 500 MW</w:t>
                  </w:r>
                </w:p>
              </w:tc>
              <w:tc>
                <w:tcPr>
                  <w:tcW w:w="724" w:type="dxa"/>
                  <w:vAlign w:val="center"/>
                </w:tcPr>
                <w:p w:rsidR="00B70418" w:rsidRPr="00756F16" w:rsidRDefault="00B70418" w:rsidP="00535823">
                  <w:pPr>
                    <w:widowControl w:val="0"/>
                    <w:spacing w:before="120" w:after="120"/>
                    <w:jc w:val="center"/>
                    <w:rPr>
                      <w:sz w:val="20"/>
                      <w:szCs w:val="20"/>
                    </w:rPr>
                  </w:pPr>
                </w:p>
              </w:tc>
              <w:tc>
                <w:tcPr>
                  <w:tcW w:w="693" w:type="dxa"/>
                  <w:vAlign w:val="center"/>
                </w:tcPr>
                <w:p w:rsidR="00B70418" w:rsidRPr="00756F16" w:rsidRDefault="00B70418" w:rsidP="00535823">
                  <w:pPr>
                    <w:jc w:val="center"/>
                    <w:rPr>
                      <w:sz w:val="20"/>
                      <w:szCs w:val="20"/>
                    </w:rPr>
                  </w:pPr>
                </w:p>
              </w:tc>
              <w:tc>
                <w:tcPr>
                  <w:tcW w:w="709" w:type="dxa"/>
                  <w:vAlign w:val="center"/>
                </w:tcPr>
                <w:p w:rsidR="00B70418" w:rsidRPr="00756F16" w:rsidRDefault="00B70418" w:rsidP="00535823">
                  <w:pPr>
                    <w:jc w:val="center"/>
                    <w:rPr>
                      <w:sz w:val="20"/>
                      <w:szCs w:val="20"/>
                    </w:rPr>
                  </w:pPr>
                </w:p>
              </w:tc>
              <w:tc>
                <w:tcPr>
                  <w:tcW w:w="709" w:type="dxa"/>
                  <w:vAlign w:val="center"/>
                </w:tcPr>
                <w:p w:rsidR="00B70418" w:rsidRPr="00756F16" w:rsidRDefault="00B70418" w:rsidP="00535823">
                  <w:pPr>
                    <w:jc w:val="center"/>
                    <w:rPr>
                      <w:sz w:val="20"/>
                      <w:szCs w:val="20"/>
                    </w:rPr>
                  </w:pPr>
                </w:p>
              </w:tc>
              <w:tc>
                <w:tcPr>
                  <w:tcW w:w="816" w:type="dxa"/>
                  <w:vAlign w:val="center"/>
                </w:tcPr>
                <w:p w:rsidR="002911C8" w:rsidRPr="00756F16" w:rsidRDefault="002911C8" w:rsidP="00535823">
                  <w:pPr>
                    <w:jc w:val="center"/>
                    <w:rPr>
                      <w:sz w:val="20"/>
                      <w:szCs w:val="20"/>
                    </w:rPr>
                  </w:pPr>
                </w:p>
                <w:p w:rsidR="00B70418" w:rsidRPr="00756F16" w:rsidRDefault="00B70418" w:rsidP="00535823">
                  <w:pPr>
                    <w:jc w:val="center"/>
                    <w:rPr>
                      <w:sz w:val="20"/>
                      <w:szCs w:val="20"/>
                      <w:lang w:val="en-US"/>
                    </w:rPr>
                  </w:pPr>
                  <w:r w:rsidRPr="00756F16">
                    <w:rPr>
                      <w:sz w:val="20"/>
                      <w:szCs w:val="20"/>
                      <w:lang w:val="en-US"/>
                    </w:rPr>
                    <w:t>Q2</w:t>
                  </w:r>
                </w:p>
              </w:tc>
              <w:tc>
                <w:tcPr>
                  <w:tcW w:w="885" w:type="dxa"/>
                  <w:vAlign w:val="center"/>
                </w:tcPr>
                <w:p w:rsidR="00B70418" w:rsidRPr="00756F16" w:rsidRDefault="00B70418" w:rsidP="00535823">
                  <w:pPr>
                    <w:jc w:val="center"/>
                    <w:rPr>
                      <w:sz w:val="20"/>
                      <w:szCs w:val="20"/>
                    </w:rPr>
                  </w:pPr>
                </w:p>
              </w:tc>
            </w:tr>
            <w:tr w:rsidR="00756F16" w:rsidRPr="00756F16" w:rsidTr="00756F16">
              <w:trPr>
                <w:trHeight w:val="325"/>
                <w:jc w:val="center"/>
              </w:trPr>
              <w:tc>
                <w:tcPr>
                  <w:tcW w:w="4439" w:type="dxa"/>
                  <w:shd w:val="clear" w:color="auto" w:fill="F2F2F2" w:themeFill="background1" w:themeFillShade="F2"/>
                  <w:vAlign w:val="center"/>
                </w:tcPr>
                <w:p w:rsidR="00B70418" w:rsidRPr="00756F16" w:rsidRDefault="00247A90" w:rsidP="00756F16">
                  <w:pPr>
                    <w:widowControl w:val="0"/>
                    <w:spacing w:before="120" w:after="120"/>
                    <w:rPr>
                      <w:sz w:val="20"/>
                      <w:szCs w:val="20"/>
                    </w:rPr>
                  </w:pPr>
                  <w:r w:rsidRPr="00756F16">
                    <w:rPr>
                      <w:sz w:val="20"/>
                      <w:szCs w:val="20"/>
                      <w:u w:val="single"/>
                    </w:rPr>
                    <w:t>Цел №</w:t>
                  </w:r>
                  <w:r w:rsidRPr="00756F16">
                    <w:rPr>
                      <w:sz w:val="20"/>
                      <w:szCs w:val="20"/>
                      <w:u w:val="single"/>
                      <w:lang w:val="en-US"/>
                    </w:rPr>
                    <w:t>3</w:t>
                  </w:r>
                  <w:r w:rsidRPr="00756F16">
                    <w:rPr>
                      <w:sz w:val="20"/>
                      <w:szCs w:val="20"/>
                      <w:u w:val="single"/>
                    </w:rPr>
                    <w:t>:</w:t>
                  </w:r>
                  <w:r w:rsidRPr="00756F16">
                    <w:rPr>
                      <w:sz w:val="20"/>
                      <w:szCs w:val="20"/>
                    </w:rPr>
                    <w:t xml:space="preserve"> Създадени технически условия за повишаване използването на междусистемните нетни пропукателни способности за пренос на електрическа енергия с </w:t>
                  </w:r>
                  <w:r w:rsidR="00756F16" w:rsidRPr="00756F16">
                    <w:rPr>
                      <w:sz w:val="20"/>
                      <w:szCs w:val="20"/>
                    </w:rPr>
                    <w:t>общо</w:t>
                  </w:r>
                  <w:r w:rsidR="00756F16" w:rsidRPr="00756F16">
                    <w:rPr>
                      <w:sz w:val="20"/>
                      <w:szCs w:val="20"/>
                      <w:lang w:val="en-US"/>
                    </w:rPr>
                    <w:t xml:space="preserve"> </w:t>
                  </w:r>
                  <w:r w:rsidRPr="00756F16">
                    <w:rPr>
                      <w:sz w:val="20"/>
                      <w:szCs w:val="20"/>
                    </w:rPr>
                    <w:t>1000 MW</w:t>
                  </w:r>
                </w:p>
              </w:tc>
              <w:tc>
                <w:tcPr>
                  <w:tcW w:w="724" w:type="dxa"/>
                  <w:shd w:val="clear" w:color="auto" w:fill="F2F2F2" w:themeFill="background1" w:themeFillShade="F2"/>
                  <w:vAlign w:val="center"/>
                </w:tcPr>
                <w:p w:rsidR="00B70418" w:rsidRPr="00756F16" w:rsidRDefault="00B70418" w:rsidP="00535823">
                  <w:pPr>
                    <w:widowControl w:val="0"/>
                    <w:spacing w:before="120" w:after="120"/>
                    <w:jc w:val="center"/>
                    <w:rPr>
                      <w:b/>
                      <w:sz w:val="20"/>
                      <w:szCs w:val="20"/>
                    </w:rPr>
                  </w:pPr>
                </w:p>
              </w:tc>
              <w:tc>
                <w:tcPr>
                  <w:tcW w:w="693" w:type="dxa"/>
                  <w:shd w:val="clear" w:color="auto" w:fill="F2F2F2" w:themeFill="background1" w:themeFillShade="F2"/>
                  <w:vAlign w:val="center"/>
                </w:tcPr>
                <w:p w:rsidR="002911C8" w:rsidRPr="00756F16" w:rsidRDefault="002911C8" w:rsidP="00535823">
                  <w:pPr>
                    <w:jc w:val="center"/>
                    <w:rPr>
                      <w:b/>
                      <w:sz w:val="20"/>
                      <w:szCs w:val="20"/>
                    </w:rPr>
                  </w:pPr>
                </w:p>
                <w:p w:rsidR="00B70418" w:rsidRPr="00756F16" w:rsidRDefault="00B70418" w:rsidP="00535823">
                  <w:pPr>
                    <w:jc w:val="center"/>
                    <w:rPr>
                      <w:b/>
                      <w:sz w:val="20"/>
                      <w:szCs w:val="20"/>
                      <w:lang w:val="en-US"/>
                    </w:rPr>
                  </w:pPr>
                </w:p>
              </w:tc>
              <w:tc>
                <w:tcPr>
                  <w:tcW w:w="709" w:type="dxa"/>
                  <w:shd w:val="clear" w:color="auto" w:fill="F2F2F2" w:themeFill="background1" w:themeFillShade="F2"/>
                  <w:vAlign w:val="center"/>
                </w:tcPr>
                <w:p w:rsidR="002911C8" w:rsidRPr="00756F16" w:rsidRDefault="002911C8" w:rsidP="00535823">
                  <w:pPr>
                    <w:jc w:val="center"/>
                    <w:rPr>
                      <w:b/>
                      <w:sz w:val="20"/>
                      <w:szCs w:val="20"/>
                      <w:lang w:val="en-US"/>
                    </w:rPr>
                  </w:pPr>
                </w:p>
                <w:p w:rsidR="00B70418" w:rsidRPr="00756F16" w:rsidRDefault="00B70418" w:rsidP="00535823">
                  <w:pPr>
                    <w:jc w:val="center"/>
                    <w:rPr>
                      <w:b/>
                      <w:sz w:val="20"/>
                      <w:szCs w:val="20"/>
                      <w:lang w:val="en-US"/>
                    </w:rPr>
                  </w:pPr>
                </w:p>
              </w:tc>
              <w:tc>
                <w:tcPr>
                  <w:tcW w:w="709" w:type="dxa"/>
                  <w:shd w:val="clear" w:color="auto" w:fill="F2F2F2" w:themeFill="background1" w:themeFillShade="F2"/>
                  <w:vAlign w:val="center"/>
                </w:tcPr>
                <w:p w:rsidR="002911C8" w:rsidRPr="00756F16" w:rsidRDefault="002911C8" w:rsidP="00535823">
                  <w:pPr>
                    <w:jc w:val="center"/>
                    <w:rPr>
                      <w:b/>
                      <w:sz w:val="20"/>
                      <w:szCs w:val="20"/>
                      <w:lang w:val="en-US"/>
                    </w:rPr>
                  </w:pPr>
                </w:p>
                <w:p w:rsidR="00B70418" w:rsidRPr="00756F16" w:rsidRDefault="00B70418" w:rsidP="00535823">
                  <w:pPr>
                    <w:jc w:val="center"/>
                    <w:rPr>
                      <w:b/>
                      <w:sz w:val="20"/>
                      <w:szCs w:val="20"/>
                      <w:lang w:val="en-US"/>
                    </w:rPr>
                  </w:pPr>
                </w:p>
              </w:tc>
              <w:tc>
                <w:tcPr>
                  <w:tcW w:w="816" w:type="dxa"/>
                  <w:shd w:val="clear" w:color="auto" w:fill="F2F2F2" w:themeFill="background1" w:themeFillShade="F2"/>
                  <w:vAlign w:val="center"/>
                </w:tcPr>
                <w:p w:rsidR="002911C8" w:rsidRPr="00756F16" w:rsidRDefault="002911C8" w:rsidP="00535823">
                  <w:pPr>
                    <w:jc w:val="center"/>
                    <w:rPr>
                      <w:b/>
                      <w:sz w:val="20"/>
                      <w:szCs w:val="20"/>
                      <w:lang w:val="en-US"/>
                    </w:rPr>
                  </w:pPr>
                </w:p>
                <w:p w:rsidR="00B70418" w:rsidRPr="00756F16" w:rsidRDefault="00B70418" w:rsidP="00535823">
                  <w:pPr>
                    <w:jc w:val="center"/>
                    <w:rPr>
                      <w:b/>
                      <w:sz w:val="20"/>
                      <w:szCs w:val="20"/>
                      <w:lang w:val="en-US"/>
                    </w:rPr>
                  </w:pPr>
                </w:p>
              </w:tc>
              <w:tc>
                <w:tcPr>
                  <w:tcW w:w="885" w:type="dxa"/>
                  <w:shd w:val="clear" w:color="auto" w:fill="F2F2F2" w:themeFill="background1" w:themeFillShade="F2"/>
                  <w:vAlign w:val="center"/>
                </w:tcPr>
                <w:p w:rsidR="00B70418" w:rsidRPr="00756F16" w:rsidRDefault="00247A90" w:rsidP="00247A90">
                  <w:pPr>
                    <w:jc w:val="center"/>
                    <w:rPr>
                      <w:b/>
                      <w:sz w:val="20"/>
                      <w:szCs w:val="20"/>
                      <w:lang w:val="en-US"/>
                    </w:rPr>
                  </w:pPr>
                  <w:r w:rsidRPr="00756F16">
                    <w:rPr>
                      <w:sz w:val="20"/>
                      <w:szCs w:val="20"/>
                      <w:lang w:val="en-US"/>
                    </w:rPr>
                    <w:t>Q2</w:t>
                  </w:r>
                </w:p>
              </w:tc>
            </w:tr>
            <w:tr w:rsidR="00756F16" w:rsidRPr="00756F16" w:rsidTr="00756F16">
              <w:trPr>
                <w:trHeight w:val="275"/>
                <w:jc w:val="center"/>
              </w:trPr>
              <w:tc>
                <w:tcPr>
                  <w:tcW w:w="4439" w:type="dxa"/>
                  <w:vAlign w:val="center"/>
                </w:tcPr>
                <w:p w:rsidR="00B70418" w:rsidRPr="00756F16" w:rsidRDefault="00247A90" w:rsidP="00756F16">
                  <w:pPr>
                    <w:widowControl w:val="0"/>
                    <w:spacing w:before="120" w:after="120"/>
                    <w:rPr>
                      <w:sz w:val="20"/>
                      <w:szCs w:val="20"/>
                    </w:rPr>
                  </w:pPr>
                  <w:r w:rsidRPr="00756F16">
                    <w:rPr>
                      <w:sz w:val="20"/>
                      <w:szCs w:val="20"/>
                      <w:u w:val="single"/>
                    </w:rPr>
                    <w:t>Цел №</w:t>
                  </w:r>
                  <w:r w:rsidRPr="00756F16">
                    <w:rPr>
                      <w:sz w:val="20"/>
                      <w:szCs w:val="20"/>
                      <w:u w:val="single"/>
                      <w:lang w:val="en-US"/>
                    </w:rPr>
                    <w:t>4</w:t>
                  </w:r>
                  <w:r w:rsidRPr="00756F16">
                    <w:rPr>
                      <w:sz w:val="20"/>
                      <w:szCs w:val="20"/>
                    </w:rPr>
                    <w:t xml:space="preserve">: Създадени технически условия за интегриране на </w:t>
                  </w:r>
                  <w:r w:rsidR="00756F16" w:rsidRPr="00756F16">
                    <w:rPr>
                      <w:sz w:val="20"/>
                      <w:szCs w:val="20"/>
                    </w:rPr>
                    <w:t xml:space="preserve">общо </w:t>
                  </w:r>
                  <w:r w:rsidRPr="00756F16">
                    <w:rPr>
                      <w:sz w:val="20"/>
                      <w:szCs w:val="20"/>
                    </w:rPr>
                    <w:t xml:space="preserve">4000 </w:t>
                  </w:r>
                  <w:r w:rsidR="00756F16" w:rsidRPr="00756F16">
                    <w:rPr>
                      <w:sz w:val="20"/>
                      <w:szCs w:val="20"/>
                    </w:rPr>
                    <w:t xml:space="preserve">нови </w:t>
                  </w:r>
                  <w:r w:rsidRPr="00756F16">
                    <w:rPr>
                      <w:sz w:val="20"/>
                      <w:szCs w:val="20"/>
                    </w:rPr>
                    <w:t>MW ВЕИ мощности към ЕЕС</w:t>
                  </w:r>
                </w:p>
              </w:tc>
              <w:tc>
                <w:tcPr>
                  <w:tcW w:w="724" w:type="dxa"/>
                  <w:vAlign w:val="center"/>
                </w:tcPr>
                <w:p w:rsidR="00B70418" w:rsidRPr="00756F16" w:rsidRDefault="00B70418" w:rsidP="00535823">
                  <w:pPr>
                    <w:widowControl w:val="0"/>
                    <w:spacing w:before="120" w:after="120"/>
                    <w:jc w:val="center"/>
                    <w:rPr>
                      <w:sz w:val="20"/>
                      <w:szCs w:val="20"/>
                    </w:rPr>
                  </w:pPr>
                </w:p>
              </w:tc>
              <w:tc>
                <w:tcPr>
                  <w:tcW w:w="693" w:type="dxa"/>
                  <w:vAlign w:val="center"/>
                </w:tcPr>
                <w:p w:rsidR="00B70418" w:rsidRPr="00756F16" w:rsidRDefault="00B70418" w:rsidP="00535823">
                  <w:pPr>
                    <w:jc w:val="center"/>
                    <w:rPr>
                      <w:sz w:val="20"/>
                      <w:szCs w:val="20"/>
                    </w:rPr>
                  </w:pPr>
                </w:p>
              </w:tc>
              <w:tc>
                <w:tcPr>
                  <w:tcW w:w="709" w:type="dxa"/>
                  <w:vAlign w:val="center"/>
                </w:tcPr>
                <w:p w:rsidR="002911C8" w:rsidRPr="00756F16" w:rsidRDefault="002911C8" w:rsidP="00535823">
                  <w:pPr>
                    <w:jc w:val="center"/>
                    <w:rPr>
                      <w:sz w:val="20"/>
                      <w:szCs w:val="20"/>
                    </w:rPr>
                  </w:pPr>
                </w:p>
                <w:p w:rsidR="002911C8" w:rsidRPr="00756F16" w:rsidRDefault="002911C8" w:rsidP="00535823">
                  <w:pPr>
                    <w:jc w:val="center"/>
                    <w:rPr>
                      <w:sz w:val="20"/>
                      <w:szCs w:val="20"/>
                    </w:rPr>
                  </w:pPr>
                </w:p>
                <w:p w:rsidR="00B70418" w:rsidRPr="00756F16" w:rsidRDefault="00B70418" w:rsidP="00535823">
                  <w:pPr>
                    <w:jc w:val="center"/>
                    <w:rPr>
                      <w:sz w:val="20"/>
                      <w:szCs w:val="20"/>
                      <w:lang w:val="en-US"/>
                    </w:rPr>
                  </w:pPr>
                </w:p>
              </w:tc>
              <w:tc>
                <w:tcPr>
                  <w:tcW w:w="709" w:type="dxa"/>
                  <w:vAlign w:val="center"/>
                </w:tcPr>
                <w:p w:rsidR="00B70418" w:rsidRPr="00756F16" w:rsidRDefault="00B70418" w:rsidP="00535823">
                  <w:pPr>
                    <w:jc w:val="center"/>
                    <w:rPr>
                      <w:sz w:val="20"/>
                      <w:szCs w:val="20"/>
                    </w:rPr>
                  </w:pPr>
                </w:p>
              </w:tc>
              <w:tc>
                <w:tcPr>
                  <w:tcW w:w="816" w:type="dxa"/>
                  <w:vAlign w:val="center"/>
                </w:tcPr>
                <w:p w:rsidR="00B70418" w:rsidRPr="00756F16" w:rsidRDefault="00B70418" w:rsidP="00535823">
                  <w:pPr>
                    <w:jc w:val="center"/>
                    <w:rPr>
                      <w:sz w:val="20"/>
                      <w:szCs w:val="20"/>
                    </w:rPr>
                  </w:pPr>
                </w:p>
              </w:tc>
              <w:tc>
                <w:tcPr>
                  <w:tcW w:w="885" w:type="dxa"/>
                  <w:vAlign w:val="center"/>
                </w:tcPr>
                <w:p w:rsidR="00B70418" w:rsidRPr="00756F16" w:rsidRDefault="00247A90" w:rsidP="00535823">
                  <w:pPr>
                    <w:jc w:val="center"/>
                    <w:rPr>
                      <w:sz w:val="20"/>
                      <w:szCs w:val="20"/>
                    </w:rPr>
                  </w:pPr>
                  <w:r w:rsidRPr="00756F16">
                    <w:rPr>
                      <w:sz w:val="20"/>
                      <w:szCs w:val="20"/>
                      <w:lang w:val="en-US"/>
                    </w:rPr>
                    <w:t>Q2</w:t>
                  </w:r>
                </w:p>
              </w:tc>
            </w:tr>
          </w:tbl>
          <w:p w:rsidR="0047741E" w:rsidRPr="00756F16" w:rsidRDefault="0047741E">
            <w:pPr>
              <w:rPr>
                <w:sz w:val="20"/>
                <w:szCs w:val="20"/>
              </w:rPr>
            </w:pPr>
          </w:p>
        </w:tc>
      </w:tr>
      <w:tr w:rsidR="0047741E" w:rsidRPr="008D0E66" w:rsidTr="00264994">
        <w:trPr>
          <w:trHeight w:val="277"/>
        </w:trPr>
        <w:tc>
          <w:tcPr>
            <w:tcW w:w="9455" w:type="dxa"/>
          </w:tcPr>
          <w:p w:rsidR="0047741E" w:rsidRPr="008D0E66" w:rsidRDefault="0062481C">
            <w:pPr>
              <w:pStyle w:val="ListParagraph"/>
              <w:widowControl w:val="0"/>
              <w:numPr>
                <w:ilvl w:val="1"/>
                <w:numId w:val="2"/>
              </w:numPr>
              <w:pBdr>
                <w:top w:val="nil"/>
                <w:left w:val="nil"/>
                <w:bottom w:val="nil"/>
                <w:right w:val="nil"/>
                <w:between w:val="nil"/>
              </w:pBdr>
              <w:jc w:val="both"/>
              <w:rPr>
                <w:b/>
              </w:rPr>
            </w:pPr>
            <w:r w:rsidRPr="008D0E66">
              <w:rPr>
                <w:b/>
              </w:rPr>
              <w:t>Кога най-рано може да започне изпълнението на проекта след неговото одобрение?</w:t>
            </w:r>
          </w:p>
        </w:tc>
      </w:tr>
      <w:tr w:rsidR="0047741E" w:rsidRPr="008D0E66" w:rsidTr="00264994">
        <w:trPr>
          <w:trHeight w:val="277"/>
        </w:trPr>
        <w:tc>
          <w:tcPr>
            <w:tcW w:w="9455" w:type="dxa"/>
          </w:tcPr>
          <w:p w:rsidR="0047741E" w:rsidRPr="008D0E66" w:rsidRDefault="0062481C">
            <w:pPr>
              <w:widowControl w:val="0"/>
              <w:pBdr>
                <w:top w:val="nil"/>
                <w:left w:val="nil"/>
                <w:bottom w:val="nil"/>
                <w:right w:val="nil"/>
                <w:between w:val="nil"/>
              </w:pBdr>
              <w:jc w:val="both"/>
            </w:pPr>
            <w:r w:rsidRPr="008D0E66">
              <w:t>Изпълнението на проектните дейности стартира през 2021 г. ЕСО ЕАД има подписани рамкови договори за доставка на съоръжения и оборудване и изпълнение на строително</w:t>
            </w:r>
            <w:r w:rsidR="00F05F14">
              <w:t>-</w:t>
            </w:r>
            <w:r w:rsidRPr="008D0E66">
              <w:t xml:space="preserve">монтажни работи, позволяващи стартиране изпълнението на подпроект 1 (82% от предвидените дейности и индикативните разходи). </w:t>
            </w:r>
            <w:bookmarkStart w:id="1" w:name="_GoBack"/>
            <w:bookmarkEnd w:id="1"/>
          </w:p>
          <w:p w:rsidR="0047741E" w:rsidRPr="008D0E66" w:rsidRDefault="0047741E">
            <w:pPr>
              <w:widowControl w:val="0"/>
              <w:pBdr>
                <w:top w:val="nil"/>
                <w:left w:val="nil"/>
                <w:bottom w:val="nil"/>
                <w:right w:val="nil"/>
                <w:between w:val="nil"/>
              </w:pBdr>
              <w:jc w:val="both"/>
            </w:pPr>
          </w:p>
        </w:tc>
      </w:tr>
      <w:tr w:rsidR="0047741E" w:rsidRPr="008D0E66" w:rsidTr="00264994">
        <w:tc>
          <w:tcPr>
            <w:tcW w:w="9455" w:type="dxa"/>
          </w:tcPr>
          <w:p w:rsidR="0047741E" w:rsidRPr="008D0E66" w:rsidRDefault="0062481C">
            <w:pPr>
              <w:pStyle w:val="ListParagraph"/>
              <w:widowControl w:val="0"/>
              <w:numPr>
                <w:ilvl w:val="0"/>
                <w:numId w:val="2"/>
              </w:numPr>
              <w:pBdr>
                <w:top w:val="nil"/>
                <w:left w:val="nil"/>
                <w:bottom w:val="nil"/>
                <w:right w:val="nil"/>
                <w:between w:val="nil"/>
              </w:pBdr>
              <w:jc w:val="both"/>
              <w:rPr>
                <w:b/>
              </w:rPr>
            </w:pPr>
            <w:r w:rsidRPr="008D0E66">
              <w:rPr>
                <w:b/>
              </w:rPr>
              <w:t>Индикативен финансов ресурс по дейности, вкл. източници на финансиране (ДБ, европейско финансиране, частно финансиране, МФИ).</w:t>
            </w:r>
          </w:p>
        </w:tc>
      </w:tr>
      <w:tr w:rsidR="0047741E" w:rsidRPr="008D0E66" w:rsidTr="00264994">
        <w:tc>
          <w:tcPr>
            <w:tcW w:w="9455" w:type="dxa"/>
          </w:tcPr>
          <w:p w:rsidR="00DA1A1B" w:rsidRPr="00A90ADF" w:rsidRDefault="0062481C" w:rsidP="003F39ED">
            <w:pPr>
              <w:widowControl w:val="0"/>
              <w:pBdr>
                <w:top w:val="nil"/>
                <w:left w:val="nil"/>
                <w:bottom w:val="nil"/>
                <w:right w:val="nil"/>
                <w:between w:val="nil"/>
              </w:pBdr>
              <w:jc w:val="both"/>
            </w:pPr>
            <w:r w:rsidRPr="00A90ADF">
              <w:t>Индикативната стойност за реализация на програмата за дигитализация е в общ размер на 511 000 000 лева</w:t>
            </w:r>
            <w:r w:rsidR="00515691" w:rsidRPr="00A90ADF">
              <w:rPr>
                <w:lang w:val="en-US"/>
              </w:rPr>
              <w:t>,</w:t>
            </w:r>
            <w:r w:rsidR="003676EC" w:rsidRPr="00A90ADF">
              <w:t xml:space="preserve"> без ДДС</w:t>
            </w:r>
            <w:r w:rsidRPr="00A90ADF">
              <w:t xml:space="preserve">. </w:t>
            </w:r>
            <w:r w:rsidR="00545495" w:rsidRPr="00A90ADF">
              <w:t xml:space="preserve">ЕСО ЕАД е регистриран по Закона за данък върху добавената стойност (ЗДДС) и съгласно разпоредбите на ЗДДС данък върху добавената </w:t>
            </w:r>
            <w:r w:rsidR="00545495" w:rsidRPr="00A90ADF">
              <w:lastRenderedPageBreak/>
              <w:t>стойност е възстановим, тъй като доставките и услугите на ЕСО ЕАД са свързани с лицензионната дейност на дружеството.</w:t>
            </w:r>
          </w:p>
          <w:p w:rsidR="00DA1A1B" w:rsidRPr="00A90ADF" w:rsidRDefault="00DA1A1B" w:rsidP="003F39ED">
            <w:pPr>
              <w:widowControl w:val="0"/>
              <w:pBdr>
                <w:top w:val="nil"/>
                <w:left w:val="nil"/>
                <w:bottom w:val="nil"/>
                <w:right w:val="nil"/>
                <w:between w:val="nil"/>
              </w:pBdr>
              <w:jc w:val="both"/>
            </w:pPr>
          </w:p>
          <w:p w:rsidR="0047741E" w:rsidRPr="00A90ADF" w:rsidRDefault="0062481C" w:rsidP="003F39ED">
            <w:pPr>
              <w:widowControl w:val="0"/>
              <w:pBdr>
                <w:top w:val="nil"/>
                <w:left w:val="nil"/>
                <w:bottom w:val="nil"/>
                <w:right w:val="nil"/>
                <w:between w:val="nil"/>
              </w:pBdr>
              <w:jc w:val="both"/>
            </w:pPr>
            <w:r w:rsidRPr="00A90ADF">
              <w:t>Индикативният разчет на разходите е определен на база стойностите на действащи рамкови договори за доставки на съоръжения, рамкови споразумения и квалификационни системи за изпълнение на строително-монтажни дейности,  сключени по реда на Закона за обществените поръчки, както и въз основа на отчетени разходи по изпълнени договори със сходен предмет</w:t>
            </w:r>
            <w:r w:rsidR="006A463F">
              <w:t xml:space="preserve"> и направени пазарни проучвания</w:t>
            </w:r>
            <w:r w:rsidRPr="00A90ADF">
              <w:t xml:space="preserve">, както следва: </w:t>
            </w:r>
          </w:p>
          <w:p w:rsidR="0047741E" w:rsidRPr="00A90ADF" w:rsidRDefault="0062481C">
            <w:pPr>
              <w:pStyle w:val="ListParagraph"/>
              <w:numPr>
                <w:ilvl w:val="0"/>
                <w:numId w:val="21"/>
              </w:numPr>
              <w:jc w:val="both"/>
            </w:pPr>
            <w:r w:rsidRPr="00A90ADF">
              <w:t>Подпроект 1 – действащи рамкови договори за доставки на съоръжения, рамкови споразумения и квалификационни системи за изпълнение на строително-монтажни дейности, сключени по реда на Закона за обществените поръчки</w:t>
            </w:r>
            <w:r w:rsidR="00717B67" w:rsidRPr="00A90ADF">
              <w:t>, отчетени разходи по договори със сходен предмет</w:t>
            </w:r>
            <w:r w:rsidRPr="00A90ADF">
              <w:t xml:space="preserve">; </w:t>
            </w:r>
          </w:p>
          <w:p w:rsidR="0047741E" w:rsidRPr="00A90ADF" w:rsidRDefault="0062481C" w:rsidP="006A463F">
            <w:pPr>
              <w:pStyle w:val="ListParagraph"/>
              <w:numPr>
                <w:ilvl w:val="0"/>
                <w:numId w:val="21"/>
              </w:numPr>
              <w:jc w:val="both"/>
            </w:pPr>
            <w:r w:rsidRPr="00A90ADF">
              <w:t xml:space="preserve">Подпроект 2 - </w:t>
            </w:r>
            <w:r w:rsidR="006A463F" w:rsidRPr="006A463F">
              <w:t>изпълнен договор със сходен предмет (доставка на цялостна система), сключен през 2017 г. чрез провеждане на процедура по правилата на Европейската банка за възстановяване и развитие и финансиран със средства от Международен фонд "Козлодуй"</w:t>
            </w:r>
            <w:r w:rsidRPr="00A90ADF">
              <w:t xml:space="preserve">; </w:t>
            </w:r>
          </w:p>
          <w:p w:rsidR="0047741E" w:rsidRPr="00A90ADF" w:rsidRDefault="0062481C">
            <w:pPr>
              <w:pStyle w:val="ListParagraph"/>
              <w:numPr>
                <w:ilvl w:val="0"/>
                <w:numId w:val="21"/>
              </w:numPr>
              <w:jc w:val="both"/>
            </w:pPr>
            <w:r w:rsidRPr="00A90ADF">
              <w:t>Подпроект 3 - действащи рамкови договори за доставки на съоръжения, рамкови споразумения и квалификационни системи за изпълнение на строително-монтажни дейности, сключени по реда на Закона за обществените поръчки</w:t>
            </w:r>
            <w:r w:rsidR="00717B67" w:rsidRPr="00A90ADF">
              <w:t>, отчетени разходи по договори със сходен предмет</w:t>
            </w:r>
            <w:r w:rsidRPr="00A90ADF">
              <w:t xml:space="preserve">; </w:t>
            </w:r>
          </w:p>
          <w:p w:rsidR="0047741E" w:rsidRPr="00A90ADF" w:rsidRDefault="0062481C">
            <w:pPr>
              <w:pStyle w:val="ListParagraph"/>
              <w:numPr>
                <w:ilvl w:val="0"/>
                <w:numId w:val="21"/>
              </w:numPr>
              <w:jc w:val="both"/>
            </w:pPr>
            <w:r w:rsidRPr="00A90ADF">
              <w:t>Подпроект 4 – експертна оценка и проучване</w:t>
            </w:r>
            <w:r w:rsidR="00717B67" w:rsidRPr="00A90ADF">
              <w:t xml:space="preserve"> относно реализацията на системи за киберсигурност от други </w:t>
            </w:r>
            <w:r w:rsidR="006A463F">
              <w:t>компании</w:t>
            </w:r>
            <w:r w:rsidR="00717B67" w:rsidRPr="00A90ADF">
              <w:t xml:space="preserve"> в системата на АОП;</w:t>
            </w:r>
            <w:r w:rsidRPr="00A90ADF">
              <w:t xml:space="preserve"> </w:t>
            </w:r>
          </w:p>
          <w:p w:rsidR="0047741E" w:rsidRPr="00A90ADF" w:rsidRDefault="0062481C">
            <w:pPr>
              <w:pStyle w:val="ListParagraph"/>
              <w:numPr>
                <w:ilvl w:val="0"/>
                <w:numId w:val="21"/>
              </w:numPr>
              <w:jc w:val="both"/>
            </w:pPr>
            <w:r w:rsidRPr="00A90ADF">
              <w:t xml:space="preserve">Подпроект 5 </w:t>
            </w:r>
            <w:r w:rsidR="006A463F">
              <w:t>–</w:t>
            </w:r>
            <w:r w:rsidRPr="00A90ADF">
              <w:t xml:space="preserve"> </w:t>
            </w:r>
            <w:r w:rsidR="006A463F">
              <w:t xml:space="preserve">проведени тръжни процедури и </w:t>
            </w:r>
            <w:r w:rsidRPr="00A90ADF">
              <w:t xml:space="preserve">изпълнени договори със сходен предмет, сключени по </w:t>
            </w:r>
            <w:r w:rsidR="004B0B61" w:rsidRPr="00A90ADF">
              <w:t>правилата на Европейската банка за възстановяване и развитие</w:t>
            </w:r>
            <w:r w:rsidRPr="00A90ADF">
              <w:t xml:space="preserve"> </w:t>
            </w:r>
            <w:r w:rsidR="00437D30">
              <w:t xml:space="preserve">и </w:t>
            </w:r>
            <w:r w:rsidRPr="00A90ADF">
              <w:t>експертна оценка;</w:t>
            </w:r>
          </w:p>
          <w:p w:rsidR="0047741E" w:rsidRPr="00A90ADF" w:rsidRDefault="0062481C">
            <w:pPr>
              <w:pStyle w:val="ListParagraph"/>
              <w:numPr>
                <w:ilvl w:val="0"/>
                <w:numId w:val="21"/>
              </w:numPr>
              <w:jc w:val="both"/>
            </w:pPr>
            <w:r w:rsidRPr="00A90ADF">
              <w:t xml:space="preserve">Подпроект 6 - </w:t>
            </w:r>
            <w:r w:rsidR="00437D30" w:rsidRPr="006A463F">
              <w:t>изпълнен договор със сходен предмет</w:t>
            </w:r>
            <w:r w:rsidR="00437D30">
              <w:t xml:space="preserve">, </w:t>
            </w:r>
            <w:r w:rsidR="00437D30" w:rsidRPr="00A90ADF">
              <w:t>пазарно проучване</w:t>
            </w:r>
            <w:r w:rsidR="00437D30">
              <w:t xml:space="preserve"> и е</w:t>
            </w:r>
            <w:r w:rsidR="00437D30" w:rsidRPr="00A90ADF">
              <w:t>кспертна оценка</w:t>
            </w:r>
            <w:r w:rsidRPr="00A90ADF">
              <w:t>;</w:t>
            </w:r>
          </w:p>
          <w:p w:rsidR="0047741E" w:rsidRPr="00A90ADF" w:rsidRDefault="0062481C" w:rsidP="004B0B61">
            <w:pPr>
              <w:pStyle w:val="ListParagraph"/>
              <w:numPr>
                <w:ilvl w:val="0"/>
                <w:numId w:val="21"/>
              </w:numPr>
              <w:jc w:val="both"/>
            </w:pPr>
            <w:r w:rsidRPr="00A90ADF">
              <w:t xml:space="preserve">Подпроект 7 - </w:t>
            </w:r>
            <w:r w:rsidR="004B0B61" w:rsidRPr="00A90ADF">
              <w:t>изпълнени договори със сходен предмет, сключени по реда на Закона за обществените поръчки и правилата на Европейската банка за възстановяване и развитие, както и експертна оценка и пазарно проучване</w:t>
            </w:r>
            <w:r w:rsidR="00717B67" w:rsidRPr="00A90ADF">
              <w:t>;</w:t>
            </w:r>
            <w:r w:rsidR="004B0B61" w:rsidRPr="00A90ADF" w:rsidDel="004B0B61">
              <w:t xml:space="preserve"> </w:t>
            </w:r>
            <w:r w:rsidRPr="00A90ADF">
              <w:t xml:space="preserve">Подпроект 8 – </w:t>
            </w:r>
            <w:r w:rsidR="004B0B61" w:rsidRPr="00A90ADF">
              <w:t xml:space="preserve">проекти със сходен предмет и обхват, сключени договори по реда на международни програми и Закона за обществени поръчки; </w:t>
            </w:r>
          </w:p>
          <w:p w:rsidR="0047741E" w:rsidRPr="00A90ADF" w:rsidRDefault="0062481C" w:rsidP="00D72E23">
            <w:pPr>
              <w:pStyle w:val="ListParagraph"/>
              <w:numPr>
                <w:ilvl w:val="0"/>
                <w:numId w:val="21"/>
              </w:numPr>
              <w:jc w:val="both"/>
            </w:pPr>
            <w:r w:rsidRPr="00A90ADF">
              <w:t xml:space="preserve">Подпроект 9 </w:t>
            </w:r>
            <w:r w:rsidR="00D72E23" w:rsidRPr="00A90ADF">
              <w:t>–</w:t>
            </w:r>
            <w:r w:rsidRPr="00A90ADF">
              <w:t xml:space="preserve"> </w:t>
            </w:r>
            <w:r w:rsidR="00D72E23" w:rsidRPr="00A90ADF">
              <w:t>договор по закона за обществените поръчки на Технически университет - София, по проект FL</w:t>
            </w:r>
            <w:r w:rsidR="00872ED9" w:rsidRPr="00A90ADF">
              <w:t>E</w:t>
            </w:r>
            <w:r w:rsidR="00D72E23" w:rsidRPr="00A90ADF">
              <w:t>XITRANSTORE, съфинансиран по споразумение за безвъзмездна помощ 774407 от програма Хоризонт 2020.</w:t>
            </w:r>
          </w:p>
          <w:p w:rsidR="00104A34" w:rsidRPr="00A90ADF" w:rsidRDefault="00DA1A1B" w:rsidP="00104A34">
            <w:pPr>
              <w:pStyle w:val="ListParagraph"/>
              <w:numPr>
                <w:ilvl w:val="0"/>
                <w:numId w:val="21"/>
              </w:numPr>
              <w:jc w:val="both"/>
            </w:pPr>
            <w:r w:rsidRPr="00A90ADF">
              <w:t xml:space="preserve">Управление на програмата - </w:t>
            </w:r>
            <w:r w:rsidR="0071260E" w:rsidRPr="00A90ADF">
              <w:t>р</w:t>
            </w:r>
            <w:r w:rsidR="00104A34" w:rsidRPr="00A90ADF">
              <w:t xml:space="preserve">азходите </w:t>
            </w:r>
            <w:r w:rsidR="0071260E" w:rsidRPr="00A90ADF">
              <w:t>за</w:t>
            </w:r>
            <w:r w:rsidR="00104A34" w:rsidRPr="00A90ADF">
              <w:t xml:space="preserve"> управление </w:t>
            </w:r>
            <w:r w:rsidR="00515691" w:rsidRPr="00A90ADF">
              <w:t xml:space="preserve">са инвестиционен разход и </w:t>
            </w:r>
            <w:r w:rsidR="00515691" w:rsidRPr="00A90ADF">
              <w:rPr>
                <w:lang w:val="en-US"/>
              </w:rPr>
              <w:t xml:space="preserve"> </w:t>
            </w:r>
            <w:r w:rsidR="00104A34" w:rsidRPr="00A90ADF">
              <w:t xml:space="preserve">включват разходи за </w:t>
            </w:r>
            <w:r w:rsidR="0071260E" w:rsidRPr="00A90ADF">
              <w:t>възнаграждения на персонал</w:t>
            </w:r>
            <w:r w:rsidR="00104A34" w:rsidRPr="00A90ADF">
              <w:t xml:space="preserve">, отговорен за ефективно управление, наблюдение, контрол, и отчитане на цялостната </w:t>
            </w:r>
            <w:r w:rsidR="003F39ED" w:rsidRPr="00A90ADF">
              <w:t>п</w:t>
            </w:r>
            <w:r w:rsidR="00104A34" w:rsidRPr="00A90ADF">
              <w:t xml:space="preserve">рограма от страна на ЕСО, </w:t>
            </w:r>
            <w:r w:rsidR="005778D5" w:rsidRPr="00A90ADF">
              <w:t>и разходи за</w:t>
            </w:r>
            <w:r w:rsidR="00104A34" w:rsidRPr="00A90ADF">
              <w:t xml:space="preserve"> осъществяване на дейности по комуникация и публичност, като индикативното разпределение на разходите е определено</w:t>
            </w:r>
            <w:r w:rsidR="003F39ED" w:rsidRPr="00A90ADF">
              <w:t>,</w:t>
            </w:r>
            <w:r w:rsidR="00104A34" w:rsidRPr="00A90ADF">
              <w:t xml:space="preserve"> както следва: </w:t>
            </w:r>
          </w:p>
          <w:p w:rsidR="00FC5C78" w:rsidRPr="00A90ADF" w:rsidRDefault="00104A34" w:rsidP="0071260E">
            <w:pPr>
              <w:pStyle w:val="ListParagraph"/>
              <w:numPr>
                <w:ilvl w:val="0"/>
                <w:numId w:val="32"/>
              </w:numPr>
              <w:jc w:val="both"/>
            </w:pPr>
            <w:r w:rsidRPr="00A90ADF">
              <w:t xml:space="preserve">Разходи за персонал – </w:t>
            </w:r>
            <w:r w:rsidR="003F39ED" w:rsidRPr="00A90ADF">
              <w:t>програмата се изпълнява в период от 6</w:t>
            </w:r>
            <w:r w:rsidR="0038742B">
              <w:rPr>
                <w:lang w:val="en-US"/>
              </w:rPr>
              <w:t>9</w:t>
            </w:r>
            <w:r w:rsidR="003F39ED" w:rsidRPr="00A90ADF">
              <w:t xml:space="preserve"> месеца, като средно месечно са планирани по 4 човеко-месеца или общо за изпълнение на дейността по управление </w:t>
            </w:r>
            <w:r w:rsidR="00FC5C78" w:rsidRPr="00A90ADF">
              <w:t xml:space="preserve">са планирани 276 човеко-месеца труд. Средната ставка на персонала е изчислена на база средна ставка на експертите в назначени екипи за изпълнение на всички поддейности. Дейностите по управление на програмата </w:t>
            </w:r>
            <w:r w:rsidR="004B74AA" w:rsidRPr="00A90ADF">
              <w:t xml:space="preserve">са инвестиционен разход, </w:t>
            </w:r>
            <w:r w:rsidR="00FC5C78" w:rsidRPr="00A90ADF">
              <w:t xml:space="preserve">представляват допълнителен ангажимент към вече определените трудови задължения и не представляват съществуващо </w:t>
            </w:r>
            <w:r w:rsidR="0071260E" w:rsidRPr="00A90ADF">
              <w:t>периодично</w:t>
            </w:r>
            <w:r w:rsidR="00FC5C78" w:rsidRPr="00A90ADF">
              <w:t xml:space="preserve"> плащане за персонал. Индикативната стойност на необходимите човеко-месеци е определена на база на реално отчетени човеко-месеци за управление на проекти и дейности</w:t>
            </w:r>
            <w:r w:rsidR="0071260E" w:rsidRPr="00A90ADF">
              <w:t xml:space="preserve"> със сходен обем</w:t>
            </w:r>
            <w:r w:rsidR="00FC5C78" w:rsidRPr="00A90ADF">
              <w:t xml:space="preserve">, изпълнявани от ЕСО и съфинансирани от Механизма за свързване на Европа, сектор Енергетика </w:t>
            </w:r>
            <w:r w:rsidRPr="00A90ADF">
              <w:t xml:space="preserve">.  </w:t>
            </w:r>
          </w:p>
          <w:p w:rsidR="00DA1A1B" w:rsidRPr="00A90ADF" w:rsidRDefault="00104A34" w:rsidP="0071260E">
            <w:pPr>
              <w:pStyle w:val="ListParagraph"/>
              <w:numPr>
                <w:ilvl w:val="0"/>
                <w:numId w:val="32"/>
              </w:numPr>
              <w:jc w:val="both"/>
            </w:pPr>
            <w:r w:rsidRPr="00A90ADF">
              <w:t xml:space="preserve">Разходи за дейности по комуникация и публичност </w:t>
            </w:r>
            <w:r w:rsidR="00FC5C78" w:rsidRPr="00A90ADF">
              <w:t>–</w:t>
            </w:r>
            <w:r w:rsidRPr="00A90ADF">
              <w:t xml:space="preserve"> </w:t>
            </w:r>
            <w:r w:rsidR="00FC5C78" w:rsidRPr="00A90ADF">
              <w:t>индикативните разходи са</w:t>
            </w:r>
            <w:r w:rsidRPr="00A90ADF">
              <w:t xml:space="preserve"> определен</w:t>
            </w:r>
            <w:r w:rsidR="00FC5C78" w:rsidRPr="00A90ADF">
              <w:t>и</w:t>
            </w:r>
            <w:r w:rsidRPr="00A90ADF">
              <w:t xml:space="preserve"> на базата на изпълнени дейности по визуализация и публичност в рамките на проект „Повишаване на енергийната ефективност в „Електроенергиен системен оператор“ ЕАД, съфинансиран по Оперативна програма „Иновации и </w:t>
            </w:r>
            <w:r w:rsidRPr="00A90ADF">
              <w:lastRenderedPageBreak/>
              <w:t>конкурентоспособност“ 2014-2020 и дейности по комуникация и публичност, изпълнявани в рамките на проекти, съфинансирани от Механизма за свързване на Европа, сектор Енергетика</w:t>
            </w:r>
            <w:r w:rsidR="00FC5C78" w:rsidRPr="00A90ADF">
              <w:t xml:space="preserve">.  </w:t>
            </w:r>
          </w:p>
          <w:p w:rsidR="0047741E" w:rsidRPr="00A90ADF" w:rsidRDefault="0047741E">
            <w:pPr>
              <w:jc w:val="both"/>
            </w:pPr>
          </w:p>
          <w:p w:rsidR="0047741E" w:rsidRPr="00A90ADF" w:rsidRDefault="0062481C">
            <w:pPr>
              <w:jc w:val="both"/>
            </w:pPr>
            <w:r w:rsidRPr="00A90ADF">
              <w:t>Пълен списък на действащите рамкови договори за доставки, рамкови споразумения и квалификационни системи и приложимостта им към подпроектите е представен в т. 7. Индикативният бюджет е реалистичен, тъй като е базиран изцяло на актуални стойности по договори, които се изпълняват в пълнота и съгласно договорните условия. Индикативните разходи са пропорционални на очакваните ползи от изпълнението на проектните дейности и приноса им към постигане на националните цели в областта на възобновяемите енергийни източници, посредством структуриране на пазара на електроенергия, съгласно действащата обща европейска законодателна рамка.</w:t>
            </w:r>
          </w:p>
          <w:p w:rsidR="0047741E" w:rsidRPr="00A90ADF" w:rsidRDefault="0047741E">
            <w:pPr>
              <w:widowControl w:val="0"/>
              <w:pBdr>
                <w:top w:val="nil"/>
                <w:left w:val="nil"/>
                <w:bottom w:val="nil"/>
                <w:right w:val="nil"/>
                <w:between w:val="nil"/>
              </w:pBdr>
              <w:jc w:val="both"/>
            </w:pPr>
          </w:p>
          <w:p w:rsidR="004927B7" w:rsidRPr="00A90ADF" w:rsidRDefault="0062481C">
            <w:pPr>
              <w:widowControl w:val="0"/>
              <w:pBdr>
                <w:top w:val="nil"/>
                <w:left w:val="nil"/>
                <w:bottom w:val="nil"/>
                <w:right w:val="nil"/>
                <w:between w:val="nil"/>
              </w:pBdr>
              <w:jc w:val="both"/>
            </w:pPr>
            <w:r w:rsidRPr="00A90ADF">
              <w:t>Очакваното европейско финансиране със средства от Инструмента за възстановяване и устойчивост е в размер на 467 000 000 лева от общите разходи по проекта. Предвижда се участие на ЕСО ЕАД във финансирането на проекта със собствени средства в размер до 9 % от общата стойност. Собствените средства ще гарантират цялостното изпълнение на заложените цели.</w:t>
            </w:r>
            <w:r w:rsidR="003676EC" w:rsidRPr="00A90ADF">
              <w:t xml:space="preserve"> </w:t>
            </w:r>
          </w:p>
          <w:p w:rsidR="004927B7" w:rsidRPr="00A90ADF" w:rsidRDefault="004927B7">
            <w:pPr>
              <w:widowControl w:val="0"/>
              <w:pBdr>
                <w:top w:val="nil"/>
                <w:left w:val="nil"/>
                <w:bottom w:val="nil"/>
                <w:right w:val="nil"/>
                <w:between w:val="nil"/>
              </w:pBdr>
              <w:jc w:val="both"/>
            </w:pPr>
          </w:p>
          <w:p w:rsidR="004927B7" w:rsidRPr="00A90ADF" w:rsidRDefault="004927B7" w:rsidP="003F2F6B">
            <w:pPr>
              <w:pStyle w:val="Default"/>
              <w:ind w:left="-105"/>
              <w:jc w:val="both"/>
              <w:rPr>
                <w:rFonts w:ascii="Arial" w:eastAsia="Arial" w:hAnsi="Arial" w:cs="Arial"/>
                <w:color w:val="auto"/>
                <w:sz w:val="22"/>
                <w:szCs w:val="22"/>
                <w:lang w:eastAsia="bg-BG"/>
              </w:rPr>
            </w:pPr>
            <w:r w:rsidRPr="00A90ADF">
              <w:rPr>
                <w:rFonts w:ascii="Arial" w:eastAsia="Arial" w:hAnsi="Arial" w:cs="Arial"/>
                <w:color w:val="auto"/>
                <w:sz w:val="22"/>
                <w:szCs w:val="22"/>
                <w:lang w:eastAsia="bg-BG"/>
              </w:rPr>
              <w:t xml:space="preserve">Финансирането на проекта със средства от Инструмента за възстановяване и устойчивост не представлява държавна помощ и не подлежи на нотификация пред ЕК.  Наличието на държавна помощ за изпълнение на проекта се изключва поради следните факти: </w:t>
            </w:r>
          </w:p>
          <w:p w:rsidR="004927B7" w:rsidRPr="00A90ADF" w:rsidRDefault="004927B7" w:rsidP="003F2F6B">
            <w:pPr>
              <w:pStyle w:val="Default"/>
              <w:numPr>
                <w:ilvl w:val="0"/>
                <w:numId w:val="26"/>
              </w:numPr>
              <w:jc w:val="both"/>
              <w:rPr>
                <w:rFonts w:ascii="Arial" w:eastAsia="Arial" w:hAnsi="Arial" w:cs="Arial"/>
                <w:color w:val="auto"/>
                <w:sz w:val="22"/>
                <w:szCs w:val="22"/>
                <w:lang w:eastAsia="bg-BG"/>
              </w:rPr>
            </w:pPr>
            <w:r w:rsidRPr="00A90ADF">
              <w:rPr>
                <w:rFonts w:ascii="Arial" w:eastAsia="Arial" w:hAnsi="Arial" w:cs="Arial"/>
                <w:b/>
                <w:color w:val="auto"/>
                <w:sz w:val="22"/>
                <w:szCs w:val="22"/>
                <w:lang w:eastAsia="bg-BG"/>
              </w:rPr>
              <w:t>Липса на предимство</w:t>
            </w:r>
            <w:r w:rsidRPr="00A90ADF">
              <w:rPr>
                <w:rFonts w:ascii="Arial" w:eastAsia="Arial" w:hAnsi="Arial" w:cs="Arial"/>
                <w:color w:val="auto"/>
                <w:sz w:val="22"/>
                <w:szCs w:val="22"/>
                <w:lang w:eastAsia="bg-BG"/>
              </w:rPr>
              <w:t>. Помощта няма да доведе до предимство на ЕСО ЕАД нито на ниво дружество, нито на ниво потребител, тъй като системният оператор генерира основно приходи от предоставянето на мрежови услуги достъп до и пренос на електрическа енергия през електропреносната мрежа, чиито цени са изцяло регулирани от Комисията за енергийно и водно регулиране (КЕВР). Ценовото регулиране на предоставяните мрежови услуги от ЕСО ЕАД се определя от КЕВР по метода „норма на възвръщаемост на капитала“</w:t>
            </w:r>
            <w:r w:rsidR="00634138" w:rsidRPr="00A90ADF">
              <w:rPr>
                <w:rFonts w:ascii="Arial" w:eastAsia="Arial" w:hAnsi="Arial" w:cs="Arial"/>
                <w:color w:val="auto"/>
                <w:sz w:val="22"/>
                <w:szCs w:val="22"/>
                <w:lang w:eastAsia="bg-BG"/>
              </w:rPr>
              <w:t>,</w:t>
            </w:r>
            <w:r w:rsidRPr="00A90ADF">
              <w:rPr>
                <w:rFonts w:ascii="Arial" w:eastAsia="Arial" w:hAnsi="Arial" w:cs="Arial"/>
                <w:color w:val="auto"/>
                <w:sz w:val="22"/>
                <w:szCs w:val="22"/>
                <w:lang w:eastAsia="bg-BG"/>
              </w:rPr>
              <w:t xml:space="preserve"> съгласно Наредба Н-1 от 14.03.2017</w:t>
            </w:r>
            <w:r w:rsidRPr="00A90ADF">
              <w:rPr>
                <w:rFonts w:ascii="Arial" w:hAnsi="Arial" w:cs="Arial"/>
                <w:sz w:val="22"/>
                <w:szCs w:val="22"/>
                <w:vertAlign w:val="superscript"/>
              </w:rPr>
              <w:footnoteReference w:id="5"/>
            </w:r>
            <w:r w:rsidRPr="00A90ADF">
              <w:rPr>
                <w:rFonts w:ascii="Arial" w:eastAsia="Arial" w:hAnsi="Arial" w:cs="Arial"/>
                <w:color w:val="auto"/>
                <w:sz w:val="22"/>
                <w:szCs w:val="22"/>
                <w:lang w:eastAsia="bg-BG"/>
              </w:rPr>
              <w:t>г. за регулиране на цените на електрическа енергия, съгласно която от ценообразуващите елементи се изключват „разходи за амортизация на активите, придобити по безвъзмезден начин“ и „стойността на активите, които са придобити чрез финансиране или по безвъзмезден начин, в т.ч. по грантови схеми, дарения, помощи, от клиенти и др.</w:t>
            </w:r>
            <w:r w:rsidR="00634138" w:rsidRPr="00A90ADF">
              <w:rPr>
                <w:rFonts w:ascii="Arial" w:eastAsia="Arial" w:hAnsi="Arial" w:cs="Arial"/>
                <w:color w:val="auto"/>
                <w:sz w:val="22"/>
                <w:szCs w:val="22"/>
                <w:lang w:eastAsia="bg-BG"/>
              </w:rPr>
              <w:t>”</w:t>
            </w:r>
            <w:r w:rsidRPr="00A90ADF">
              <w:rPr>
                <w:rFonts w:ascii="Arial" w:eastAsia="Arial" w:hAnsi="Arial" w:cs="Arial"/>
                <w:color w:val="auto"/>
                <w:sz w:val="22"/>
                <w:szCs w:val="22"/>
                <w:lang w:eastAsia="bg-BG"/>
              </w:rPr>
              <w:t xml:space="preserve"> </w:t>
            </w:r>
            <w:r w:rsidR="00791864" w:rsidRPr="00A90ADF">
              <w:rPr>
                <w:rFonts w:ascii="Arial" w:eastAsia="Arial" w:hAnsi="Arial" w:cs="Arial"/>
                <w:color w:val="auto"/>
                <w:sz w:val="22"/>
                <w:szCs w:val="22"/>
                <w:lang w:eastAsia="bg-BG"/>
              </w:rPr>
              <w:t xml:space="preserve">В конкретния случай икономическо предимство за потребителите на инфраструктурата следва да се изключи, тъй като тя не е предназначена за използване от определен конкретен потребител, всички потребители имат недискриминационен достъп до нея и цените за тях се определят в съответствие с пазарните условия. Съгласно притежаваната Лицензия Л-419-04/ 18.12.2013 г. ЕСО ЕАД е длъжен да осигури равнопоставен достъп на ползвателите на мрежата за пренос и транзитиране на електрическа енергия. </w:t>
            </w:r>
            <w:r w:rsidRPr="00A90ADF">
              <w:rPr>
                <w:rFonts w:ascii="Arial" w:eastAsia="Arial" w:hAnsi="Arial" w:cs="Arial"/>
                <w:color w:val="auto"/>
                <w:sz w:val="22"/>
                <w:szCs w:val="22"/>
                <w:lang w:eastAsia="bg-BG"/>
              </w:rPr>
              <w:t xml:space="preserve">Също така, изпълнението на дейностите по проекта </w:t>
            </w:r>
            <w:r w:rsidR="00634138" w:rsidRPr="00A90ADF">
              <w:rPr>
                <w:rFonts w:ascii="Arial" w:eastAsia="Arial" w:hAnsi="Arial" w:cs="Arial"/>
                <w:color w:val="auto"/>
                <w:sz w:val="22"/>
                <w:szCs w:val="22"/>
                <w:lang w:val="en-US" w:eastAsia="bg-BG"/>
              </w:rPr>
              <w:t>e</w:t>
            </w:r>
            <w:r w:rsidRPr="00A90ADF">
              <w:rPr>
                <w:rFonts w:ascii="Arial" w:eastAsia="Arial" w:hAnsi="Arial" w:cs="Arial"/>
                <w:color w:val="auto"/>
                <w:sz w:val="22"/>
                <w:szCs w:val="22"/>
                <w:lang w:eastAsia="bg-BG"/>
              </w:rPr>
              <w:t xml:space="preserve"> предмет на обществени поръчки по Закона за обществените поръчки. При условие че процедурите са конкурентни, прозрачни, недискриминационни</w:t>
            </w:r>
            <w:r w:rsidR="00D70972" w:rsidRPr="00A90ADF">
              <w:rPr>
                <w:rFonts w:ascii="Arial" w:eastAsia="Arial" w:hAnsi="Arial" w:cs="Arial"/>
                <w:color w:val="auto"/>
                <w:sz w:val="22"/>
                <w:szCs w:val="22"/>
                <w:lang w:eastAsia="bg-BG"/>
              </w:rPr>
              <w:t>, равнопоставени</w:t>
            </w:r>
            <w:r w:rsidRPr="00A90ADF">
              <w:rPr>
                <w:rFonts w:ascii="Arial" w:eastAsia="Arial" w:hAnsi="Arial" w:cs="Arial"/>
                <w:color w:val="auto"/>
                <w:sz w:val="22"/>
                <w:szCs w:val="22"/>
                <w:lang w:eastAsia="bg-BG"/>
              </w:rPr>
              <w:t xml:space="preserve"> и безусловни, се допуска, че тези сделки съответстват на пазарните условия, следователно подпомагането няма да представлява помощ за изпълнителите на дейностите по проекта.</w:t>
            </w:r>
          </w:p>
          <w:p w:rsidR="00791864" w:rsidRPr="00A90ADF" w:rsidRDefault="004927B7" w:rsidP="003F2F6B">
            <w:pPr>
              <w:pStyle w:val="ListParagraph"/>
              <w:widowControl w:val="0"/>
              <w:numPr>
                <w:ilvl w:val="0"/>
                <w:numId w:val="26"/>
              </w:numPr>
              <w:pBdr>
                <w:top w:val="nil"/>
                <w:left w:val="nil"/>
                <w:bottom w:val="nil"/>
                <w:right w:val="nil"/>
                <w:between w:val="nil"/>
              </w:pBdr>
              <w:shd w:val="clear" w:color="auto" w:fill="FEFEFE"/>
              <w:jc w:val="both"/>
              <w:rPr>
                <w:rFonts w:ascii="Times New Roman" w:hAnsi="Times New Roman" w:cs="Times New Roman"/>
                <w:sz w:val="24"/>
                <w:szCs w:val="24"/>
              </w:rPr>
            </w:pPr>
            <w:r w:rsidRPr="00A90ADF">
              <w:rPr>
                <w:b/>
              </w:rPr>
              <w:t>Липса на ефект върху търговията между страните-членки и ненарушаване на конкуренцията</w:t>
            </w:r>
            <w:r w:rsidR="00791864" w:rsidRPr="00A90ADF">
              <w:rPr>
                <w:b/>
              </w:rPr>
              <w:t xml:space="preserve">. </w:t>
            </w:r>
            <w:r w:rsidR="00791864" w:rsidRPr="00A90ADF">
              <w:t xml:space="preserve">ЕСО ЕАД, съгласно Закона за енергетиката, е единствен лицензиант за дейността „пренос на електроенергия“ на територията на Р България и мрежовите услуги предоставяни от компанията са обект на законен монопол. Дейността „пренос на електроенергия през електропреносната мрежа“ е дейност </w:t>
            </w:r>
            <w:r w:rsidR="00437D30">
              <w:t>от обществен интерес</w:t>
            </w:r>
            <w:r w:rsidR="00791864" w:rsidRPr="00A90ADF">
              <w:t xml:space="preserve"> и не е конкурентна на други услуги. Законният монопол не само изключва конкуренцията на пазара, но и за пазара, с което се </w:t>
            </w:r>
            <w:r w:rsidR="00791864" w:rsidRPr="00A90ADF">
              <w:lastRenderedPageBreak/>
              <w:t>изключва всякаква евентуална конкуренция за функцията на изключителен доставчик на услугата „пренос на електрическа енергия през електропреносната мрежа“. ЕСО ЕАД не упражнява същата дейност в други страни и/или географски райони.</w:t>
            </w:r>
            <w:r w:rsidR="00437D30">
              <w:t xml:space="preserve"> С</w:t>
            </w:r>
            <w:r w:rsidR="00791864" w:rsidRPr="00A90ADF">
              <w:t>ъгласно Закона за енергетиката</w:t>
            </w:r>
            <w:r w:rsidR="00D70972" w:rsidRPr="00A90ADF">
              <w:t>,</w:t>
            </w:r>
            <w:r w:rsidR="00791864" w:rsidRPr="00A90ADF">
              <w:t xml:space="preserve"> ЕСО ЕАД води отделна счетоводна отчетност за дейностите, подлежащи на лицензиране и други дейности, както и за дейности при регулирани и свободно договорени цени. В тази връзка помощта за изграждане на инфраструктура няма възможност да бъде предоставена чрез кръстосано субсидиране за други </w:t>
            </w:r>
            <w:r w:rsidR="00D70972" w:rsidRPr="00A90ADF">
              <w:t>изпълнявани от оператора</w:t>
            </w:r>
            <w:r w:rsidR="00D70972" w:rsidRPr="00A90ADF">
              <w:rPr>
                <w:rFonts w:ascii="Times New Roman" w:hAnsi="Times New Roman" w:cs="Times New Roman"/>
                <w:sz w:val="24"/>
                <w:szCs w:val="24"/>
              </w:rPr>
              <w:t xml:space="preserve"> </w:t>
            </w:r>
            <w:r w:rsidR="00D70972" w:rsidRPr="00A90ADF">
              <w:t>д</w:t>
            </w:r>
            <w:r w:rsidR="00791864" w:rsidRPr="00A90ADF">
              <w:t>ейности</w:t>
            </w:r>
            <w:r w:rsidR="00D70972" w:rsidRPr="00A90ADF">
              <w:t>.</w:t>
            </w:r>
            <w:r w:rsidR="00791864" w:rsidRPr="00A90ADF">
              <w:t xml:space="preserve"> </w:t>
            </w:r>
          </w:p>
          <w:p w:rsidR="004927B7" w:rsidRPr="00A90ADF" w:rsidRDefault="00B63CF6" w:rsidP="00B63CF6">
            <w:pPr>
              <w:widowControl w:val="0"/>
              <w:pBdr>
                <w:top w:val="nil"/>
                <w:left w:val="nil"/>
                <w:bottom w:val="nil"/>
                <w:right w:val="nil"/>
                <w:between w:val="nil"/>
              </w:pBdr>
              <w:shd w:val="clear" w:color="auto" w:fill="FEFEFE"/>
              <w:ind w:left="37"/>
              <w:jc w:val="both"/>
            </w:pPr>
            <w:r w:rsidRPr="00A90ADF">
              <w:t>ЕСО ЕАД разполага с необходимия финансов капацитет за изпълнение на програмата. В</w:t>
            </w:r>
            <w:r w:rsidR="000C02FC" w:rsidRPr="00A90ADF">
              <w:t xml:space="preserve"> Бизнес програма</w:t>
            </w:r>
            <w:r w:rsidRPr="00A90ADF">
              <w:t xml:space="preserve">та на </w:t>
            </w:r>
            <w:r w:rsidR="00D70972" w:rsidRPr="00A90ADF">
              <w:t xml:space="preserve">дружеството </w:t>
            </w:r>
            <w:r w:rsidRPr="00A90ADF">
              <w:t xml:space="preserve">за периода на изпълнение на проекта се отчита стабилно финансово състояние, което е индикация че няма условия за наличие на паричен дефицит. </w:t>
            </w:r>
            <w:r w:rsidR="00D70972" w:rsidRPr="00A90ADF">
              <w:t>Освен това</w:t>
            </w:r>
            <w:r w:rsidRPr="00A90ADF">
              <w:t>, съгласно Закона за енергетиката и Програмата за съответствие, независимия</w:t>
            </w:r>
            <w:r w:rsidR="00D70972" w:rsidRPr="00A90ADF">
              <w:t>т</w:t>
            </w:r>
            <w:r w:rsidRPr="00A90ADF">
              <w:t xml:space="preserve"> преносен оператор има правомощие, чрез управителния съвет, да предлага на общото събрание обвързващи решения относно набиране на средства на капиталовия пазар, чрез заем или увеличаване на капитала.</w:t>
            </w:r>
          </w:p>
          <w:p w:rsidR="0047741E" w:rsidRPr="00A90ADF" w:rsidRDefault="0047741E">
            <w:pPr>
              <w:widowControl w:val="0"/>
              <w:pBdr>
                <w:top w:val="nil"/>
                <w:left w:val="nil"/>
                <w:bottom w:val="nil"/>
                <w:right w:val="nil"/>
                <w:between w:val="nil"/>
              </w:pBdr>
              <w:jc w:val="both"/>
            </w:pPr>
          </w:p>
          <w:p w:rsidR="0047741E" w:rsidRPr="00A90ADF" w:rsidRDefault="0062481C">
            <w:pPr>
              <w:widowControl w:val="0"/>
              <w:pBdr>
                <w:top w:val="nil"/>
                <w:left w:val="nil"/>
                <w:bottom w:val="nil"/>
                <w:right w:val="nil"/>
                <w:between w:val="nil"/>
              </w:pBdr>
              <w:jc w:val="both"/>
            </w:pPr>
            <w:r w:rsidRPr="00A90ADF">
              <w:t xml:space="preserve">Индикативно разпределение на финансовия ресурс по подпроекти, като се предвижда оперативно прехвърляне на разходи от един подпроект в друг/и: </w:t>
            </w:r>
          </w:p>
          <w:p w:rsidR="006E776B" w:rsidRPr="00A90ADF" w:rsidRDefault="006E776B">
            <w:pPr>
              <w:widowControl w:val="0"/>
              <w:pBdr>
                <w:top w:val="nil"/>
                <w:left w:val="nil"/>
                <w:bottom w:val="nil"/>
                <w:right w:val="nil"/>
                <w:between w:val="nil"/>
              </w:pBdr>
              <w:jc w:val="both"/>
            </w:pPr>
          </w:p>
          <w:tbl>
            <w:tblPr>
              <w:tblW w:w="8666" w:type="dxa"/>
              <w:tblLayout w:type="fixed"/>
              <w:tblLook w:val="04A0" w:firstRow="1" w:lastRow="0" w:firstColumn="1" w:lastColumn="0" w:noHBand="0" w:noVBand="1"/>
            </w:tblPr>
            <w:tblGrid>
              <w:gridCol w:w="1720"/>
              <w:gridCol w:w="2126"/>
              <w:gridCol w:w="2694"/>
              <w:gridCol w:w="8"/>
              <w:gridCol w:w="2118"/>
            </w:tblGrid>
            <w:tr w:rsidR="0085181E" w:rsidRPr="00F608BF" w:rsidTr="00515691">
              <w:trPr>
                <w:trHeight w:val="3435"/>
              </w:trPr>
              <w:tc>
                <w:tcPr>
                  <w:tcW w:w="17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5181E" w:rsidRPr="003B7D4E" w:rsidRDefault="0085181E" w:rsidP="00515691">
                  <w:pPr>
                    <w:spacing w:line="240" w:lineRule="auto"/>
                    <w:jc w:val="center"/>
                    <w:rPr>
                      <w:rFonts w:eastAsia="Times New Roman"/>
                      <w:color w:val="000000"/>
                      <w:lang w:eastAsia="en-US"/>
                    </w:rPr>
                  </w:pPr>
                  <w:r w:rsidRPr="003B7D4E">
                    <w:rPr>
                      <w:rFonts w:eastAsia="Times New Roman"/>
                      <w:color w:val="000000"/>
                      <w:lang w:eastAsia="en-US"/>
                    </w:rPr>
                    <w:t>Подпроект</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rsidR="0085181E" w:rsidRPr="003B7D4E" w:rsidRDefault="0085181E" w:rsidP="00515691">
                  <w:pPr>
                    <w:spacing w:line="240" w:lineRule="auto"/>
                    <w:jc w:val="center"/>
                    <w:rPr>
                      <w:rFonts w:eastAsia="Times New Roman"/>
                      <w:color w:val="000000"/>
                      <w:lang w:eastAsia="en-US"/>
                    </w:rPr>
                  </w:pPr>
                  <w:r w:rsidRPr="003B7D4E">
                    <w:rPr>
                      <w:rFonts w:eastAsia="Times New Roman"/>
                      <w:color w:val="000000"/>
                      <w:lang w:eastAsia="en-US"/>
                    </w:rPr>
                    <w:t>Обща стойност, лева</w:t>
                  </w:r>
                  <w:r w:rsidR="003676EC" w:rsidRPr="003B7D4E">
                    <w:rPr>
                      <w:rFonts w:eastAsia="Times New Roman"/>
                      <w:color w:val="000000"/>
                      <w:lang w:eastAsia="en-US"/>
                    </w:rPr>
                    <w:t xml:space="preserve"> без ДДС</w:t>
                  </w:r>
                </w:p>
              </w:tc>
              <w:tc>
                <w:tcPr>
                  <w:tcW w:w="2702" w:type="dxa"/>
                  <w:gridSpan w:val="2"/>
                  <w:tcBorders>
                    <w:top w:val="single" w:sz="8" w:space="0" w:color="auto"/>
                    <w:left w:val="nil"/>
                    <w:bottom w:val="single" w:sz="8" w:space="0" w:color="auto"/>
                    <w:right w:val="single" w:sz="8" w:space="0" w:color="auto"/>
                  </w:tcBorders>
                  <w:shd w:val="clear" w:color="auto" w:fill="auto"/>
                  <w:vAlign w:val="center"/>
                  <w:hideMark/>
                </w:tcPr>
                <w:p w:rsidR="0085181E" w:rsidRPr="003B7D4E" w:rsidRDefault="0085181E" w:rsidP="00515691">
                  <w:pPr>
                    <w:spacing w:line="240" w:lineRule="auto"/>
                    <w:jc w:val="center"/>
                    <w:rPr>
                      <w:rFonts w:eastAsia="Times New Roman"/>
                      <w:color w:val="000000"/>
                      <w:lang w:eastAsia="en-US"/>
                    </w:rPr>
                  </w:pPr>
                  <w:r w:rsidRPr="003B7D4E">
                    <w:rPr>
                      <w:rFonts w:eastAsia="Times New Roman"/>
                      <w:color w:val="000000"/>
                      <w:lang w:eastAsia="en-US"/>
                    </w:rPr>
                    <w:t>Финансиране от Инструмента за възстановяване и устойчивост, лева</w:t>
                  </w:r>
                  <w:r w:rsidR="003676EC" w:rsidRPr="003B7D4E">
                    <w:rPr>
                      <w:rFonts w:eastAsia="Times New Roman"/>
                      <w:color w:val="000000"/>
                      <w:lang w:eastAsia="en-US"/>
                    </w:rPr>
                    <w:t xml:space="preserve"> без ДДС</w:t>
                  </w:r>
                </w:p>
              </w:tc>
              <w:tc>
                <w:tcPr>
                  <w:tcW w:w="2118" w:type="dxa"/>
                  <w:tcBorders>
                    <w:top w:val="single" w:sz="8" w:space="0" w:color="auto"/>
                    <w:left w:val="nil"/>
                    <w:bottom w:val="single" w:sz="8" w:space="0" w:color="auto"/>
                    <w:right w:val="single" w:sz="8" w:space="0" w:color="auto"/>
                  </w:tcBorders>
                  <w:shd w:val="clear" w:color="auto" w:fill="auto"/>
                  <w:vAlign w:val="center"/>
                  <w:hideMark/>
                </w:tcPr>
                <w:p w:rsidR="0085181E" w:rsidRPr="00F608BF" w:rsidRDefault="0085181E" w:rsidP="00515691">
                  <w:pPr>
                    <w:spacing w:line="240" w:lineRule="auto"/>
                    <w:jc w:val="center"/>
                    <w:rPr>
                      <w:rFonts w:eastAsia="Times New Roman"/>
                      <w:color w:val="000000"/>
                      <w:highlight w:val="yellow"/>
                      <w:lang w:eastAsia="en-US"/>
                    </w:rPr>
                  </w:pPr>
                  <w:r w:rsidRPr="003B7D4E">
                    <w:rPr>
                      <w:rFonts w:eastAsia="Times New Roman"/>
                      <w:color w:val="000000"/>
                      <w:lang w:eastAsia="en-US"/>
                    </w:rPr>
                    <w:t>Собствено финансиране, лева</w:t>
                  </w:r>
                  <w:r w:rsidR="003676EC" w:rsidRPr="003B7D4E">
                    <w:rPr>
                      <w:rFonts w:eastAsia="Times New Roman"/>
                      <w:color w:val="000000"/>
                      <w:lang w:eastAsia="en-US"/>
                    </w:rPr>
                    <w:t xml:space="preserve"> без ДДС</w:t>
                  </w:r>
                </w:p>
              </w:tc>
            </w:tr>
            <w:tr w:rsidR="00293DA3" w:rsidRPr="00F608BF" w:rsidTr="00437D30">
              <w:trPr>
                <w:trHeight w:val="31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93DA3" w:rsidRPr="003B7D4E" w:rsidRDefault="00293DA3" w:rsidP="00293DA3">
                  <w:pPr>
                    <w:spacing w:line="240" w:lineRule="auto"/>
                    <w:jc w:val="both"/>
                    <w:rPr>
                      <w:rFonts w:eastAsia="Times New Roman"/>
                      <w:color w:val="000000"/>
                      <w:lang w:eastAsia="en-US"/>
                    </w:rPr>
                  </w:pPr>
                  <w:r w:rsidRPr="003B7D4E">
                    <w:rPr>
                      <w:rFonts w:eastAsia="Times New Roman"/>
                      <w:color w:val="000000"/>
                      <w:lang w:eastAsia="en-US"/>
                    </w:rPr>
                    <w:t>Подпроект 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          378 098 904 </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                                      345 542 471 </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32 556 433 </w:t>
                  </w:r>
                </w:p>
              </w:tc>
            </w:tr>
            <w:tr w:rsidR="00293DA3" w:rsidRPr="00F608BF" w:rsidTr="00437D30">
              <w:trPr>
                <w:trHeight w:val="31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93DA3" w:rsidRPr="003B7D4E" w:rsidRDefault="00293DA3" w:rsidP="00293DA3">
                  <w:pPr>
                    <w:spacing w:line="240" w:lineRule="auto"/>
                    <w:jc w:val="both"/>
                    <w:rPr>
                      <w:rFonts w:eastAsia="Times New Roman"/>
                      <w:color w:val="000000"/>
                      <w:lang w:eastAsia="en-US"/>
                    </w:rPr>
                  </w:pPr>
                  <w:r w:rsidRPr="003B7D4E">
                    <w:rPr>
                      <w:rFonts w:eastAsia="Times New Roman"/>
                      <w:color w:val="000000"/>
                      <w:lang w:eastAsia="en-US"/>
                    </w:rPr>
                    <w:t>Подпроект 2</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              3 005 475 </w:t>
                  </w:r>
                </w:p>
              </w:tc>
              <w:tc>
                <w:tcPr>
                  <w:tcW w:w="2694" w:type="dxa"/>
                  <w:tcBorders>
                    <w:top w:val="nil"/>
                    <w:left w:val="nil"/>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                                          2 746 687 </w:t>
                  </w:r>
                </w:p>
              </w:tc>
              <w:tc>
                <w:tcPr>
                  <w:tcW w:w="2126" w:type="dxa"/>
                  <w:gridSpan w:val="2"/>
                  <w:tcBorders>
                    <w:top w:val="nil"/>
                    <w:left w:val="nil"/>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258 788 </w:t>
                  </w:r>
                </w:p>
              </w:tc>
            </w:tr>
            <w:tr w:rsidR="00293DA3" w:rsidRPr="00F608BF" w:rsidTr="00437D30">
              <w:trPr>
                <w:trHeight w:val="31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93DA3" w:rsidRPr="003B7D4E" w:rsidRDefault="00293DA3" w:rsidP="00293DA3">
                  <w:pPr>
                    <w:spacing w:line="240" w:lineRule="auto"/>
                    <w:jc w:val="both"/>
                    <w:rPr>
                      <w:rFonts w:eastAsia="Times New Roman"/>
                      <w:color w:val="000000"/>
                      <w:lang w:eastAsia="en-US"/>
                    </w:rPr>
                  </w:pPr>
                  <w:r w:rsidRPr="003B7D4E">
                    <w:rPr>
                      <w:rFonts w:eastAsia="Times New Roman"/>
                      <w:color w:val="000000"/>
                      <w:lang w:eastAsia="en-US"/>
                    </w:rPr>
                    <w:t>Подпроект 3</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            63 004 175 </w:t>
                  </w:r>
                </w:p>
              </w:tc>
              <w:tc>
                <w:tcPr>
                  <w:tcW w:w="2694" w:type="dxa"/>
                  <w:tcBorders>
                    <w:top w:val="nil"/>
                    <w:left w:val="nil"/>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                                        57 579 163 </w:t>
                  </w:r>
                </w:p>
              </w:tc>
              <w:tc>
                <w:tcPr>
                  <w:tcW w:w="2126" w:type="dxa"/>
                  <w:gridSpan w:val="2"/>
                  <w:tcBorders>
                    <w:top w:val="nil"/>
                    <w:left w:val="nil"/>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5 425 012 </w:t>
                  </w:r>
                </w:p>
              </w:tc>
            </w:tr>
            <w:tr w:rsidR="00293DA3" w:rsidRPr="00F608BF" w:rsidTr="00437D30">
              <w:trPr>
                <w:trHeight w:val="31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93DA3" w:rsidRPr="003B7D4E" w:rsidRDefault="00293DA3" w:rsidP="00293DA3">
                  <w:pPr>
                    <w:spacing w:line="240" w:lineRule="auto"/>
                    <w:jc w:val="both"/>
                    <w:rPr>
                      <w:rFonts w:eastAsia="Times New Roman"/>
                      <w:color w:val="000000"/>
                      <w:lang w:eastAsia="en-US"/>
                    </w:rPr>
                  </w:pPr>
                  <w:r w:rsidRPr="003B7D4E">
                    <w:rPr>
                      <w:rFonts w:eastAsia="Times New Roman"/>
                      <w:color w:val="000000"/>
                      <w:lang w:eastAsia="en-US"/>
                    </w:rPr>
                    <w:t>Подпроект 4</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              8 439 512 </w:t>
                  </w:r>
                </w:p>
              </w:tc>
              <w:tc>
                <w:tcPr>
                  <w:tcW w:w="2694" w:type="dxa"/>
                  <w:tcBorders>
                    <w:top w:val="nil"/>
                    <w:left w:val="nil"/>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                                          7 712 822 </w:t>
                  </w:r>
                </w:p>
              </w:tc>
              <w:tc>
                <w:tcPr>
                  <w:tcW w:w="2126" w:type="dxa"/>
                  <w:gridSpan w:val="2"/>
                  <w:tcBorders>
                    <w:top w:val="nil"/>
                    <w:left w:val="nil"/>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726 689 </w:t>
                  </w:r>
                </w:p>
              </w:tc>
            </w:tr>
            <w:tr w:rsidR="00293DA3" w:rsidRPr="00F608BF" w:rsidTr="00437D30">
              <w:trPr>
                <w:trHeight w:val="31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93DA3" w:rsidRPr="003B7D4E" w:rsidRDefault="00293DA3" w:rsidP="00293DA3">
                  <w:pPr>
                    <w:spacing w:line="240" w:lineRule="auto"/>
                    <w:jc w:val="both"/>
                    <w:rPr>
                      <w:rFonts w:eastAsia="Times New Roman"/>
                      <w:color w:val="000000"/>
                      <w:lang w:eastAsia="en-US"/>
                    </w:rPr>
                  </w:pPr>
                  <w:r w:rsidRPr="003B7D4E">
                    <w:rPr>
                      <w:rFonts w:eastAsia="Times New Roman"/>
                      <w:color w:val="000000"/>
                      <w:lang w:eastAsia="en-US"/>
                    </w:rPr>
                    <w:t>Подпроект 5</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              8 681 088 </w:t>
                  </w:r>
                </w:p>
              </w:tc>
              <w:tc>
                <w:tcPr>
                  <w:tcW w:w="2694" w:type="dxa"/>
                  <w:tcBorders>
                    <w:top w:val="nil"/>
                    <w:left w:val="nil"/>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                                          7 933 598 </w:t>
                  </w:r>
                </w:p>
              </w:tc>
              <w:tc>
                <w:tcPr>
                  <w:tcW w:w="2126" w:type="dxa"/>
                  <w:gridSpan w:val="2"/>
                  <w:tcBorders>
                    <w:top w:val="nil"/>
                    <w:left w:val="nil"/>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747 490 </w:t>
                  </w:r>
                </w:p>
              </w:tc>
            </w:tr>
            <w:tr w:rsidR="00293DA3" w:rsidRPr="00F608BF" w:rsidTr="00437D30">
              <w:trPr>
                <w:trHeight w:val="31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93DA3" w:rsidRPr="003B7D4E" w:rsidRDefault="00293DA3" w:rsidP="00293DA3">
                  <w:pPr>
                    <w:spacing w:line="240" w:lineRule="auto"/>
                    <w:jc w:val="both"/>
                    <w:rPr>
                      <w:rFonts w:eastAsia="Times New Roman"/>
                      <w:color w:val="000000"/>
                      <w:lang w:eastAsia="en-US"/>
                    </w:rPr>
                  </w:pPr>
                  <w:r w:rsidRPr="003B7D4E">
                    <w:rPr>
                      <w:rFonts w:eastAsia="Times New Roman"/>
                      <w:color w:val="000000"/>
                      <w:lang w:eastAsia="en-US"/>
                    </w:rPr>
                    <w:t>Подпроект 6</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              2 884 849 </w:t>
                  </w:r>
                </w:p>
              </w:tc>
              <w:tc>
                <w:tcPr>
                  <w:tcW w:w="2694" w:type="dxa"/>
                  <w:tcBorders>
                    <w:top w:val="nil"/>
                    <w:left w:val="nil"/>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                                          2 636 447 </w:t>
                  </w:r>
                </w:p>
              </w:tc>
              <w:tc>
                <w:tcPr>
                  <w:tcW w:w="2126" w:type="dxa"/>
                  <w:gridSpan w:val="2"/>
                  <w:tcBorders>
                    <w:top w:val="nil"/>
                    <w:left w:val="nil"/>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248 402 </w:t>
                  </w:r>
                </w:p>
              </w:tc>
            </w:tr>
            <w:tr w:rsidR="00293DA3" w:rsidRPr="00F608BF" w:rsidTr="00437D30">
              <w:trPr>
                <w:trHeight w:val="31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93DA3" w:rsidRPr="003B7D4E" w:rsidRDefault="00293DA3" w:rsidP="00293DA3">
                  <w:pPr>
                    <w:spacing w:line="240" w:lineRule="auto"/>
                    <w:jc w:val="both"/>
                    <w:rPr>
                      <w:rFonts w:eastAsia="Times New Roman"/>
                      <w:color w:val="000000"/>
                      <w:lang w:eastAsia="en-US"/>
                    </w:rPr>
                  </w:pPr>
                  <w:r w:rsidRPr="003B7D4E">
                    <w:rPr>
                      <w:rFonts w:eastAsia="Times New Roman"/>
                      <w:color w:val="000000"/>
                      <w:lang w:eastAsia="en-US"/>
                    </w:rPr>
                    <w:t>Подпроект 7</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            28 016 448 </w:t>
                  </w:r>
                </w:p>
              </w:tc>
              <w:tc>
                <w:tcPr>
                  <w:tcW w:w="2694" w:type="dxa"/>
                  <w:tcBorders>
                    <w:top w:val="nil"/>
                    <w:left w:val="nil"/>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                                        25 604 075 </w:t>
                  </w:r>
                </w:p>
              </w:tc>
              <w:tc>
                <w:tcPr>
                  <w:tcW w:w="2126" w:type="dxa"/>
                  <w:gridSpan w:val="2"/>
                  <w:tcBorders>
                    <w:top w:val="nil"/>
                    <w:left w:val="nil"/>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2 412 373 </w:t>
                  </w:r>
                </w:p>
              </w:tc>
            </w:tr>
            <w:tr w:rsidR="00293DA3" w:rsidRPr="00F608BF" w:rsidTr="00437D30">
              <w:trPr>
                <w:trHeight w:val="31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93DA3" w:rsidRPr="003B7D4E" w:rsidRDefault="00293DA3" w:rsidP="00293DA3">
                  <w:pPr>
                    <w:spacing w:line="240" w:lineRule="auto"/>
                    <w:jc w:val="both"/>
                    <w:rPr>
                      <w:rFonts w:eastAsia="Times New Roman"/>
                      <w:color w:val="000000"/>
                      <w:lang w:eastAsia="en-US"/>
                    </w:rPr>
                  </w:pPr>
                  <w:r w:rsidRPr="003B7D4E">
                    <w:rPr>
                      <w:rFonts w:eastAsia="Times New Roman"/>
                      <w:color w:val="000000"/>
                      <w:lang w:eastAsia="en-US"/>
                    </w:rPr>
                    <w:t>Подпроект 8</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            15 000 033 </w:t>
                  </w:r>
                </w:p>
              </w:tc>
              <w:tc>
                <w:tcPr>
                  <w:tcW w:w="2694" w:type="dxa"/>
                  <w:tcBorders>
                    <w:top w:val="nil"/>
                    <w:left w:val="nil"/>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                                        13 708 446 </w:t>
                  </w:r>
                </w:p>
              </w:tc>
              <w:tc>
                <w:tcPr>
                  <w:tcW w:w="2126" w:type="dxa"/>
                  <w:gridSpan w:val="2"/>
                  <w:tcBorders>
                    <w:top w:val="nil"/>
                    <w:left w:val="nil"/>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1 291 587 </w:t>
                  </w:r>
                </w:p>
              </w:tc>
            </w:tr>
            <w:tr w:rsidR="00293DA3" w:rsidRPr="00F608BF" w:rsidTr="00437D30">
              <w:trPr>
                <w:trHeight w:val="31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93DA3" w:rsidRPr="003B7D4E" w:rsidRDefault="00293DA3" w:rsidP="00293DA3">
                  <w:pPr>
                    <w:spacing w:line="240" w:lineRule="auto"/>
                    <w:jc w:val="both"/>
                    <w:rPr>
                      <w:rFonts w:eastAsia="Times New Roman"/>
                      <w:color w:val="000000"/>
                      <w:lang w:eastAsia="en-US"/>
                    </w:rPr>
                  </w:pPr>
                  <w:r w:rsidRPr="003B7D4E">
                    <w:rPr>
                      <w:rFonts w:eastAsia="Times New Roman"/>
                      <w:color w:val="000000"/>
                      <w:lang w:eastAsia="en-US"/>
                    </w:rPr>
                    <w:t>Подпроект 9</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              2 437 750 </w:t>
                  </w:r>
                </w:p>
              </w:tc>
              <w:tc>
                <w:tcPr>
                  <w:tcW w:w="2694" w:type="dxa"/>
                  <w:tcBorders>
                    <w:top w:val="nil"/>
                    <w:left w:val="nil"/>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                                          2 227 846 </w:t>
                  </w:r>
                </w:p>
              </w:tc>
              <w:tc>
                <w:tcPr>
                  <w:tcW w:w="2126" w:type="dxa"/>
                  <w:gridSpan w:val="2"/>
                  <w:tcBorders>
                    <w:top w:val="nil"/>
                    <w:left w:val="nil"/>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209 904 </w:t>
                  </w:r>
                </w:p>
              </w:tc>
            </w:tr>
            <w:tr w:rsidR="00293DA3" w:rsidRPr="00A90ADF" w:rsidTr="00437D30">
              <w:trPr>
                <w:trHeight w:val="58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93DA3" w:rsidRPr="003B7D4E" w:rsidRDefault="00293DA3" w:rsidP="00293DA3">
                  <w:pPr>
                    <w:spacing w:line="240" w:lineRule="auto"/>
                    <w:jc w:val="both"/>
                    <w:rPr>
                      <w:rFonts w:eastAsia="Times New Roman"/>
                      <w:color w:val="000000"/>
                      <w:lang w:eastAsia="en-US"/>
                    </w:rPr>
                  </w:pPr>
                  <w:r w:rsidRPr="003B7D4E">
                    <w:rPr>
                      <w:rFonts w:eastAsia="Times New Roman"/>
                      <w:color w:val="000000"/>
                      <w:lang w:eastAsia="en-US"/>
                    </w:rPr>
                    <w:lastRenderedPageBreak/>
                    <w:t>Управление на проекта</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              1 431 767 </w:t>
                  </w:r>
                </w:p>
              </w:tc>
              <w:tc>
                <w:tcPr>
                  <w:tcW w:w="2694" w:type="dxa"/>
                  <w:tcBorders>
                    <w:top w:val="nil"/>
                    <w:left w:val="nil"/>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                                          1 308 446 </w:t>
                  </w:r>
                </w:p>
              </w:tc>
              <w:tc>
                <w:tcPr>
                  <w:tcW w:w="2126" w:type="dxa"/>
                  <w:gridSpan w:val="2"/>
                  <w:tcBorders>
                    <w:top w:val="nil"/>
                    <w:left w:val="nil"/>
                    <w:bottom w:val="single" w:sz="4" w:space="0" w:color="auto"/>
                    <w:right w:val="single" w:sz="4" w:space="0" w:color="auto"/>
                  </w:tcBorders>
                  <w:shd w:val="clear" w:color="auto" w:fill="auto"/>
                  <w:vAlign w:val="center"/>
                  <w:hideMark/>
                </w:tcPr>
                <w:p w:rsidR="00293DA3" w:rsidRDefault="00293DA3" w:rsidP="00293DA3">
                  <w:pPr>
                    <w:jc w:val="right"/>
                    <w:rPr>
                      <w:color w:val="000000"/>
                    </w:rPr>
                  </w:pPr>
                  <w:r>
                    <w:rPr>
                      <w:color w:val="000000"/>
                    </w:rPr>
                    <w:t xml:space="preserve">123 321 </w:t>
                  </w:r>
                </w:p>
              </w:tc>
            </w:tr>
            <w:tr w:rsidR="00293DA3" w:rsidRPr="00A90ADF" w:rsidTr="00437D30">
              <w:trPr>
                <w:trHeight w:val="31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93DA3" w:rsidRPr="00A90ADF" w:rsidRDefault="00293DA3" w:rsidP="00293DA3">
                  <w:pPr>
                    <w:spacing w:line="240" w:lineRule="auto"/>
                    <w:jc w:val="both"/>
                    <w:rPr>
                      <w:rFonts w:eastAsia="Times New Roman"/>
                      <w:color w:val="000000"/>
                      <w:lang w:eastAsia="en-US"/>
                    </w:rPr>
                  </w:pPr>
                  <w:r w:rsidRPr="00A90ADF">
                    <w:rPr>
                      <w:rFonts w:eastAsia="Times New Roman"/>
                      <w:color w:val="000000"/>
                      <w:lang w:eastAsia="en-US"/>
                    </w:rPr>
                    <w:t>Общо</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293DA3" w:rsidRDefault="00293DA3" w:rsidP="00293DA3">
                  <w:pPr>
                    <w:jc w:val="right"/>
                    <w:rPr>
                      <w:b/>
                      <w:bCs/>
                      <w:color w:val="000000"/>
                    </w:rPr>
                  </w:pPr>
                  <w:r>
                    <w:rPr>
                      <w:b/>
                      <w:bCs/>
                      <w:color w:val="000000"/>
                    </w:rPr>
                    <w:t xml:space="preserve">          511 000 000 </w:t>
                  </w:r>
                </w:p>
              </w:tc>
              <w:tc>
                <w:tcPr>
                  <w:tcW w:w="2694" w:type="dxa"/>
                  <w:tcBorders>
                    <w:top w:val="nil"/>
                    <w:left w:val="nil"/>
                    <w:bottom w:val="single" w:sz="4" w:space="0" w:color="auto"/>
                    <w:right w:val="single" w:sz="4" w:space="0" w:color="auto"/>
                  </w:tcBorders>
                  <w:shd w:val="clear" w:color="auto" w:fill="auto"/>
                  <w:vAlign w:val="center"/>
                  <w:hideMark/>
                </w:tcPr>
                <w:p w:rsidR="00293DA3" w:rsidRDefault="00293DA3" w:rsidP="00293DA3">
                  <w:pPr>
                    <w:jc w:val="right"/>
                    <w:rPr>
                      <w:b/>
                      <w:bCs/>
                      <w:color w:val="000000"/>
                    </w:rPr>
                  </w:pPr>
                  <w:r>
                    <w:rPr>
                      <w:b/>
                      <w:bCs/>
                      <w:color w:val="000000"/>
                    </w:rPr>
                    <w:t xml:space="preserve">                                      467 000 000 </w:t>
                  </w:r>
                </w:p>
              </w:tc>
              <w:tc>
                <w:tcPr>
                  <w:tcW w:w="2126" w:type="dxa"/>
                  <w:gridSpan w:val="2"/>
                  <w:tcBorders>
                    <w:top w:val="nil"/>
                    <w:left w:val="nil"/>
                    <w:bottom w:val="single" w:sz="4" w:space="0" w:color="auto"/>
                    <w:right w:val="single" w:sz="4" w:space="0" w:color="auto"/>
                  </w:tcBorders>
                  <w:shd w:val="clear" w:color="auto" w:fill="auto"/>
                  <w:vAlign w:val="center"/>
                  <w:hideMark/>
                </w:tcPr>
                <w:p w:rsidR="00293DA3" w:rsidRDefault="00293DA3" w:rsidP="00293DA3">
                  <w:pPr>
                    <w:jc w:val="right"/>
                    <w:rPr>
                      <w:b/>
                      <w:bCs/>
                      <w:color w:val="000000"/>
                    </w:rPr>
                  </w:pPr>
                  <w:r>
                    <w:rPr>
                      <w:b/>
                      <w:bCs/>
                      <w:color w:val="000000"/>
                    </w:rPr>
                    <w:t xml:space="preserve">44 000 000 </w:t>
                  </w:r>
                </w:p>
              </w:tc>
            </w:tr>
          </w:tbl>
          <w:p w:rsidR="0047741E" w:rsidRPr="00A90ADF" w:rsidRDefault="0047741E"/>
        </w:tc>
      </w:tr>
      <w:tr w:rsidR="0047741E" w:rsidRPr="008D0E66" w:rsidTr="00264994">
        <w:trPr>
          <w:trHeight w:val="538"/>
        </w:trPr>
        <w:tc>
          <w:tcPr>
            <w:tcW w:w="9455" w:type="dxa"/>
          </w:tcPr>
          <w:p w:rsidR="0047741E" w:rsidRPr="008D0E66" w:rsidRDefault="0062481C">
            <w:pPr>
              <w:pStyle w:val="ListParagraph"/>
              <w:widowControl w:val="0"/>
              <w:numPr>
                <w:ilvl w:val="1"/>
                <w:numId w:val="2"/>
              </w:numPr>
              <w:pBdr>
                <w:top w:val="nil"/>
                <w:left w:val="nil"/>
                <w:bottom w:val="nil"/>
                <w:right w:val="nil"/>
                <w:between w:val="nil"/>
              </w:pBdr>
              <w:jc w:val="both"/>
              <w:rPr>
                <w:b/>
              </w:rPr>
            </w:pPr>
            <w:r w:rsidRPr="008D0E66">
              <w:rPr>
                <w:b/>
              </w:rPr>
              <w:lastRenderedPageBreak/>
              <w:t>Разпределете индикативно финансовия ресурс, според типа разход:</w:t>
            </w:r>
          </w:p>
        </w:tc>
      </w:tr>
      <w:tr w:rsidR="0047741E" w:rsidRPr="008D0E66" w:rsidTr="00264994">
        <w:tc>
          <w:tcPr>
            <w:tcW w:w="9455" w:type="dxa"/>
          </w:tcPr>
          <w:p w:rsidR="0047741E" w:rsidRPr="008D0E66" w:rsidRDefault="0062481C">
            <w:pPr>
              <w:widowControl w:val="0"/>
              <w:pBdr>
                <w:top w:val="nil"/>
                <w:left w:val="nil"/>
                <w:bottom w:val="nil"/>
                <w:right w:val="nil"/>
                <w:between w:val="nil"/>
              </w:pBdr>
              <w:spacing w:before="120" w:after="120"/>
              <w:jc w:val="both"/>
            </w:pPr>
            <w:r w:rsidRPr="008D0E66">
              <w:t>Подпроекти 1,2, 3, 4, 5, 6, 8 и 9:</w:t>
            </w:r>
          </w:p>
          <w:p w:rsidR="0047741E" w:rsidRPr="008D0E66" w:rsidRDefault="0062481C">
            <w:pPr>
              <w:widowControl w:val="0"/>
              <w:pBdr>
                <w:top w:val="nil"/>
                <w:left w:val="nil"/>
                <w:bottom w:val="nil"/>
                <w:right w:val="nil"/>
                <w:between w:val="nil"/>
              </w:pBdr>
              <w:spacing w:before="120" w:after="120"/>
              <w:ind w:firstLine="340"/>
              <w:jc w:val="both"/>
            </w:pPr>
            <w:r w:rsidRPr="008D0E66">
              <w:t>-</w:t>
            </w:r>
            <w:r w:rsidRPr="008D0E66">
              <w:tab/>
              <w:t>Изграждане/рехабилитация на инфраструктура (СМР) -  45%</w:t>
            </w:r>
          </w:p>
          <w:p w:rsidR="0047741E" w:rsidRPr="008D0E66" w:rsidRDefault="0062481C">
            <w:pPr>
              <w:widowControl w:val="0"/>
              <w:pBdr>
                <w:top w:val="nil"/>
                <w:left w:val="nil"/>
                <w:bottom w:val="nil"/>
                <w:right w:val="nil"/>
                <w:between w:val="nil"/>
              </w:pBdr>
              <w:spacing w:before="120" w:after="120"/>
              <w:ind w:firstLine="340"/>
              <w:jc w:val="both"/>
            </w:pPr>
            <w:r w:rsidRPr="008D0E66">
              <w:t>-</w:t>
            </w:r>
            <w:r w:rsidRPr="008D0E66">
              <w:tab/>
              <w:t>Физически капитал (закупване на машини и съоръжения) – 45 %</w:t>
            </w:r>
          </w:p>
          <w:p w:rsidR="0047741E" w:rsidRPr="008D0E66" w:rsidRDefault="0062481C">
            <w:pPr>
              <w:widowControl w:val="0"/>
              <w:pBdr>
                <w:top w:val="nil"/>
                <w:left w:val="nil"/>
                <w:bottom w:val="nil"/>
                <w:right w:val="nil"/>
                <w:between w:val="nil"/>
              </w:pBdr>
              <w:spacing w:before="120" w:after="120"/>
              <w:ind w:firstLine="340"/>
              <w:jc w:val="both"/>
            </w:pPr>
            <w:r w:rsidRPr="008D0E66">
              <w:t>-</w:t>
            </w:r>
            <w:r w:rsidRPr="008D0E66">
              <w:tab/>
              <w:t>Човешки капитал (повишаване на умения, преквалификация…) - 5%</w:t>
            </w:r>
          </w:p>
          <w:p w:rsidR="0047741E" w:rsidRPr="008D0E66" w:rsidRDefault="0062481C">
            <w:pPr>
              <w:pStyle w:val="ListParagraph"/>
              <w:widowControl w:val="0"/>
              <w:numPr>
                <w:ilvl w:val="0"/>
                <w:numId w:val="17"/>
              </w:numPr>
              <w:pBdr>
                <w:top w:val="nil"/>
                <w:left w:val="nil"/>
                <w:bottom w:val="nil"/>
                <w:right w:val="nil"/>
                <w:between w:val="nil"/>
              </w:pBdr>
              <w:spacing w:before="120" w:after="120"/>
              <w:jc w:val="both"/>
            </w:pPr>
            <w:r w:rsidRPr="008D0E66">
              <w:t>Технология (разходи за придобиване на НМДА – патенти, софтуер…) - 5%</w:t>
            </w:r>
          </w:p>
          <w:p w:rsidR="0047741E" w:rsidRPr="008D0E66" w:rsidRDefault="0062481C" w:rsidP="00515691">
            <w:pPr>
              <w:widowControl w:val="0"/>
              <w:pBdr>
                <w:top w:val="nil"/>
                <w:left w:val="nil"/>
                <w:bottom w:val="nil"/>
                <w:right w:val="nil"/>
                <w:between w:val="nil"/>
              </w:pBdr>
              <w:spacing w:before="120" w:after="120"/>
              <w:jc w:val="both"/>
            </w:pPr>
            <w:r w:rsidRPr="008D0E66">
              <w:t xml:space="preserve">Подпроект 7 Изграждане на виртуална работна среда за потребители (VDI) –Физически капитал (закупване на машини и съоръжения) – </w:t>
            </w:r>
            <w:r w:rsidR="00221B19" w:rsidRPr="008D0E66">
              <w:t xml:space="preserve">82 </w:t>
            </w:r>
            <w:r w:rsidRPr="008D0E66">
              <w:t>%</w:t>
            </w:r>
          </w:p>
          <w:p w:rsidR="0047741E" w:rsidRPr="008D0E66" w:rsidRDefault="0062481C">
            <w:pPr>
              <w:pStyle w:val="ListParagraph"/>
              <w:widowControl w:val="0"/>
              <w:numPr>
                <w:ilvl w:val="0"/>
                <w:numId w:val="1"/>
              </w:numPr>
              <w:pBdr>
                <w:top w:val="nil"/>
                <w:left w:val="nil"/>
                <w:bottom w:val="nil"/>
                <w:right w:val="nil"/>
                <w:between w:val="nil"/>
              </w:pBdr>
              <w:spacing w:before="120" w:after="120"/>
              <w:contextualSpacing w:val="0"/>
              <w:jc w:val="both"/>
            </w:pPr>
            <w:r w:rsidRPr="008D0E66">
              <w:t xml:space="preserve">Човешки капитал (повишаване на умения, преквалификация) – </w:t>
            </w:r>
            <w:r w:rsidR="00221B19" w:rsidRPr="008D0E66">
              <w:t xml:space="preserve">3 </w:t>
            </w:r>
            <w:r w:rsidRPr="008D0E66">
              <w:t>%</w:t>
            </w:r>
          </w:p>
          <w:p w:rsidR="0047741E" w:rsidRPr="008D0E66" w:rsidRDefault="0062481C">
            <w:pPr>
              <w:pStyle w:val="ListParagraph"/>
              <w:widowControl w:val="0"/>
              <w:numPr>
                <w:ilvl w:val="0"/>
                <w:numId w:val="1"/>
              </w:numPr>
              <w:pBdr>
                <w:top w:val="nil"/>
                <w:left w:val="nil"/>
                <w:bottom w:val="nil"/>
                <w:right w:val="nil"/>
                <w:between w:val="nil"/>
              </w:pBdr>
              <w:spacing w:before="120" w:after="120"/>
              <w:contextualSpacing w:val="0"/>
              <w:jc w:val="both"/>
            </w:pPr>
            <w:r w:rsidRPr="008D0E66">
              <w:t xml:space="preserve">Труд (разходи за трудови възнаграждения, консултантски услуги, внедряване) – </w:t>
            </w:r>
            <w:r w:rsidR="00221B19" w:rsidRPr="008D0E66">
              <w:t xml:space="preserve">2 </w:t>
            </w:r>
            <w:r w:rsidRPr="008D0E66">
              <w:t>%</w:t>
            </w:r>
          </w:p>
          <w:p w:rsidR="0047741E" w:rsidRPr="008D0E66" w:rsidRDefault="0062481C">
            <w:pPr>
              <w:pStyle w:val="ListParagraph"/>
              <w:widowControl w:val="0"/>
              <w:numPr>
                <w:ilvl w:val="0"/>
                <w:numId w:val="1"/>
              </w:numPr>
              <w:pBdr>
                <w:top w:val="nil"/>
                <w:left w:val="nil"/>
                <w:bottom w:val="nil"/>
                <w:right w:val="nil"/>
                <w:between w:val="nil"/>
              </w:pBdr>
              <w:spacing w:before="120" w:after="120"/>
              <w:contextualSpacing w:val="0"/>
              <w:jc w:val="both"/>
            </w:pPr>
            <w:r w:rsidRPr="008D0E66">
              <w:t xml:space="preserve">Технология (разходи за придобиване на НМДА – патенти, софтуер…) – </w:t>
            </w:r>
            <w:r w:rsidR="00221B19" w:rsidRPr="008D0E66">
              <w:t xml:space="preserve">13 </w:t>
            </w:r>
            <w:r w:rsidRPr="008D0E66">
              <w:t>%</w:t>
            </w:r>
          </w:p>
          <w:p w:rsidR="0047741E" w:rsidRPr="008D0E66" w:rsidRDefault="0047741E">
            <w:pPr>
              <w:widowControl w:val="0"/>
              <w:pBdr>
                <w:top w:val="nil"/>
                <w:left w:val="nil"/>
                <w:bottom w:val="nil"/>
                <w:right w:val="nil"/>
                <w:between w:val="nil"/>
              </w:pBdr>
              <w:spacing w:before="120" w:after="120"/>
              <w:ind w:left="360"/>
              <w:jc w:val="both"/>
            </w:pPr>
          </w:p>
        </w:tc>
      </w:tr>
      <w:tr w:rsidR="0047741E" w:rsidRPr="008D0E66" w:rsidTr="00264994">
        <w:tc>
          <w:tcPr>
            <w:tcW w:w="9455" w:type="dxa"/>
          </w:tcPr>
          <w:p w:rsidR="0047741E" w:rsidRPr="008D0E66" w:rsidRDefault="0062481C">
            <w:pPr>
              <w:pStyle w:val="ListParagraph"/>
              <w:widowControl w:val="0"/>
              <w:numPr>
                <w:ilvl w:val="0"/>
                <w:numId w:val="2"/>
              </w:numPr>
              <w:pBdr>
                <w:top w:val="nil"/>
                <w:left w:val="nil"/>
                <w:bottom w:val="nil"/>
                <w:right w:val="nil"/>
                <w:between w:val="nil"/>
              </w:pBdr>
              <w:jc w:val="both"/>
              <w:rPr>
                <w:b/>
              </w:rPr>
            </w:pPr>
            <w:r w:rsidRPr="008D0E66">
              <w:rPr>
                <w:b/>
              </w:rPr>
              <w:t>Индикатори</w:t>
            </w:r>
          </w:p>
        </w:tc>
      </w:tr>
      <w:tr w:rsidR="0047741E" w:rsidRPr="008D0E66" w:rsidTr="00264994">
        <w:tc>
          <w:tcPr>
            <w:tcW w:w="9455" w:type="dxa"/>
          </w:tcPr>
          <w:p w:rsidR="0047741E" w:rsidRPr="008D0E66" w:rsidRDefault="0062481C">
            <w:pPr>
              <w:pStyle w:val="ListParagraph"/>
              <w:widowControl w:val="0"/>
              <w:numPr>
                <w:ilvl w:val="1"/>
                <w:numId w:val="2"/>
              </w:numPr>
              <w:pBdr>
                <w:top w:val="nil"/>
                <w:left w:val="nil"/>
                <w:bottom w:val="nil"/>
                <w:right w:val="nil"/>
                <w:between w:val="nil"/>
              </w:pBdr>
              <w:jc w:val="both"/>
              <w:rPr>
                <w:b/>
              </w:rPr>
            </w:pPr>
            <w:r w:rsidRPr="008D0E66">
              <w:rPr>
                <w:b/>
              </w:rPr>
              <w:t>Индикатор/и за резултат</w:t>
            </w:r>
          </w:p>
        </w:tc>
      </w:tr>
      <w:tr w:rsidR="0047741E" w:rsidRPr="008D0E66" w:rsidTr="00264994">
        <w:tc>
          <w:tcPr>
            <w:tcW w:w="9455" w:type="dxa"/>
          </w:tcPr>
          <w:p w:rsidR="0047741E" w:rsidRPr="008D0E66" w:rsidRDefault="0062481C">
            <w:pPr>
              <w:pStyle w:val="ListParagraph"/>
              <w:widowControl w:val="0"/>
              <w:numPr>
                <w:ilvl w:val="0"/>
                <w:numId w:val="17"/>
              </w:numPr>
              <w:pBdr>
                <w:top w:val="nil"/>
                <w:left w:val="nil"/>
                <w:bottom w:val="nil"/>
                <w:right w:val="nil"/>
                <w:between w:val="nil"/>
              </w:pBdr>
              <w:spacing w:before="120"/>
              <w:jc w:val="both"/>
              <w:rPr>
                <w:b/>
              </w:rPr>
            </w:pPr>
            <w:r w:rsidRPr="008D0E66">
              <w:rPr>
                <w:b/>
              </w:rPr>
              <w:t xml:space="preserve">Увеличаване на капацитета за присъединяване на нови възобновяеми мощности към ЕЕС с поне 4000 MW </w:t>
            </w:r>
          </w:p>
          <w:p w:rsidR="0047741E" w:rsidRPr="008D0E66" w:rsidRDefault="0062481C">
            <w:pPr>
              <w:widowControl w:val="0"/>
              <w:pBdr>
                <w:top w:val="nil"/>
                <w:left w:val="nil"/>
                <w:bottom w:val="nil"/>
                <w:right w:val="nil"/>
                <w:between w:val="nil"/>
              </w:pBdr>
              <w:jc w:val="both"/>
            </w:pPr>
            <w:r w:rsidRPr="008D0E66">
              <w:t>Начална стойност – 2021 - 0 MW</w:t>
            </w:r>
          </w:p>
          <w:p w:rsidR="0047741E" w:rsidRPr="008D0E66" w:rsidRDefault="0062481C">
            <w:pPr>
              <w:widowControl w:val="0"/>
              <w:pBdr>
                <w:top w:val="nil"/>
                <w:left w:val="nil"/>
                <w:bottom w:val="nil"/>
                <w:right w:val="nil"/>
                <w:between w:val="nil"/>
              </w:pBdr>
              <w:jc w:val="both"/>
            </w:pPr>
            <w:r w:rsidRPr="008D0E66">
              <w:t>Междинна стойност – декември 2024 - 2000 MW</w:t>
            </w:r>
          </w:p>
          <w:p w:rsidR="0047741E" w:rsidRPr="008D0E66" w:rsidRDefault="0062481C">
            <w:pPr>
              <w:widowControl w:val="0"/>
              <w:pBdr>
                <w:top w:val="nil"/>
                <w:left w:val="nil"/>
                <w:bottom w:val="nil"/>
                <w:right w:val="nil"/>
                <w:between w:val="nil"/>
              </w:pBdr>
              <w:jc w:val="both"/>
            </w:pPr>
            <w:r w:rsidRPr="008D0E66">
              <w:t>Крайна стойност – юни 2026 - 4000 MW</w:t>
            </w:r>
          </w:p>
          <w:p w:rsidR="0047741E" w:rsidRPr="008D0E66" w:rsidRDefault="0062481C">
            <w:pPr>
              <w:pStyle w:val="ListParagraph"/>
              <w:widowControl w:val="0"/>
              <w:numPr>
                <w:ilvl w:val="0"/>
                <w:numId w:val="17"/>
              </w:numPr>
              <w:pBdr>
                <w:top w:val="nil"/>
                <w:left w:val="nil"/>
                <w:bottom w:val="nil"/>
                <w:right w:val="nil"/>
                <w:between w:val="nil"/>
              </w:pBdr>
              <w:spacing w:before="120"/>
              <w:jc w:val="both"/>
              <w:rPr>
                <w:b/>
              </w:rPr>
            </w:pPr>
            <w:r w:rsidRPr="008D0E66">
              <w:rPr>
                <w:b/>
              </w:rPr>
              <w:t xml:space="preserve">Увеличаване на междусистемния капацитет за пренос на електроенергия чрез по-добро използване на съществуващите активи с поне 1000 MW </w:t>
            </w:r>
          </w:p>
          <w:p w:rsidR="0047741E" w:rsidRPr="008D0E66" w:rsidRDefault="0062481C">
            <w:pPr>
              <w:widowControl w:val="0"/>
              <w:pBdr>
                <w:top w:val="nil"/>
                <w:left w:val="nil"/>
                <w:bottom w:val="nil"/>
                <w:right w:val="nil"/>
                <w:between w:val="nil"/>
              </w:pBdr>
              <w:jc w:val="both"/>
            </w:pPr>
            <w:r w:rsidRPr="008D0E66">
              <w:t>Начална стойност – 2021 - 0 MW</w:t>
            </w:r>
          </w:p>
          <w:p w:rsidR="0047741E" w:rsidRPr="008D0E66" w:rsidRDefault="0062481C">
            <w:pPr>
              <w:widowControl w:val="0"/>
              <w:pBdr>
                <w:top w:val="nil"/>
                <w:left w:val="nil"/>
                <w:bottom w:val="nil"/>
                <w:right w:val="nil"/>
                <w:between w:val="nil"/>
              </w:pBdr>
              <w:jc w:val="both"/>
            </w:pPr>
            <w:r w:rsidRPr="008D0E66">
              <w:t>Междинна стойност – юни 2025 - 500 MW</w:t>
            </w:r>
          </w:p>
          <w:p w:rsidR="0047741E" w:rsidRPr="008D0E66" w:rsidRDefault="0062481C">
            <w:pPr>
              <w:widowControl w:val="0"/>
              <w:pBdr>
                <w:top w:val="nil"/>
                <w:left w:val="nil"/>
                <w:bottom w:val="nil"/>
                <w:right w:val="nil"/>
                <w:between w:val="nil"/>
              </w:pBdr>
              <w:jc w:val="both"/>
            </w:pPr>
            <w:r w:rsidRPr="008D0E66">
              <w:t>Крайна стойност – юни 2026 -1000 MW</w:t>
            </w:r>
          </w:p>
          <w:p w:rsidR="0047741E" w:rsidRPr="008D0E66" w:rsidRDefault="0047741E">
            <w:pPr>
              <w:widowControl w:val="0"/>
              <w:pBdr>
                <w:top w:val="nil"/>
                <w:left w:val="nil"/>
                <w:bottom w:val="nil"/>
                <w:right w:val="nil"/>
                <w:between w:val="nil"/>
              </w:pBdr>
              <w:jc w:val="both"/>
            </w:pPr>
          </w:p>
          <w:p w:rsidR="00717B67" w:rsidRPr="008D0E66" w:rsidRDefault="0062481C" w:rsidP="00717B67">
            <w:pPr>
              <w:rPr>
                <w:color w:val="000000" w:themeColor="text1"/>
              </w:rPr>
            </w:pPr>
            <w:r w:rsidRPr="008D0E66">
              <w:rPr>
                <w:color w:val="000000" w:themeColor="text1"/>
              </w:rPr>
              <w:t xml:space="preserve">Като база за сравнение на този индикатор се приема 2020 година, в която сумарните преносни капацитети навън/навътре при нормална схема на електропреносната мрежа са средно: 2130/1930 MW (информация: интернет страницата на ЕСО ЕАД  </w:t>
            </w:r>
            <w:hyperlink r:id="rId8" w:history="1">
              <w:r w:rsidRPr="008D0E66">
                <w:rPr>
                  <w:rStyle w:val="Hyperlink"/>
                  <w:color w:val="000000" w:themeColor="text1"/>
                </w:rPr>
                <w:t>http://www.eso.bg/?did=292</w:t>
              </w:r>
            </w:hyperlink>
            <w:r w:rsidRPr="008D0E66">
              <w:rPr>
                <w:color w:val="000000" w:themeColor="text1"/>
              </w:rPr>
              <w:t xml:space="preserve"> и Платформата за прозрачност на Европейската организация на преносните електроенергийни оператори (ENTSO-E) -</w:t>
            </w:r>
            <w:hyperlink r:id="rId9" w:history="1">
              <w:r w:rsidRPr="008D0E66">
                <w:rPr>
                  <w:rStyle w:val="Hyperlink"/>
                  <w:color w:val="000000" w:themeColor="text1"/>
                </w:rPr>
                <w:t>https://transparency.entsoe.eu/transmission-domain/r2/forecastedTransferCapacitiesMonthAhead/show?name=&amp;defaultValue=false&amp;viewType=TABLE&amp;areaType=BORDER_BZN&amp;atch=false&amp;dateTime.dateTime=01.02.2020+00:00|UTC|MONTH&amp;border.values=CTY|10YCA-BULGARIA-R!BZN_BZN|10YCA-BULGARIA-R_BZN_BZN|10YMK-MEPSO----8&amp;direction.values=Export&amp;direction.values=Import</w:t>
              </w:r>
            </w:hyperlink>
            <w:r w:rsidRPr="008D0E66">
              <w:rPr>
                <w:color w:val="000000" w:themeColor="text1"/>
              </w:rPr>
              <w:t xml:space="preserve">). </w:t>
            </w:r>
          </w:p>
          <w:p w:rsidR="00717B67" w:rsidRPr="008D0E66" w:rsidRDefault="00717B67" w:rsidP="00717B67">
            <w:pPr>
              <w:rPr>
                <w:color w:val="000000" w:themeColor="text1"/>
              </w:rPr>
            </w:pPr>
          </w:p>
          <w:p w:rsidR="0047741E" w:rsidRPr="008D0E66" w:rsidRDefault="0062481C" w:rsidP="00717B67">
            <w:pPr>
              <w:pStyle w:val="ListParagraph"/>
              <w:numPr>
                <w:ilvl w:val="0"/>
                <w:numId w:val="17"/>
              </w:numPr>
              <w:rPr>
                <w:b/>
                <w:color w:val="000000" w:themeColor="text1"/>
              </w:rPr>
            </w:pPr>
            <w:r w:rsidRPr="008D0E66">
              <w:rPr>
                <w:b/>
                <w:color w:val="000000" w:themeColor="text1"/>
              </w:rPr>
              <w:t>Договаряне на условията на проекта</w:t>
            </w:r>
          </w:p>
          <w:p w:rsidR="0047741E" w:rsidRPr="008D0E66" w:rsidRDefault="0062481C">
            <w:pPr>
              <w:widowControl w:val="0"/>
              <w:pBdr>
                <w:top w:val="nil"/>
                <w:left w:val="nil"/>
                <w:bottom w:val="nil"/>
                <w:right w:val="nil"/>
                <w:between w:val="nil"/>
              </w:pBdr>
              <w:jc w:val="both"/>
              <w:rPr>
                <w:color w:val="000000" w:themeColor="text1"/>
              </w:rPr>
            </w:pPr>
            <w:r w:rsidRPr="008D0E66">
              <w:rPr>
                <w:color w:val="000000" w:themeColor="text1"/>
              </w:rPr>
              <w:t>Крайна стойност – декември 2021 г. - 100%</w:t>
            </w:r>
          </w:p>
          <w:p w:rsidR="0047741E" w:rsidRPr="008D0E66" w:rsidRDefault="0047741E">
            <w:pPr>
              <w:widowControl w:val="0"/>
              <w:pBdr>
                <w:top w:val="nil"/>
                <w:left w:val="nil"/>
                <w:bottom w:val="nil"/>
                <w:right w:val="nil"/>
                <w:between w:val="nil"/>
              </w:pBdr>
              <w:jc w:val="both"/>
              <w:rPr>
                <w:b/>
              </w:rPr>
            </w:pPr>
          </w:p>
        </w:tc>
      </w:tr>
      <w:tr w:rsidR="0047741E" w:rsidRPr="008D0E66" w:rsidTr="00264994">
        <w:tc>
          <w:tcPr>
            <w:tcW w:w="9455" w:type="dxa"/>
          </w:tcPr>
          <w:p w:rsidR="0047741E" w:rsidRPr="008D0E66" w:rsidRDefault="0062481C">
            <w:pPr>
              <w:pStyle w:val="ListParagraph"/>
              <w:widowControl w:val="0"/>
              <w:numPr>
                <w:ilvl w:val="1"/>
                <w:numId w:val="2"/>
              </w:numPr>
              <w:pBdr>
                <w:top w:val="nil"/>
                <w:left w:val="nil"/>
                <w:bottom w:val="nil"/>
                <w:right w:val="nil"/>
                <w:between w:val="nil"/>
              </w:pBdr>
              <w:jc w:val="both"/>
              <w:rPr>
                <w:b/>
              </w:rPr>
            </w:pPr>
            <w:r w:rsidRPr="008D0E66">
              <w:rPr>
                <w:b/>
              </w:rPr>
              <w:t>Индикатор/и за ефект</w:t>
            </w:r>
          </w:p>
        </w:tc>
      </w:tr>
      <w:tr w:rsidR="0047741E" w:rsidRPr="008D0E66" w:rsidTr="00264994">
        <w:tc>
          <w:tcPr>
            <w:tcW w:w="9455" w:type="dxa"/>
          </w:tcPr>
          <w:p w:rsidR="0047741E" w:rsidRPr="00AE4E77" w:rsidRDefault="0062481C">
            <w:pPr>
              <w:pStyle w:val="ListParagraph"/>
              <w:widowControl w:val="0"/>
              <w:numPr>
                <w:ilvl w:val="0"/>
                <w:numId w:val="1"/>
              </w:numPr>
              <w:pBdr>
                <w:top w:val="nil"/>
                <w:left w:val="nil"/>
                <w:bottom w:val="nil"/>
                <w:right w:val="nil"/>
                <w:between w:val="nil"/>
              </w:pBdr>
              <w:spacing w:before="120"/>
              <w:contextualSpacing w:val="0"/>
              <w:jc w:val="both"/>
            </w:pPr>
            <w:r w:rsidRPr="008D0E66">
              <w:t xml:space="preserve">Създадени технически условия за интегриране на нарастващо производство на </w:t>
            </w:r>
            <w:r w:rsidRPr="008D0E66">
              <w:lastRenderedPageBreak/>
              <w:t xml:space="preserve">електроенергия от възобновяеми източници и за постигане на националната цел за дял на електроенергията от възобновяеми източници в крайното брутно потребление на енергия. </w:t>
            </w:r>
            <w:r w:rsidR="00FE3D32">
              <w:t xml:space="preserve">Този индикатор ще се отчита на база предоставени публично от ЕСО ЕАД </w:t>
            </w:r>
            <w:r w:rsidR="00FE3D32" w:rsidRPr="00AE4E77">
              <w:t xml:space="preserve">капацитети за присъединяване на нови възобновяеми мощности към ЕЕС. </w:t>
            </w:r>
          </w:p>
          <w:p w:rsidR="0047741E" w:rsidRPr="008D0E66" w:rsidRDefault="0047741E">
            <w:pPr>
              <w:widowControl w:val="0"/>
              <w:pBdr>
                <w:top w:val="nil"/>
                <w:left w:val="nil"/>
                <w:bottom w:val="nil"/>
                <w:right w:val="nil"/>
                <w:between w:val="nil"/>
              </w:pBdr>
              <w:spacing w:before="120"/>
              <w:ind w:left="360"/>
              <w:jc w:val="both"/>
              <w:rPr>
                <w:b/>
              </w:rPr>
            </w:pPr>
          </w:p>
        </w:tc>
      </w:tr>
      <w:tr w:rsidR="0047741E" w:rsidRPr="008D0E66" w:rsidTr="00264994">
        <w:tc>
          <w:tcPr>
            <w:tcW w:w="9455" w:type="dxa"/>
          </w:tcPr>
          <w:p w:rsidR="0047741E" w:rsidRPr="008D0E66" w:rsidRDefault="0062481C">
            <w:pPr>
              <w:pStyle w:val="ListParagraph"/>
              <w:widowControl w:val="0"/>
              <w:numPr>
                <w:ilvl w:val="0"/>
                <w:numId w:val="2"/>
              </w:numPr>
              <w:pBdr>
                <w:top w:val="nil"/>
                <w:left w:val="nil"/>
                <w:bottom w:val="nil"/>
                <w:right w:val="nil"/>
                <w:between w:val="nil"/>
              </w:pBdr>
              <w:jc w:val="both"/>
              <w:rPr>
                <w:b/>
              </w:rPr>
            </w:pPr>
            <w:r w:rsidRPr="008D0E66">
              <w:rPr>
                <w:b/>
              </w:rPr>
              <w:lastRenderedPageBreak/>
              <w:t>Изисква ли реализацията на проекта провеждане на процедура по ЗОП?</w:t>
            </w:r>
          </w:p>
        </w:tc>
      </w:tr>
      <w:tr w:rsidR="0047741E" w:rsidRPr="008D0E66" w:rsidTr="00264994">
        <w:tc>
          <w:tcPr>
            <w:tcW w:w="9455" w:type="dxa"/>
          </w:tcPr>
          <w:p w:rsidR="0047741E" w:rsidRPr="008D0E66" w:rsidRDefault="0062481C">
            <w:pPr>
              <w:pBdr>
                <w:top w:val="nil"/>
                <w:left w:val="nil"/>
                <w:bottom w:val="nil"/>
                <w:right w:val="nil"/>
                <w:between w:val="nil"/>
              </w:pBdr>
              <w:jc w:val="both"/>
              <w:rPr>
                <w:color w:val="000000" w:themeColor="text1"/>
              </w:rPr>
            </w:pPr>
            <w:r w:rsidRPr="008D0E66">
              <w:rPr>
                <w:color w:val="000000" w:themeColor="text1"/>
              </w:rPr>
              <w:t>Да, проектът ще се реализира чрез възлагане на договори за доставка и изпълнение по реда на ЗОП</w:t>
            </w:r>
            <w:r w:rsidR="00131EDA">
              <w:rPr>
                <w:color w:val="000000" w:themeColor="text1"/>
                <w:lang w:val="en-US"/>
              </w:rPr>
              <w:t xml:space="preserve"> </w:t>
            </w:r>
            <w:r w:rsidR="00131EDA">
              <w:rPr>
                <w:rFonts w:ascii="Times New Roman" w:hAnsi="Times New Roman" w:cs="Times New Roman"/>
                <w:sz w:val="24"/>
                <w:szCs w:val="24"/>
              </w:rPr>
              <w:t xml:space="preserve">- </w:t>
            </w:r>
            <w:r w:rsidR="00131EDA" w:rsidRPr="00131EDA">
              <w:rPr>
                <w:color w:val="000000" w:themeColor="text1"/>
              </w:rPr>
              <w:t>в рамките на сключени рамкови споразумения и/или с дъщерната компания на оператора „ЕСО Инженеринг“ ЕООД, специализирана в реализацията на инвестиционни проекти в електроенергийната система</w:t>
            </w:r>
            <w:r w:rsidRPr="008D0E66">
              <w:rPr>
                <w:color w:val="000000" w:themeColor="text1"/>
              </w:rPr>
              <w:t xml:space="preserve">. Към момента ЕСО ЕАД има подписани рамкови договори/споразумения и действащи квалификационни системи за доставки на оборудване и съоръжения и изпълнение на строително-монтажни работи, което позволява стартиране на проектните дейности. </w:t>
            </w:r>
          </w:p>
          <w:p w:rsidR="0047741E" w:rsidRPr="008D0E66" w:rsidRDefault="0047741E">
            <w:pPr>
              <w:pBdr>
                <w:top w:val="nil"/>
                <w:left w:val="nil"/>
                <w:bottom w:val="nil"/>
                <w:right w:val="nil"/>
                <w:between w:val="nil"/>
              </w:pBdr>
              <w:rPr>
                <w:color w:val="000000" w:themeColor="text1"/>
              </w:rPr>
            </w:pPr>
          </w:p>
          <w:p w:rsidR="0047741E" w:rsidRPr="008D0E66" w:rsidRDefault="0062481C">
            <w:pPr>
              <w:pBdr>
                <w:top w:val="nil"/>
                <w:left w:val="nil"/>
                <w:bottom w:val="nil"/>
                <w:right w:val="nil"/>
                <w:between w:val="nil"/>
              </w:pBdr>
              <w:jc w:val="both"/>
              <w:rPr>
                <w:color w:val="000000" w:themeColor="text1"/>
              </w:rPr>
            </w:pPr>
            <w:r w:rsidRPr="008D0E66">
              <w:rPr>
                <w:color w:val="000000" w:themeColor="text1"/>
              </w:rPr>
              <w:t>Списък на действащи рамкови договори, споразумения и квалификационни системи подписани в изпълнение на процедури по ЗОП, които ще бъдат използвани</w:t>
            </w:r>
            <w:r w:rsidR="00717B67" w:rsidRPr="008D0E66">
              <w:rPr>
                <w:color w:val="000000" w:themeColor="text1"/>
              </w:rPr>
              <w:t xml:space="preserve"> </w:t>
            </w:r>
            <w:r w:rsidRPr="008D0E66">
              <w:rPr>
                <w:color w:val="000000" w:themeColor="text1"/>
              </w:rPr>
              <w:t xml:space="preserve">за изпълнение на проекта: </w:t>
            </w:r>
          </w:p>
          <w:p w:rsidR="0047741E" w:rsidRPr="008D0E66" w:rsidRDefault="0047741E">
            <w:pPr>
              <w:pBdr>
                <w:top w:val="nil"/>
                <w:left w:val="nil"/>
                <w:bottom w:val="nil"/>
                <w:right w:val="nil"/>
                <w:between w:val="nil"/>
              </w:pBdr>
              <w:rPr>
                <w:color w:val="000000" w:themeColor="text1"/>
              </w:rPr>
            </w:pPr>
          </w:p>
          <w:tbl>
            <w:tblPr>
              <w:tblW w:w="8676" w:type="dxa"/>
              <w:shd w:val="clear" w:color="auto" w:fill="FFFFFF" w:themeFill="background1"/>
              <w:tblLayout w:type="fixed"/>
              <w:tblLook w:val="04A0" w:firstRow="1" w:lastRow="0" w:firstColumn="1" w:lastColumn="0" w:noHBand="0" w:noVBand="1"/>
            </w:tblPr>
            <w:tblGrid>
              <w:gridCol w:w="960"/>
              <w:gridCol w:w="4464"/>
              <w:gridCol w:w="1417"/>
              <w:gridCol w:w="1835"/>
            </w:tblGrid>
            <w:tr w:rsidR="0047741E" w:rsidRPr="008D0E66">
              <w:trPr>
                <w:trHeight w:val="857"/>
              </w:trPr>
              <w:tc>
                <w:tcPr>
                  <w:tcW w:w="960" w:type="dxa"/>
                  <w:tcBorders>
                    <w:top w:val="single" w:sz="4" w:space="0" w:color="auto"/>
                    <w:left w:val="single" w:sz="4" w:space="0" w:color="auto"/>
                    <w:bottom w:val="single" w:sz="4" w:space="0" w:color="auto"/>
                    <w:right w:val="nil"/>
                  </w:tcBorders>
                  <w:shd w:val="clear" w:color="auto" w:fill="F2F2F2" w:themeFill="background1" w:themeFillShade="F2"/>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w:t>
                  </w:r>
                </w:p>
              </w:tc>
              <w:tc>
                <w:tcPr>
                  <w:tcW w:w="446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Предмет</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Край на период на валидност</w:t>
                  </w:r>
                </w:p>
              </w:tc>
              <w:tc>
                <w:tcPr>
                  <w:tcW w:w="1835" w:type="dxa"/>
                  <w:tcBorders>
                    <w:top w:val="single" w:sz="4" w:space="0" w:color="auto"/>
                    <w:left w:val="nil"/>
                    <w:bottom w:val="single" w:sz="4" w:space="0" w:color="auto"/>
                    <w:right w:val="single" w:sz="4" w:space="0" w:color="auto"/>
                  </w:tcBorders>
                  <w:shd w:val="clear" w:color="auto" w:fill="F2F2F2" w:themeFill="background1" w:themeFillShade="F2"/>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устройства ЦС-сигнални модули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17.6.2021</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климатична техника ОП 2-колонен тип</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22.10.2021</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 xml:space="preserve">При необходимост </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устройства ЦС-сигнални релета</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15.6.2021</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указатели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2.7.2021</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АС пр</w:t>
                  </w:r>
                  <w:r w:rsidR="00872ED9">
                    <w:rPr>
                      <w:rFonts w:ascii="Calibri" w:eastAsia="Times New Roman" w:hAnsi="Calibri" w:cs="Times New Roman"/>
                      <w:color w:val="000000" w:themeColor="text1"/>
                      <w:lang w:eastAsia="en-US"/>
                    </w:rPr>
                    <w:t>о</w:t>
                  </w:r>
                  <w:r w:rsidRPr="008D0E66">
                    <w:rPr>
                      <w:rFonts w:ascii="Calibri" w:eastAsia="Times New Roman" w:hAnsi="Calibri" w:cs="Times New Roman"/>
                      <w:color w:val="000000" w:themeColor="text1"/>
                      <w:lang w:eastAsia="en-US"/>
                    </w:rPr>
                    <w:t>водници и стоман.</w:t>
                  </w:r>
                  <w:r w:rsidR="00872ED9">
                    <w:rPr>
                      <w:rFonts w:ascii="Calibri" w:eastAsia="Times New Roman" w:hAnsi="Calibri" w:cs="Times New Roman"/>
                      <w:color w:val="000000" w:themeColor="text1"/>
                      <w:lang w:eastAsia="en-US"/>
                    </w:rPr>
                    <w:t xml:space="preserve"> </w:t>
                  </w:r>
                  <w:r w:rsidRPr="008D0E66">
                    <w:rPr>
                      <w:rFonts w:ascii="Calibri" w:eastAsia="Times New Roman" w:hAnsi="Calibri" w:cs="Times New Roman"/>
                      <w:color w:val="000000" w:themeColor="text1"/>
                      <w:lang w:eastAsia="en-US"/>
                    </w:rPr>
                    <w:t>въжета</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26.2.2023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При необходимост</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ТИ 40А/220V DC и 63A/220V DC</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7.2.2023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дъгогасителни реактори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19.3.2023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модули за ТМ апар.SICAM</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10.4.2021</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При необходимост</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вентилни отводи В.Н.</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21.4.2023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активни съпротивления</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1.5.2023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клеми и аксесоари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4.4.2023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инвертори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23.4.2023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При необходимост</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клеми ПК</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23.4.2023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електромери 0,2</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23.4.2023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При необходимост</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електромери С</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23.4.2023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При необходимост</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прекъсвачи СрН</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13.5.2023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кабели и изолирани проводници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16.5.2023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 Подпроект 3</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релета поляризирани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20.5.2023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релета помощни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20.5.2023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крепежни елементи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2.4.2023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lastRenderedPageBreak/>
                    <w:t>Подпроект 3</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инсталаци</w:t>
                  </w:r>
                  <w:r w:rsidR="00872ED9">
                    <w:rPr>
                      <w:rFonts w:ascii="Calibri" w:eastAsia="Times New Roman" w:hAnsi="Calibri" w:cs="Times New Roman"/>
                      <w:color w:val="000000" w:themeColor="text1"/>
                      <w:lang w:eastAsia="en-US"/>
                    </w:rPr>
                    <w:t>о</w:t>
                  </w:r>
                  <w:r w:rsidRPr="008D0E66">
                    <w:rPr>
                      <w:rFonts w:ascii="Calibri" w:eastAsia="Times New Roman" w:hAnsi="Calibri" w:cs="Times New Roman"/>
                      <w:color w:val="000000" w:themeColor="text1"/>
                      <w:lang w:eastAsia="en-US"/>
                    </w:rPr>
                    <w:t>нни м-ли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11.6.2023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3</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електроконсумативи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28.6.2023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3</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rsidP="00872ED9">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готови бетонов</w:t>
                  </w:r>
                  <w:r w:rsidR="00872ED9" w:rsidRPr="008D0E66">
                    <w:rPr>
                      <w:rFonts w:ascii="Calibri" w:eastAsia="Times New Roman" w:hAnsi="Calibri" w:cs="Times New Roman"/>
                      <w:color w:val="000000" w:themeColor="text1"/>
                      <w:lang w:eastAsia="en-US"/>
                    </w:rPr>
                    <w:t>и</w:t>
                  </w:r>
                  <w:r w:rsidRPr="008D0E66">
                    <w:rPr>
                      <w:rFonts w:ascii="Calibri" w:eastAsia="Times New Roman" w:hAnsi="Calibri" w:cs="Times New Roman"/>
                      <w:color w:val="000000" w:themeColor="text1"/>
                      <w:lang w:eastAsia="en-US"/>
                    </w:rPr>
                    <w:t xml:space="preserve"> елементи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4.7.2023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При необходимост</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изолатори 110кV полим. и междуфазни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7.7.2022</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При необходимост</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изолатори 220кV полим. и междуфазни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9.7.2022</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При необходимост</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измервателни преобразователи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4.4.2022</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конвертори 220/48 V DC</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15.7.2023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При необходимост</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телемеханични системи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15.7.2023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При необходимост</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rsidP="00872ED9">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АБ никел кадмиеви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13.8.2023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При необходимост</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прекъсвачи 110 кV</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25.8.2023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рел.</w:t>
                  </w:r>
                  <w:r w:rsidR="00872ED9">
                    <w:rPr>
                      <w:rFonts w:ascii="Calibri" w:eastAsia="Times New Roman" w:hAnsi="Calibri" w:cs="Times New Roman"/>
                      <w:color w:val="000000" w:themeColor="text1"/>
                      <w:lang w:eastAsia="en-US"/>
                    </w:rPr>
                    <w:t xml:space="preserve"> </w:t>
                  </w:r>
                  <w:r w:rsidRPr="008D0E66">
                    <w:rPr>
                      <w:rFonts w:ascii="Calibri" w:eastAsia="Times New Roman" w:hAnsi="Calibri" w:cs="Times New Roman"/>
                      <w:color w:val="000000" w:themeColor="text1"/>
                      <w:lang w:eastAsia="en-US"/>
                    </w:rPr>
                    <w:t>защити ВН, лок.</w:t>
                  </w:r>
                  <w:r w:rsidR="00872ED9">
                    <w:rPr>
                      <w:rFonts w:ascii="Calibri" w:eastAsia="Times New Roman" w:hAnsi="Calibri" w:cs="Times New Roman"/>
                      <w:color w:val="000000" w:themeColor="text1"/>
                      <w:lang w:eastAsia="en-US"/>
                    </w:rPr>
                    <w:t xml:space="preserve"> </w:t>
                  </w:r>
                  <w:r w:rsidRPr="008D0E66">
                    <w:rPr>
                      <w:rFonts w:ascii="Calibri" w:eastAsia="Times New Roman" w:hAnsi="Calibri" w:cs="Times New Roman"/>
                      <w:color w:val="000000" w:themeColor="text1"/>
                      <w:lang w:eastAsia="en-US"/>
                    </w:rPr>
                    <w:t>контролери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26.8.2023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релейни защити ВН 220/400кV</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26.8.2023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модули телекомуникационна апаратура</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2.9.2022</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При необходимост</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прекъсвачи ВН 220 и 400кV</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8.9.2023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АП, пакетни ключове и бутони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12.9.2023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400 kV Токови измервателни тр-ри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16.9.2023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400 kV Напреженови измервателни тр-ри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16.9.2023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релета с бързодейст. до 20ms</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29.9.2023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климатична техника</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7.10.2022</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rPr>
                      <w:color w:val="000000" w:themeColor="text1"/>
                    </w:rPr>
                  </w:pPr>
                  <w:r w:rsidRPr="008D0E66">
                    <w:rPr>
                      <w:rFonts w:ascii="Calibri" w:eastAsia="Times New Roman" w:hAnsi="Calibri" w:cs="Times New Roman"/>
                      <w:color w:val="000000" w:themeColor="text1"/>
                      <w:lang w:eastAsia="en-US"/>
                    </w:rPr>
                    <w:t xml:space="preserve">При необходимост </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релета за ТС и ТУ</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14.10.2023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rPr>
                      <w:color w:val="000000" w:themeColor="text1"/>
                    </w:rPr>
                  </w:pPr>
                  <w:r w:rsidRPr="008D0E66">
                    <w:rPr>
                      <w:rFonts w:ascii="Calibri" w:eastAsia="Times New Roman" w:hAnsi="Calibri" w:cs="Times New Roman"/>
                      <w:color w:val="000000" w:themeColor="text1"/>
                      <w:lang w:eastAsia="en-US"/>
                    </w:rPr>
                    <w:t xml:space="preserve">При необходимост </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разединители 400 kV</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29.10.2023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арматура за ВЛ ВН</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6.11.2023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3</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разединители 110 kV</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18.11.2023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изолатори полим.</w:t>
                  </w:r>
                  <w:r w:rsidR="00872ED9">
                    <w:rPr>
                      <w:rFonts w:ascii="Calibri" w:eastAsia="Times New Roman" w:hAnsi="Calibri" w:cs="Times New Roman"/>
                      <w:color w:val="000000" w:themeColor="text1"/>
                      <w:lang w:eastAsia="en-US"/>
                    </w:rPr>
                    <w:t xml:space="preserve"> </w:t>
                  </w:r>
                  <w:r w:rsidRPr="008D0E66">
                    <w:rPr>
                      <w:rFonts w:ascii="Calibri" w:eastAsia="Times New Roman" w:hAnsi="Calibri" w:cs="Times New Roman"/>
                      <w:color w:val="000000" w:themeColor="text1"/>
                      <w:lang w:eastAsia="en-US"/>
                    </w:rPr>
                    <w:t>и междуф.</w:t>
                  </w:r>
                  <w:r w:rsidR="00872ED9">
                    <w:rPr>
                      <w:rFonts w:ascii="Calibri" w:eastAsia="Times New Roman" w:hAnsi="Calibri" w:cs="Times New Roman"/>
                      <w:color w:val="000000" w:themeColor="text1"/>
                      <w:lang w:eastAsia="en-US"/>
                    </w:rPr>
                    <w:t xml:space="preserve"> </w:t>
                  </w:r>
                  <w:r w:rsidRPr="008D0E66">
                    <w:rPr>
                      <w:rFonts w:ascii="Calibri" w:eastAsia="Times New Roman" w:hAnsi="Calibri" w:cs="Times New Roman"/>
                      <w:color w:val="000000" w:themeColor="text1"/>
                      <w:lang w:eastAsia="en-US"/>
                    </w:rPr>
                    <w:t>400кV</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9.12.2022</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При необходимост</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КРУ Ср.Н.</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2.12.2023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НТ Ср.Н. ОП1</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19.12.2023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ТТ Ср.Н. ОП2</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19.12.2023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устройства АЧР в уредби СрН</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26.1.2024</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вентилатори и аксесоари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6.2.2024</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При необходимост</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АРН</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20.2.2024</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разединители 10 и 20 кV</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1.3.2024</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цифр.</w:t>
                  </w:r>
                  <w:r w:rsidR="00872ED9">
                    <w:rPr>
                      <w:rFonts w:ascii="Calibri" w:eastAsia="Times New Roman" w:hAnsi="Calibri" w:cs="Times New Roman"/>
                      <w:color w:val="000000" w:themeColor="text1"/>
                      <w:lang w:eastAsia="en-US"/>
                    </w:rPr>
                    <w:t xml:space="preserve"> </w:t>
                  </w:r>
                  <w:r w:rsidRPr="008D0E66">
                    <w:rPr>
                      <w:rFonts w:ascii="Calibri" w:eastAsia="Times New Roman" w:hAnsi="Calibri" w:cs="Times New Roman"/>
                      <w:color w:val="000000" w:themeColor="text1"/>
                      <w:lang w:eastAsia="en-US"/>
                    </w:rPr>
                    <w:t>рел.</w:t>
                  </w:r>
                  <w:r w:rsidR="00872ED9">
                    <w:rPr>
                      <w:rFonts w:ascii="Calibri" w:eastAsia="Times New Roman" w:hAnsi="Calibri" w:cs="Times New Roman"/>
                      <w:color w:val="000000" w:themeColor="text1"/>
                      <w:lang w:eastAsia="en-US"/>
                    </w:rPr>
                    <w:t xml:space="preserve"> </w:t>
                  </w:r>
                  <w:r w:rsidRPr="008D0E66">
                    <w:rPr>
                      <w:rFonts w:ascii="Calibri" w:eastAsia="Times New Roman" w:hAnsi="Calibri" w:cs="Times New Roman"/>
                      <w:color w:val="000000" w:themeColor="text1"/>
                      <w:lang w:eastAsia="en-US"/>
                    </w:rPr>
                    <w:t>защити автоматики Ср.Н.</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28.2.2024</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индустриални UPS с гелови акумул</w:t>
                  </w:r>
                  <w:r w:rsidR="00872ED9">
                    <w:rPr>
                      <w:rFonts w:ascii="Calibri" w:eastAsia="Times New Roman" w:hAnsi="Calibri" w:cs="Times New Roman"/>
                      <w:color w:val="000000" w:themeColor="text1"/>
                      <w:lang w:eastAsia="en-US"/>
                    </w:rPr>
                    <w:t>аторни батерии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20.3.2024</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rPr>
                      <w:color w:val="000000" w:themeColor="text1"/>
                    </w:rPr>
                  </w:pPr>
                  <w:r w:rsidRPr="008D0E66">
                    <w:rPr>
                      <w:rFonts w:ascii="Calibri" w:eastAsia="Times New Roman" w:hAnsi="Calibri" w:cs="Times New Roman"/>
                      <w:color w:val="000000" w:themeColor="text1"/>
                      <w:lang w:eastAsia="en-US"/>
                    </w:rPr>
                    <w:t xml:space="preserve">При необходимост </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токоизправители 48 V DC</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23.3.2024</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rPr>
                      <w:color w:val="000000" w:themeColor="text1"/>
                    </w:rPr>
                  </w:pPr>
                  <w:r w:rsidRPr="008D0E66">
                    <w:rPr>
                      <w:rFonts w:ascii="Calibri" w:eastAsia="Times New Roman" w:hAnsi="Calibri" w:cs="Times New Roman"/>
                      <w:color w:val="000000" w:themeColor="text1"/>
                      <w:lang w:eastAsia="en-US"/>
                    </w:rPr>
                    <w:t xml:space="preserve">При необходимост </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НТ 110kV ОП2</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31.3.2024</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КТ 110kV ОП3</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31.3.2024</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КСА за разединители СрН</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2.6.2024</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Силови т-ри Ср.Н/0,4</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13.7.2024</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400 kV Токови измервателни тр-ри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16.9.2023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400 kV Напреженови измервателни тр-ри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16.9.2023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ТТ 110 kV  ОП1</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28.1.2024</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ВО Ср.Н.</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27.11.2023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разединители 400 kV</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29.10.2023</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nil"/>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комуникационни кабели</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31.8.2024</w:t>
                  </w:r>
                </w:p>
              </w:tc>
              <w:tc>
                <w:tcPr>
                  <w:tcW w:w="1835" w:type="dxa"/>
                  <w:tcBorders>
                    <w:top w:val="single" w:sz="4" w:space="0" w:color="auto"/>
                    <w:left w:val="nil"/>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 Подпроект 3</w:t>
                  </w:r>
                </w:p>
              </w:tc>
            </w:tr>
            <w:tr w:rsidR="0047741E" w:rsidRPr="008D0E66">
              <w:trPr>
                <w:trHeight w:val="570"/>
              </w:trPr>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Строително-монтажни работи на сгради и обекти от електропреносната мрежа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23.02.2021 г.</w:t>
                  </w:r>
                </w:p>
              </w:tc>
              <w:tc>
                <w:tcPr>
                  <w:tcW w:w="1835" w:type="dxa"/>
                  <w:tcBorders>
                    <w:top w:val="single" w:sz="4" w:space="0" w:color="auto"/>
                    <w:left w:val="single" w:sz="4" w:space="0" w:color="auto"/>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При необходимост</w:t>
                  </w:r>
                </w:p>
              </w:tc>
            </w:tr>
            <w:tr w:rsidR="0047741E" w:rsidRPr="008D0E66">
              <w:trPr>
                <w:trHeight w:val="2565"/>
              </w:trPr>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цифрови релейни защити за Ср. Н. Обособена позиция (ОП) № 1: „Доставка на цифрови релейни защити за Ср.Н”; ОП № 2: „Доставка на автоматика за включване на активно съпротивление при комбинирано заземяване неутралата Ср.Н на силови трансформатори 110/Ср.Н ”; ОП № 3: „Доставка на максималнонапреженова автоматика”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01.03.2021 г.</w:t>
                  </w:r>
                </w:p>
              </w:tc>
              <w:tc>
                <w:tcPr>
                  <w:tcW w:w="1835" w:type="dxa"/>
                  <w:tcBorders>
                    <w:top w:val="single" w:sz="4" w:space="0" w:color="auto"/>
                    <w:left w:val="single" w:sz="4" w:space="0" w:color="auto"/>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855"/>
              </w:trPr>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вентилни отводи, обособена позиция No:1 "Доставка на вентилни отводи за електрически уредби Ср.Н."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29.07.2021 г.</w:t>
                  </w:r>
                </w:p>
              </w:tc>
              <w:tc>
                <w:tcPr>
                  <w:tcW w:w="1835" w:type="dxa"/>
                  <w:tcBorders>
                    <w:top w:val="single" w:sz="4" w:space="0" w:color="auto"/>
                    <w:left w:val="single" w:sz="4" w:space="0" w:color="auto"/>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При необходимост</w:t>
                  </w:r>
                </w:p>
              </w:tc>
            </w:tr>
            <w:tr w:rsidR="0047741E" w:rsidRPr="008D0E66">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Доставка на вакуумни прекъсвачи Ср.Н.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29.06.2022 г.</w:t>
                  </w:r>
                </w:p>
              </w:tc>
              <w:tc>
                <w:tcPr>
                  <w:tcW w:w="1835" w:type="dxa"/>
                  <w:tcBorders>
                    <w:top w:val="single" w:sz="4" w:space="0" w:color="auto"/>
                    <w:left w:val="single" w:sz="4" w:space="0" w:color="auto"/>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1200"/>
              </w:trPr>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Проектиране, доставка и изграждане на системи за видеонаблюдение, пожароизвестяване, сигнално-охранителна система и периметрова охрана в обекти на ЕСО ЕАД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12.6.2025</w:t>
                  </w:r>
                </w:p>
              </w:tc>
              <w:tc>
                <w:tcPr>
                  <w:tcW w:w="1835" w:type="dxa"/>
                  <w:tcBorders>
                    <w:top w:val="single" w:sz="4" w:space="0" w:color="auto"/>
                    <w:left w:val="single" w:sz="4" w:space="0" w:color="auto"/>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Конструктивно обследване и антисеизмично укрепване на сгради и съоръжения (конструкции)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13.3.2024</w:t>
                  </w:r>
                </w:p>
              </w:tc>
              <w:tc>
                <w:tcPr>
                  <w:tcW w:w="1835" w:type="dxa"/>
                  <w:tcBorders>
                    <w:top w:val="single" w:sz="4" w:space="0" w:color="auto"/>
                    <w:left w:val="single" w:sz="4" w:space="0" w:color="auto"/>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При необходимост</w:t>
                  </w:r>
                </w:p>
              </w:tc>
            </w:tr>
            <w:tr w:rsidR="0047741E" w:rsidRPr="008D0E66">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Извършване на инженерно-геоложки и хидроложки проучвания на площадкови и линейни обекти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7741E" w:rsidRPr="008D0E66" w:rsidRDefault="0062481C" w:rsidP="00190D5A">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 xml:space="preserve">17.1.2022 </w:t>
                  </w:r>
                </w:p>
              </w:tc>
              <w:tc>
                <w:tcPr>
                  <w:tcW w:w="1835" w:type="dxa"/>
                  <w:tcBorders>
                    <w:top w:val="single" w:sz="4" w:space="0" w:color="auto"/>
                    <w:left w:val="single" w:sz="4" w:space="0" w:color="auto"/>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2400"/>
              </w:trPr>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Изграждане, ремонт, рехабилитация и/или реконструкция на уредби, сгради и обекти на територията на електрически подстанции за напрежение 110 kV, 220 kV и 400 kV, Обособена позиция №1 Изграждане, ремонт, рехабилитация и/или реконструкция на уредби, сгради и обекти на територията на електрически подстанции за напрежение 110 kV</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9.9.2024</w:t>
                  </w:r>
                </w:p>
              </w:tc>
              <w:tc>
                <w:tcPr>
                  <w:tcW w:w="1835" w:type="dxa"/>
                  <w:tcBorders>
                    <w:top w:val="single" w:sz="4" w:space="0" w:color="auto"/>
                    <w:left w:val="single" w:sz="4" w:space="0" w:color="auto"/>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2400"/>
              </w:trPr>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Изграждане, ремонт, рехабилитация и/или реконструкция на уредби, сгради и обекти на територията на електрически подстанции за напрежение 110 kV, 220 kV и 400 kV, Обособена позиция №2 Изграждане, ремонт, рехабилитация и/или реконструкция на уредби, сгради и обекти на територията на електрически подстанции за напрежение 220 kV и 400 kV</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30.8.2024</w:t>
                  </w:r>
                </w:p>
              </w:tc>
              <w:tc>
                <w:tcPr>
                  <w:tcW w:w="1835" w:type="dxa"/>
                  <w:tcBorders>
                    <w:top w:val="single" w:sz="4" w:space="0" w:color="auto"/>
                    <w:left w:val="single" w:sz="4" w:space="0" w:color="auto"/>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Ретрофит на КРУ Ср. 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20.6.2024</w:t>
                  </w:r>
                </w:p>
              </w:tc>
              <w:tc>
                <w:tcPr>
                  <w:tcW w:w="1835" w:type="dxa"/>
                  <w:tcBorders>
                    <w:top w:val="single" w:sz="4" w:space="0" w:color="auto"/>
                    <w:left w:val="single" w:sz="4" w:space="0" w:color="auto"/>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3</w:t>
                  </w:r>
                </w:p>
              </w:tc>
            </w:tr>
            <w:tr w:rsidR="0047741E" w:rsidRPr="008D0E66">
              <w:trPr>
                <w:trHeight w:val="1200"/>
              </w:trPr>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Ново строителство, ремонт, реконструкция и рехабилитация на ВЛ ВН", ОП № 1: Ново строителство, ремонт, реконструкция или рехабилитация на ВЛ ВН с напрежение 60 и 110 kV</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12.6.2023</w:t>
                  </w:r>
                </w:p>
              </w:tc>
              <w:tc>
                <w:tcPr>
                  <w:tcW w:w="1835" w:type="dxa"/>
                  <w:tcBorders>
                    <w:top w:val="single" w:sz="4" w:space="0" w:color="auto"/>
                    <w:left w:val="single" w:sz="4" w:space="0" w:color="auto"/>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3</w:t>
                  </w:r>
                </w:p>
              </w:tc>
            </w:tr>
            <w:tr w:rsidR="0047741E" w:rsidRPr="008D0E66">
              <w:trPr>
                <w:trHeight w:val="1200"/>
              </w:trPr>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Ново строителство, ремонт, реконструкция и рехабилитация на ВЛ ВН", ОП № 2: Ново строителство, ремонт, реконструкция или рехабилитация на ВЛ ВН с напрежение 220 и 400 kV</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12.6.2023</w:t>
                  </w:r>
                </w:p>
              </w:tc>
              <w:tc>
                <w:tcPr>
                  <w:tcW w:w="1835" w:type="dxa"/>
                  <w:tcBorders>
                    <w:top w:val="single" w:sz="4" w:space="0" w:color="auto"/>
                    <w:left w:val="single" w:sz="4" w:space="0" w:color="auto"/>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3</w:t>
                  </w:r>
                </w:p>
              </w:tc>
            </w:tr>
            <w:tr w:rsidR="0047741E" w:rsidRPr="008D0E66">
              <w:trPr>
                <w:trHeight w:val="1500"/>
              </w:trPr>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47741E">
                  <w:pPr>
                    <w:pStyle w:val="ListParagraph"/>
                    <w:numPr>
                      <w:ilvl w:val="0"/>
                      <w:numId w:val="19"/>
                    </w:numPr>
                    <w:spacing w:line="240" w:lineRule="auto"/>
                    <w:rPr>
                      <w:rFonts w:ascii="Calibri" w:eastAsia="Times New Roman" w:hAnsi="Calibri" w:cs="Times New Roman"/>
                      <w:color w:val="000000" w:themeColor="text1"/>
                      <w:lang w:eastAsia="en-US"/>
                    </w:rPr>
                  </w:pP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Консултантски услуги по чл. 166 от ЗУТ, Oбособена позиция № 1 "Консултантски услуги по чл. 166 от ЗУТ за изграждане на нови, или реконструкция или ремонт на линейни обекти/електропроводни линии/ с напрежение 110 kV, 220 kV и 400 кV</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4.4.2023</w:t>
                  </w:r>
                </w:p>
              </w:tc>
              <w:tc>
                <w:tcPr>
                  <w:tcW w:w="1835" w:type="dxa"/>
                  <w:tcBorders>
                    <w:top w:val="single" w:sz="4" w:space="0" w:color="auto"/>
                    <w:left w:val="single" w:sz="4" w:space="0" w:color="auto"/>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r w:rsidR="0047741E" w:rsidRPr="008D0E66">
              <w:trPr>
                <w:trHeight w:val="1500"/>
              </w:trPr>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78.</w:t>
                  </w:r>
                </w:p>
              </w:tc>
              <w:tc>
                <w:tcPr>
                  <w:tcW w:w="446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Консултантски услуги по чл. 166 от ЗУТ, Oбособена позиция № 2 "Консултантски услуги по чл. 166 от ЗУТ за изграждане на нови, или реконструкция или ремонт на площадкови обекти/подстанции/ с напрежение 110 kV, 220 kV и 400 кV</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4.4.2023</w:t>
                  </w:r>
                </w:p>
              </w:tc>
              <w:tc>
                <w:tcPr>
                  <w:tcW w:w="1835" w:type="dxa"/>
                  <w:tcBorders>
                    <w:top w:val="single" w:sz="4" w:space="0" w:color="auto"/>
                    <w:left w:val="single" w:sz="4" w:space="0" w:color="auto"/>
                    <w:bottom w:val="single" w:sz="4" w:space="0" w:color="auto"/>
                    <w:right w:val="single" w:sz="4" w:space="0" w:color="auto"/>
                  </w:tcBorders>
                  <w:shd w:val="clear" w:color="auto" w:fill="FFFFFF" w:themeFill="background1"/>
                </w:tcPr>
                <w:p w:rsidR="0047741E" w:rsidRPr="008D0E66" w:rsidRDefault="0062481C">
                  <w:pPr>
                    <w:spacing w:line="240" w:lineRule="auto"/>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Подпроект 1</w:t>
                  </w:r>
                </w:p>
              </w:tc>
            </w:tr>
          </w:tbl>
          <w:p w:rsidR="0047741E" w:rsidRPr="008D0E66" w:rsidRDefault="0047741E">
            <w:pPr>
              <w:pBdr>
                <w:top w:val="nil"/>
                <w:left w:val="nil"/>
                <w:bottom w:val="nil"/>
                <w:right w:val="nil"/>
                <w:between w:val="nil"/>
              </w:pBdr>
              <w:rPr>
                <w:rFonts w:ascii="Calibri" w:eastAsia="Times New Roman" w:hAnsi="Calibri" w:cs="Times New Roman"/>
                <w:color w:val="000000" w:themeColor="text1"/>
                <w:lang w:eastAsia="en-US"/>
              </w:rPr>
            </w:pPr>
          </w:p>
          <w:p w:rsidR="0047741E" w:rsidRPr="008D0E66" w:rsidRDefault="0062481C">
            <w:pPr>
              <w:widowControl w:val="0"/>
              <w:pBdr>
                <w:top w:val="nil"/>
                <w:left w:val="nil"/>
                <w:bottom w:val="nil"/>
                <w:right w:val="nil"/>
                <w:between w:val="nil"/>
              </w:pBdr>
              <w:jc w:val="both"/>
              <w:rPr>
                <w:color w:val="000000" w:themeColor="text1"/>
              </w:rPr>
            </w:pPr>
            <w:r w:rsidRPr="008D0E66">
              <w:rPr>
                <w:color w:val="000000" w:themeColor="text1"/>
              </w:rPr>
              <w:t xml:space="preserve">За предвидените дейности и/или подпроекти, за които няма подписани договори ще бъдат проведени нови процедури по ЗОП.  </w:t>
            </w:r>
          </w:p>
          <w:p w:rsidR="0047741E" w:rsidRDefault="0062481C">
            <w:pPr>
              <w:widowControl w:val="0"/>
              <w:pBdr>
                <w:top w:val="nil"/>
                <w:left w:val="nil"/>
                <w:bottom w:val="nil"/>
                <w:right w:val="nil"/>
                <w:between w:val="nil"/>
              </w:pBdr>
              <w:jc w:val="both"/>
              <w:rPr>
                <w:rFonts w:ascii="Calibri" w:eastAsia="Times New Roman" w:hAnsi="Calibri" w:cs="Times New Roman"/>
                <w:color w:val="000000" w:themeColor="text1"/>
                <w:lang w:eastAsia="en-US"/>
              </w:rPr>
            </w:pPr>
            <w:r w:rsidRPr="008D0E66">
              <w:rPr>
                <w:rFonts w:ascii="Calibri" w:eastAsia="Times New Roman" w:hAnsi="Calibri" w:cs="Times New Roman"/>
                <w:color w:val="000000" w:themeColor="text1"/>
                <w:lang w:eastAsia="en-US"/>
              </w:rPr>
              <w:t xml:space="preserve"> </w:t>
            </w:r>
          </w:p>
          <w:p w:rsidR="006E776B" w:rsidRPr="008D0E66" w:rsidRDefault="006E776B">
            <w:pPr>
              <w:widowControl w:val="0"/>
              <w:pBdr>
                <w:top w:val="nil"/>
                <w:left w:val="nil"/>
                <w:bottom w:val="nil"/>
                <w:right w:val="nil"/>
                <w:between w:val="nil"/>
              </w:pBdr>
              <w:jc w:val="both"/>
              <w:rPr>
                <w:rFonts w:ascii="Calibri" w:eastAsia="Times New Roman" w:hAnsi="Calibri" w:cs="Times New Roman"/>
                <w:color w:val="000000" w:themeColor="text1"/>
                <w:lang w:eastAsia="en-US"/>
              </w:rPr>
            </w:pPr>
          </w:p>
        </w:tc>
      </w:tr>
      <w:tr w:rsidR="0047741E" w:rsidRPr="008D0E66" w:rsidTr="00264994">
        <w:tc>
          <w:tcPr>
            <w:tcW w:w="9455" w:type="dxa"/>
          </w:tcPr>
          <w:p w:rsidR="0047741E" w:rsidRPr="008D0E66" w:rsidRDefault="0062481C">
            <w:pPr>
              <w:pStyle w:val="ListParagraph"/>
              <w:widowControl w:val="0"/>
              <w:numPr>
                <w:ilvl w:val="1"/>
                <w:numId w:val="2"/>
              </w:numPr>
              <w:pBdr>
                <w:top w:val="nil"/>
                <w:left w:val="nil"/>
                <w:bottom w:val="nil"/>
                <w:right w:val="nil"/>
                <w:between w:val="nil"/>
              </w:pBdr>
              <w:jc w:val="both"/>
              <w:rPr>
                <w:b/>
              </w:rPr>
            </w:pPr>
            <w:r w:rsidRPr="008D0E66">
              <w:rPr>
                <w:b/>
              </w:rPr>
              <w:lastRenderedPageBreak/>
              <w:t>Ако се изисква процедура по ЗОП, каква част от дейностите и финансовият ресурс ще бъдат предмет на обществената поръчка?</w:t>
            </w:r>
          </w:p>
        </w:tc>
      </w:tr>
      <w:tr w:rsidR="0047741E" w:rsidRPr="008D0E66" w:rsidTr="00264994">
        <w:trPr>
          <w:trHeight w:val="450"/>
        </w:trPr>
        <w:tc>
          <w:tcPr>
            <w:tcW w:w="9455" w:type="dxa"/>
          </w:tcPr>
          <w:p w:rsidR="0047741E" w:rsidRPr="008D0E66" w:rsidRDefault="003676EC">
            <w:pPr>
              <w:widowControl w:val="0"/>
              <w:pBdr>
                <w:top w:val="nil"/>
                <w:left w:val="nil"/>
                <w:bottom w:val="nil"/>
                <w:right w:val="nil"/>
                <w:between w:val="nil"/>
              </w:pBdr>
              <w:jc w:val="both"/>
            </w:pPr>
            <w:r>
              <w:t xml:space="preserve">Предмет на обществени поръчки ще бъдат около </w:t>
            </w:r>
            <w:r w:rsidR="0062481C" w:rsidRPr="008D0E66">
              <w:t>99</w:t>
            </w:r>
            <w:r w:rsidR="00221DC2" w:rsidRPr="008D0E66">
              <w:t>.8</w:t>
            </w:r>
            <w:r w:rsidR="0062481C" w:rsidRPr="008D0E66">
              <w:t>%</w:t>
            </w:r>
            <w:r>
              <w:t xml:space="preserve"> от предвидения финансов ресурс</w:t>
            </w:r>
            <w:r w:rsidR="0062481C" w:rsidRPr="008D0E66">
              <w:t>.</w:t>
            </w:r>
            <w:r>
              <w:t xml:space="preserve"> За управление на програмата, включително разходи за персонал, назначен за нейното </w:t>
            </w:r>
            <w:r>
              <w:lastRenderedPageBreak/>
              <w:t xml:space="preserve">управление, наблюдение и отчитане, както и за осъществяване на дейности по комуникация и публичност е програмиран </w:t>
            </w:r>
            <w:r w:rsidR="00221DC2" w:rsidRPr="008D0E66">
              <w:t>0.2</w:t>
            </w:r>
            <w:r w:rsidR="0062481C" w:rsidRPr="008D0E66">
              <w:t xml:space="preserve">% от </w:t>
            </w:r>
            <w:r>
              <w:t xml:space="preserve">общия индикативен </w:t>
            </w:r>
            <w:r w:rsidR="0062481C" w:rsidRPr="008D0E66">
              <w:t xml:space="preserve">финансов ресурс. </w:t>
            </w:r>
          </w:p>
          <w:p w:rsidR="0047741E" w:rsidRDefault="0047741E">
            <w:pPr>
              <w:widowControl w:val="0"/>
              <w:pBdr>
                <w:top w:val="nil"/>
                <w:left w:val="nil"/>
                <w:bottom w:val="nil"/>
                <w:right w:val="nil"/>
                <w:between w:val="nil"/>
              </w:pBdr>
              <w:jc w:val="both"/>
            </w:pPr>
          </w:p>
          <w:p w:rsidR="006E776B" w:rsidRPr="008D0E66" w:rsidRDefault="006E776B">
            <w:pPr>
              <w:widowControl w:val="0"/>
              <w:pBdr>
                <w:top w:val="nil"/>
                <w:left w:val="nil"/>
                <w:bottom w:val="nil"/>
                <w:right w:val="nil"/>
                <w:between w:val="nil"/>
              </w:pBdr>
              <w:jc w:val="both"/>
            </w:pPr>
          </w:p>
        </w:tc>
      </w:tr>
      <w:tr w:rsidR="0047741E" w:rsidRPr="008D0E66" w:rsidTr="00264994">
        <w:trPr>
          <w:trHeight w:val="450"/>
        </w:trPr>
        <w:tc>
          <w:tcPr>
            <w:tcW w:w="9455" w:type="dxa"/>
          </w:tcPr>
          <w:p w:rsidR="0047741E" w:rsidRPr="008D0E66" w:rsidRDefault="0062481C">
            <w:pPr>
              <w:pStyle w:val="ListParagraph"/>
              <w:widowControl w:val="0"/>
              <w:numPr>
                <w:ilvl w:val="1"/>
                <w:numId w:val="2"/>
              </w:numPr>
              <w:jc w:val="both"/>
              <w:rPr>
                <w:b/>
              </w:rPr>
            </w:pPr>
            <w:r w:rsidRPr="008D0E66">
              <w:rPr>
                <w:b/>
              </w:rPr>
              <w:lastRenderedPageBreak/>
              <w:t>Ако се изисква процедура по ЗОП, какъв е индикативният график за изпълнението ѝ?</w:t>
            </w:r>
          </w:p>
        </w:tc>
      </w:tr>
      <w:tr w:rsidR="0047741E" w:rsidRPr="008D0E66" w:rsidTr="00264994">
        <w:trPr>
          <w:trHeight w:val="450"/>
        </w:trPr>
        <w:tc>
          <w:tcPr>
            <w:tcW w:w="9455" w:type="dxa"/>
          </w:tcPr>
          <w:p w:rsidR="00E31ABB" w:rsidRDefault="0062481C" w:rsidP="00E31ABB">
            <w:pPr>
              <w:widowControl w:val="0"/>
              <w:pBdr>
                <w:top w:val="nil"/>
                <w:left w:val="nil"/>
                <w:bottom w:val="nil"/>
                <w:right w:val="nil"/>
                <w:between w:val="nil"/>
              </w:pBdr>
              <w:jc w:val="both"/>
            </w:pPr>
            <w:r w:rsidRPr="008D0E66">
              <w:t>Проект</w:t>
            </w:r>
            <w:r w:rsidR="00D267B6">
              <w:t>ът</w:t>
            </w:r>
            <w:r w:rsidRPr="008D0E66">
              <w:t xml:space="preserve"> ще се реализира при следния прогнозен график за провеждане на процедури по ЗОП: </w:t>
            </w:r>
          </w:p>
          <w:p w:rsidR="006E776B" w:rsidRDefault="006E776B" w:rsidP="00E31ABB">
            <w:pPr>
              <w:widowControl w:val="0"/>
              <w:pBdr>
                <w:top w:val="nil"/>
                <w:left w:val="nil"/>
                <w:bottom w:val="nil"/>
                <w:right w:val="nil"/>
                <w:between w:val="nil"/>
              </w:pBdr>
              <w:jc w:val="both"/>
            </w:pPr>
          </w:p>
          <w:tbl>
            <w:tblPr>
              <w:tblW w:w="8679" w:type="dxa"/>
              <w:tblLayout w:type="fixed"/>
              <w:tblLook w:val="04A0" w:firstRow="1" w:lastRow="0" w:firstColumn="1" w:lastColumn="0" w:noHBand="0" w:noVBand="1"/>
            </w:tblPr>
            <w:tblGrid>
              <w:gridCol w:w="3009"/>
              <w:gridCol w:w="283"/>
              <w:gridCol w:w="284"/>
              <w:gridCol w:w="23"/>
              <w:gridCol w:w="260"/>
              <w:gridCol w:w="284"/>
              <w:gridCol w:w="283"/>
              <w:gridCol w:w="284"/>
              <w:gridCol w:w="283"/>
              <w:gridCol w:w="284"/>
              <w:gridCol w:w="283"/>
              <w:gridCol w:w="284"/>
              <w:gridCol w:w="283"/>
              <w:gridCol w:w="284"/>
              <w:gridCol w:w="283"/>
              <w:gridCol w:w="284"/>
              <w:gridCol w:w="283"/>
              <w:gridCol w:w="284"/>
              <w:gridCol w:w="283"/>
              <w:gridCol w:w="284"/>
              <w:gridCol w:w="283"/>
              <w:gridCol w:w="284"/>
            </w:tblGrid>
            <w:tr w:rsidR="000C7FC1" w:rsidRPr="00535823" w:rsidTr="00535823">
              <w:trPr>
                <w:trHeight w:val="463"/>
              </w:trPr>
              <w:tc>
                <w:tcPr>
                  <w:tcW w:w="300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val="en-US" w:eastAsia="en-US"/>
                    </w:rPr>
                  </w:pPr>
                  <w:r w:rsidRPr="00535823">
                    <w:rPr>
                      <w:rFonts w:ascii="Calibri" w:eastAsia="Times New Roman" w:hAnsi="Calibri" w:cs="Times New Roman"/>
                      <w:b/>
                      <w:color w:val="000000"/>
                      <w:sz w:val="20"/>
                      <w:szCs w:val="20"/>
                      <w:lang w:val="en-US" w:eastAsia="en-US"/>
                    </w:rPr>
                    <w:t>20</w:t>
                  </w:r>
                  <w:r w:rsidRPr="00535823">
                    <w:rPr>
                      <w:rFonts w:ascii="Calibri" w:eastAsia="Times New Roman" w:hAnsi="Calibri" w:cs="Times New Roman"/>
                      <w:b/>
                      <w:color w:val="000000"/>
                      <w:sz w:val="20"/>
                      <w:szCs w:val="20"/>
                      <w:lang w:eastAsia="en-US"/>
                    </w:rPr>
                    <w:t xml:space="preserve"> </w:t>
                  </w:r>
                  <w:r w:rsidRPr="00535823">
                    <w:rPr>
                      <w:rFonts w:ascii="Calibri" w:eastAsia="Times New Roman" w:hAnsi="Calibri" w:cs="Times New Roman"/>
                      <w:b/>
                      <w:color w:val="000000"/>
                      <w:sz w:val="20"/>
                      <w:szCs w:val="20"/>
                      <w:lang w:val="en-US" w:eastAsia="en-US"/>
                    </w:rPr>
                    <w:t>21</w:t>
                  </w:r>
                </w:p>
              </w:tc>
              <w:tc>
                <w:tcPr>
                  <w:tcW w:w="1134"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val="en-US" w:eastAsia="en-US"/>
                    </w:rPr>
                  </w:pPr>
                  <w:r w:rsidRPr="00535823">
                    <w:rPr>
                      <w:rFonts w:ascii="Calibri" w:eastAsia="Times New Roman" w:hAnsi="Calibri" w:cs="Times New Roman"/>
                      <w:b/>
                      <w:color w:val="000000"/>
                      <w:sz w:val="20"/>
                      <w:szCs w:val="20"/>
                      <w:lang w:val="en-US" w:eastAsia="en-US"/>
                    </w:rPr>
                    <w:t>2022</w:t>
                  </w:r>
                </w:p>
              </w:tc>
              <w:tc>
                <w:tcPr>
                  <w:tcW w:w="113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val="en-US" w:eastAsia="en-US"/>
                    </w:rPr>
                  </w:pPr>
                  <w:r w:rsidRPr="00535823">
                    <w:rPr>
                      <w:rFonts w:ascii="Calibri" w:eastAsia="Times New Roman" w:hAnsi="Calibri" w:cs="Times New Roman"/>
                      <w:b/>
                      <w:color w:val="000000"/>
                      <w:sz w:val="20"/>
                      <w:szCs w:val="20"/>
                      <w:lang w:val="en-US" w:eastAsia="en-US"/>
                    </w:rPr>
                    <w:t>2023</w:t>
                  </w:r>
                </w:p>
              </w:tc>
              <w:tc>
                <w:tcPr>
                  <w:tcW w:w="113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eastAsia="en-US"/>
                    </w:rPr>
                  </w:pPr>
                  <w:r w:rsidRPr="00535823">
                    <w:rPr>
                      <w:rFonts w:ascii="Calibri" w:eastAsia="Times New Roman" w:hAnsi="Calibri" w:cs="Times New Roman"/>
                      <w:b/>
                      <w:color w:val="000000"/>
                      <w:sz w:val="20"/>
                      <w:szCs w:val="20"/>
                      <w:lang w:val="en-US" w:eastAsia="en-US"/>
                    </w:rPr>
                    <w:t>2024</w:t>
                  </w:r>
                </w:p>
              </w:tc>
              <w:tc>
                <w:tcPr>
                  <w:tcW w:w="113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eastAsia="en-US"/>
                    </w:rPr>
                  </w:pPr>
                  <w:r w:rsidRPr="00535823">
                    <w:rPr>
                      <w:rFonts w:ascii="Calibri" w:eastAsia="Times New Roman" w:hAnsi="Calibri" w:cs="Times New Roman"/>
                      <w:b/>
                      <w:color w:val="000000"/>
                      <w:sz w:val="20"/>
                      <w:szCs w:val="20"/>
                      <w:lang w:eastAsia="en-US"/>
                    </w:rPr>
                    <w:t>2025</w:t>
                  </w:r>
                </w:p>
              </w:tc>
              <w:tc>
                <w:tcPr>
                  <w:tcW w:w="5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eastAsia="en-US"/>
                    </w:rPr>
                  </w:pPr>
                  <w:r w:rsidRPr="00535823">
                    <w:rPr>
                      <w:rFonts w:ascii="Calibri" w:eastAsia="Times New Roman" w:hAnsi="Calibri" w:cs="Times New Roman"/>
                      <w:b/>
                      <w:color w:val="000000"/>
                      <w:sz w:val="20"/>
                      <w:szCs w:val="20"/>
                      <w:lang w:eastAsia="en-US"/>
                    </w:rPr>
                    <w:t>20 26</w:t>
                  </w:r>
                </w:p>
              </w:tc>
            </w:tr>
            <w:tr w:rsidR="00535823" w:rsidRPr="00535823" w:rsidTr="00535823">
              <w:trPr>
                <w:trHeight w:val="715"/>
              </w:trPr>
              <w:tc>
                <w:tcPr>
                  <w:tcW w:w="30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C7FC1" w:rsidRPr="00535823" w:rsidRDefault="00B6379A" w:rsidP="000C7FC1">
                  <w:pPr>
                    <w:spacing w:line="240" w:lineRule="auto"/>
                    <w:jc w:val="center"/>
                    <w:rPr>
                      <w:rFonts w:ascii="Calibri" w:eastAsia="Times New Roman" w:hAnsi="Calibri" w:cs="Times New Roman"/>
                      <w:b/>
                      <w:color w:val="000000"/>
                      <w:sz w:val="20"/>
                      <w:szCs w:val="20"/>
                      <w:lang w:val="en-US" w:eastAsia="en-US"/>
                    </w:rPr>
                  </w:pPr>
                  <w:r w:rsidRPr="00535823">
                    <w:rPr>
                      <w:rFonts w:ascii="Calibri" w:eastAsia="Times New Roman" w:hAnsi="Calibri" w:cs="Times New Roman"/>
                      <w:b/>
                      <w:color w:val="000000"/>
                      <w:sz w:val="20"/>
                      <w:szCs w:val="20"/>
                      <w:lang w:val="en-US" w:eastAsia="en-US"/>
                    </w:rPr>
                    <w:t>Q</w:t>
                  </w:r>
                  <w:r w:rsidR="00756F16">
                    <w:rPr>
                      <w:rFonts w:ascii="Calibri" w:eastAsia="Times New Roman" w:hAnsi="Calibri" w:cs="Times New Roman"/>
                      <w:b/>
                      <w:color w:val="000000"/>
                      <w:sz w:val="20"/>
                      <w:szCs w:val="20"/>
                      <w:lang w:eastAsia="en-US"/>
                    </w:rPr>
                    <w:t>2§</w:t>
                  </w:r>
                  <w:r w:rsidRPr="00535823">
                    <w:rPr>
                      <w:rFonts w:ascii="Calibri" w:eastAsia="Times New Roman" w:hAnsi="Calibri" w:cs="Times New Roman"/>
                      <w:b/>
                      <w:color w:val="000000"/>
                      <w:sz w:val="20"/>
                      <w:szCs w:val="20"/>
                      <w:lang w:val="en-US" w:eastAsia="en-US"/>
                    </w:rPr>
                    <w:t>3</w:t>
                  </w:r>
                </w:p>
              </w:tc>
              <w:tc>
                <w:tcPr>
                  <w:tcW w:w="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C7FC1" w:rsidRPr="00535823" w:rsidRDefault="00B6379A" w:rsidP="000C7FC1">
                  <w:pPr>
                    <w:spacing w:line="240" w:lineRule="auto"/>
                    <w:jc w:val="center"/>
                    <w:rPr>
                      <w:rFonts w:ascii="Calibri" w:eastAsia="Times New Roman" w:hAnsi="Calibri" w:cs="Times New Roman"/>
                      <w:b/>
                      <w:color w:val="000000"/>
                      <w:sz w:val="20"/>
                      <w:szCs w:val="20"/>
                      <w:lang w:val="en-US" w:eastAsia="en-US"/>
                    </w:rPr>
                  </w:pPr>
                  <w:r w:rsidRPr="00535823">
                    <w:rPr>
                      <w:rFonts w:ascii="Calibri" w:eastAsia="Times New Roman" w:hAnsi="Calibri" w:cs="Times New Roman"/>
                      <w:b/>
                      <w:color w:val="000000"/>
                      <w:sz w:val="20"/>
                      <w:szCs w:val="20"/>
                      <w:lang w:val="en-US" w:eastAsia="en-US"/>
                    </w:rPr>
                    <w:t>Q4</w:t>
                  </w:r>
                </w:p>
              </w:tc>
              <w:tc>
                <w:tcPr>
                  <w:tcW w:w="28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val="en-US" w:eastAsia="en-US"/>
                    </w:rPr>
                  </w:pPr>
                  <w:r w:rsidRPr="00535823">
                    <w:rPr>
                      <w:rFonts w:ascii="Calibri" w:eastAsia="Times New Roman" w:hAnsi="Calibri" w:cs="Times New Roman"/>
                      <w:b/>
                      <w:color w:val="000000"/>
                      <w:sz w:val="20"/>
                      <w:szCs w:val="20"/>
                      <w:lang w:val="en-US" w:eastAsia="en-US"/>
                    </w:rPr>
                    <w:t>Q1</w:t>
                  </w:r>
                </w:p>
              </w:tc>
              <w:tc>
                <w:tcPr>
                  <w:tcW w:w="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val="en-US" w:eastAsia="en-US"/>
                    </w:rPr>
                  </w:pPr>
                  <w:r w:rsidRPr="00535823">
                    <w:rPr>
                      <w:rFonts w:ascii="Calibri" w:eastAsia="Times New Roman" w:hAnsi="Calibri" w:cs="Times New Roman"/>
                      <w:b/>
                      <w:color w:val="000000"/>
                      <w:sz w:val="20"/>
                      <w:szCs w:val="20"/>
                      <w:lang w:val="en-US" w:eastAsia="en-US"/>
                    </w:rPr>
                    <w:t>Q2</w:t>
                  </w:r>
                </w:p>
              </w:tc>
              <w:tc>
                <w:tcPr>
                  <w:tcW w:w="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val="en-US" w:eastAsia="en-US"/>
                    </w:rPr>
                  </w:pPr>
                  <w:r w:rsidRPr="00535823">
                    <w:rPr>
                      <w:rFonts w:ascii="Calibri" w:eastAsia="Times New Roman" w:hAnsi="Calibri" w:cs="Times New Roman"/>
                      <w:b/>
                      <w:color w:val="000000"/>
                      <w:sz w:val="20"/>
                      <w:szCs w:val="20"/>
                      <w:lang w:val="en-US" w:eastAsia="en-US"/>
                    </w:rPr>
                    <w:t>Q3</w:t>
                  </w:r>
                </w:p>
              </w:tc>
              <w:tc>
                <w:tcPr>
                  <w:tcW w:w="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val="en-US" w:eastAsia="en-US"/>
                    </w:rPr>
                  </w:pPr>
                  <w:r w:rsidRPr="00535823">
                    <w:rPr>
                      <w:rFonts w:ascii="Calibri" w:eastAsia="Times New Roman" w:hAnsi="Calibri" w:cs="Times New Roman"/>
                      <w:b/>
                      <w:color w:val="000000"/>
                      <w:sz w:val="20"/>
                      <w:szCs w:val="20"/>
                      <w:lang w:val="en-US" w:eastAsia="en-US"/>
                    </w:rPr>
                    <w:t>Q4</w:t>
                  </w:r>
                </w:p>
              </w:tc>
              <w:tc>
                <w:tcPr>
                  <w:tcW w:w="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val="en-US" w:eastAsia="en-US"/>
                    </w:rPr>
                  </w:pPr>
                  <w:r w:rsidRPr="00535823">
                    <w:rPr>
                      <w:rFonts w:ascii="Calibri" w:eastAsia="Times New Roman" w:hAnsi="Calibri" w:cs="Times New Roman"/>
                      <w:b/>
                      <w:color w:val="000000"/>
                      <w:sz w:val="20"/>
                      <w:szCs w:val="20"/>
                      <w:lang w:val="en-US" w:eastAsia="en-US"/>
                    </w:rPr>
                    <w:t>Q1</w:t>
                  </w:r>
                </w:p>
              </w:tc>
              <w:tc>
                <w:tcPr>
                  <w:tcW w:w="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val="en-US" w:eastAsia="en-US"/>
                    </w:rPr>
                  </w:pPr>
                  <w:r w:rsidRPr="00535823">
                    <w:rPr>
                      <w:rFonts w:ascii="Calibri" w:eastAsia="Times New Roman" w:hAnsi="Calibri" w:cs="Times New Roman"/>
                      <w:b/>
                      <w:color w:val="000000"/>
                      <w:sz w:val="20"/>
                      <w:szCs w:val="20"/>
                      <w:lang w:val="en-US" w:eastAsia="en-US"/>
                    </w:rPr>
                    <w:t>Q2</w:t>
                  </w:r>
                </w:p>
              </w:tc>
              <w:tc>
                <w:tcPr>
                  <w:tcW w:w="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val="en-US" w:eastAsia="en-US"/>
                    </w:rPr>
                  </w:pPr>
                  <w:r w:rsidRPr="00535823">
                    <w:rPr>
                      <w:rFonts w:ascii="Calibri" w:eastAsia="Times New Roman" w:hAnsi="Calibri" w:cs="Times New Roman"/>
                      <w:b/>
                      <w:color w:val="000000"/>
                      <w:sz w:val="20"/>
                      <w:szCs w:val="20"/>
                      <w:lang w:val="en-US" w:eastAsia="en-US"/>
                    </w:rPr>
                    <w:t>Q3</w:t>
                  </w:r>
                </w:p>
              </w:tc>
              <w:tc>
                <w:tcPr>
                  <w:tcW w:w="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val="en-US" w:eastAsia="en-US"/>
                    </w:rPr>
                  </w:pPr>
                  <w:r w:rsidRPr="00535823">
                    <w:rPr>
                      <w:rFonts w:ascii="Calibri" w:eastAsia="Times New Roman" w:hAnsi="Calibri" w:cs="Times New Roman"/>
                      <w:b/>
                      <w:color w:val="000000"/>
                      <w:sz w:val="20"/>
                      <w:szCs w:val="20"/>
                      <w:lang w:val="en-US" w:eastAsia="en-US"/>
                    </w:rPr>
                    <w:t>Q4</w:t>
                  </w:r>
                </w:p>
              </w:tc>
              <w:tc>
                <w:tcPr>
                  <w:tcW w:w="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val="en-US" w:eastAsia="en-US"/>
                    </w:rPr>
                  </w:pPr>
                  <w:r w:rsidRPr="00535823">
                    <w:rPr>
                      <w:rFonts w:ascii="Calibri" w:eastAsia="Times New Roman" w:hAnsi="Calibri" w:cs="Times New Roman"/>
                      <w:b/>
                      <w:color w:val="000000"/>
                      <w:sz w:val="20"/>
                      <w:szCs w:val="20"/>
                      <w:lang w:val="en-US" w:eastAsia="en-US"/>
                    </w:rPr>
                    <w:t>Q1</w:t>
                  </w:r>
                </w:p>
              </w:tc>
              <w:tc>
                <w:tcPr>
                  <w:tcW w:w="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val="en-US" w:eastAsia="en-US"/>
                    </w:rPr>
                  </w:pPr>
                  <w:r w:rsidRPr="00535823">
                    <w:rPr>
                      <w:rFonts w:ascii="Calibri" w:eastAsia="Times New Roman" w:hAnsi="Calibri" w:cs="Times New Roman"/>
                      <w:b/>
                      <w:color w:val="000000"/>
                      <w:sz w:val="20"/>
                      <w:szCs w:val="20"/>
                      <w:lang w:val="en-US" w:eastAsia="en-US"/>
                    </w:rPr>
                    <w:t>Q2</w:t>
                  </w:r>
                </w:p>
              </w:tc>
              <w:tc>
                <w:tcPr>
                  <w:tcW w:w="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val="en-US" w:eastAsia="en-US"/>
                    </w:rPr>
                  </w:pPr>
                  <w:r w:rsidRPr="00535823">
                    <w:rPr>
                      <w:rFonts w:ascii="Calibri" w:eastAsia="Times New Roman" w:hAnsi="Calibri" w:cs="Times New Roman"/>
                      <w:b/>
                      <w:color w:val="000000"/>
                      <w:sz w:val="20"/>
                      <w:szCs w:val="20"/>
                      <w:lang w:val="en-US" w:eastAsia="en-US"/>
                    </w:rPr>
                    <w:t>Q3</w:t>
                  </w:r>
                </w:p>
              </w:tc>
              <w:tc>
                <w:tcPr>
                  <w:tcW w:w="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val="en-US" w:eastAsia="en-US"/>
                    </w:rPr>
                  </w:pPr>
                  <w:r w:rsidRPr="00535823">
                    <w:rPr>
                      <w:rFonts w:ascii="Calibri" w:eastAsia="Times New Roman" w:hAnsi="Calibri" w:cs="Times New Roman"/>
                      <w:b/>
                      <w:color w:val="000000"/>
                      <w:sz w:val="20"/>
                      <w:szCs w:val="20"/>
                      <w:lang w:val="en-US" w:eastAsia="en-US"/>
                    </w:rPr>
                    <w:t>Q4</w:t>
                  </w:r>
                </w:p>
              </w:tc>
              <w:tc>
                <w:tcPr>
                  <w:tcW w:w="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val="en-US" w:eastAsia="en-US"/>
                    </w:rPr>
                  </w:pPr>
                  <w:r w:rsidRPr="00535823">
                    <w:rPr>
                      <w:rFonts w:ascii="Calibri" w:eastAsia="Times New Roman" w:hAnsi="Calibri" w:cs="Times New Roman"/>
                      <w:b/>
                      <w:color w:val="000000"/>
                      <w:sz w:val="20"/>
                      <w:szCs w:val="20"/>
                      <w:lang w:val="en-US" w:eastAsia="en-US"/>
                    </w:rPr>
                    <w:t>Q1</w:t>
                  </w:r>
                </w:p>
              </w:tc>
              <w:tc>
                <w:tcPr>
                  <w:tcW w:w="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val="en-US" w:eastAsia="en-US"/>
                    </w:rPr>
                  </w:pPr>
                  <w:r w:rsidRPr="00535823">
                    <w:rPr>
                      <w:rFonts w:ascii="Calibri" w:eastAsia="Times New Roman" w:hAnsi="Calibri" w:cs="Times New Roman"/>
                      <w:b/>
                      <w:color w:val="000000"/>
                      <w:sz w:val="20"/>
                      <w:szCs w:val="20"/>
                      <w:lang w:val="en-US" w:eastAsia="en-US"/>
                    </w:rPr>
                    <w:t>Q2</w:t>
                  </w:r>
                </w:p>
              </w:tc>
              <w:tc>
                <w:tcPr>
                  <w:tcW w:w="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val="en-US" w:eastAsia="en-US"/>
                    </w:rPr>
                  </w:pPr>
                  <w:r w:rsidRPr="00535823">
                    <w:rPr>
                      <w:rFonts w:ascii="Calibri" w:eastAsia="Times New Roman" w:hAnsi="Calibri" w:cs="Times New Roman"/>
                      <w:b/>
                      <w:color w:val="000000"/>
                      <w:sz w:val="20"/>
                      <w:szCs w:val="20"/>
                      <w:lang w:val="en-US" w:eastAsia="en-US"/>
                    </w:rPr>
                    <w:t>Q3</w:t>
                  </w:r>
                </w:p>
              </w:tc>
              <w:tc>
                <w:tcPr>
                  <w:tcW w:w="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val="en-US" w:eastAsia="en-US"/>
                    </w:rPr>
                  </w:pPr>
                  <w:r w:rsidRPr="00535823">
                    <w:rPr>
                      <w:rFonts w:ascii="Calibri" w:eastAsia="Times New Roman" w:hAnsi="Calibri" w:cs="Times New Roman"/>
                      <w:b/>
                      <w:color w:val="000000"/>
                      <w:sz w:val="20"/>
                      <w:szCs w:val="20"/>
                      <w:lang w:val="en-US" w:eastAsia="en-US"/>
                    </w:rPr>
                    <w:t>Q4</w:t>
                  </w:r>
                </w:p>
              </w:tc>
              <w:tc>
                <w:tcPr>
                  <w:tcW w:w="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val="en-US" w:eastAsia="en-US"/>
                    </w:rPr>
                  </w:pPr>
                  <w:r w:rsidRPr="00535823">
                    <w:rPr>
                      <w:rFonts w:ascii="Calibri" w:eastAsia="Times New Roman" w:hAnsi="Calibri" w:cs="Times New Roman"/>
                      <w:b/>
                      <w:color w:val="000000"/>
                      <w:sz w:val="20"/>
                      <w:szCs w:val="20"/>
                      <w:lang w:val="en-US" w:eastAsia="en-US"/>
                    </w:rPr>
                    <w:t>Q1</w:t>
                  </w:r>
                </w:p>
              </w:tc>
              <w:tc>
                <w:tcPr>
                  <w:tcW w:w="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C7FC1" w:rsidRPr="00535823" w:rsidRDefault="000C7FC1" w:rsidP="000C7FC1">
                  <w:pPr>
                    <w:spacing w:line="240" w:lineRule="auto"/>
                    <w:jc w:val="center"/>
                    <w:rPr>
                      <w:rFonts w:ascii="Calibri" w:eastAsia="Times New Roman" w:hAnsi="Calibri" w:cs="Times New Roman"/>
                      <w:b/>
                      <w:color w:val="000000"/>
                      <w:sz w:val="20"/>
                      <w:szCs w:val="20"/>
                      <w:lang w:val="en-US" w:eastAsia="en-US"/>
                    </w:rPr>
                  </w:pPr>
                  <w:r w:rsidRPr="00535823">
                    <w:rPr>
                      <w:rFonts w:ascii="Calibri" w:eastAsia="Times New Roman" w:hAnsi="Calibri" w:cs="Times New Roman"/>
                      <w:b/>
                      <w:color w:val="000000"/>
                      <w:sz w:val="20"/>
                      <w:szCs w:val="20"/>
                      <w:lang w:val="en-US" w:eastAsia="en-US"/>
                    </w:rPr>
                    <w:t>Q2</w:t>
                  </w:r>
                </w:p>
              </w:tc>
            </w:tr>
            <w:tr w:rsidR="00535823" w:rsidRPr="00535823" w:rsidTr="00535823">
              <w:trPr>
                <w:trHeight w:val="1035"/>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E31ABB">
                  <w:pPr>
                    <w:spacing w:line="240" w:lineRule="auto"/>
                    <w:rPr>
                      <w:rFonts w:ascii="Calibri" w:eastAsia="Times New Roman" w:hAnsi="Calibri" w:cs="Times New Roman"/>
                      <w:b/>
                      <w:color w:val="000000"/>
                      <w:sz w:val="20"/>
                      <w:szCs w:val="20"/>
                      <w:lang w:eastAsia="en-US"/>
                    </w:rPr>
                  </w:pPr>
                  <w:r w:rsidRPr="00535823">
                    <w:rPr>
                      <w:rFonts w:ascii="Calibri" w:eastAsia="Times New Roman" w:hAnsi="Calibri" w:cs="Times New Roman"/>
                      <w:b/>
                      <w:color w:val="000000"/>
                      <w:sz w:val="20"/>
                      <w:szCs w:val="20"/>
                      <w:lang w:eastAsia="en-US"/>
                    </w:rPr>
                    <w:t>Подпроект 1 -</w:t>
                  </w:r>
                  <w:r w:rsidR="005956B2">
                    <w:rPr>
                      <w:rFonts w:ascii="Calibri" w:eastAsia="Times New Roman" w:hAnsi="Calibri" w:cs="Times New Roman"/>
                      <w:b/>
                      <w:color w:val="000000"/>
                      <w:sz w:val="20"/>
                      <w:szCs w:val="20"/>
                      <w:lang w:eastAsia="en-US"/>
                    </w:rPr>
                    <w:t xml:space="preserve"> </w:t>
                  </w:r>
                  <w:r w:rsidRPr="00535823">
                    <w:rPr>
                      <w:rFonts w:ascii="Calibri" w:eastAsia="Times New Roman" w:hAnsi="Calibri" w:cs="Times New Roman"/>
                      <w:b/>
                      <w:color w:val="000000"/>
                      <w:sz w:val="20"/>
                      <w:szCs w:val="20"/>
                      <w:lang w:eastAsia="en-US"/>
                    </w:rPr>
                    <w:t xml:space="preserve">възлагане в рамките на съществуващи рамкови договори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rsidP="000C7FC1">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r>
            <w:tr w:rsidR="00535823" w:rsidRPr="00535823" w:rsidTr="00535823">
              <w:trPr>
                <w:trHeight w:val="1215"/>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E31ABB" w:rsidP="005956B2">
                  <w:pPr>
                    <w:spacing w:line="240" w:lineRule="auto"/>
                    <w:rPr>
                      <w:rFonts w:ascii="Calibri" w:eastAsia="Times New Roman" w:hAnsi="Calibri" w:cs="Times New Roman"/>
                      <w:b/>
                      <w:color w:val="000000"/>
                      <w:sz w:val="20"/>
                      <w:szCs w:val="20"/>
                      <w:lang w:eastAsia="en-US"/>
                    </w:rPr>
                  </w:pPr>
                  <w:r w:rsidRPr="00535823">
                    <w:rPr>
                      <w:rFonts w:ascii="Calibri" w:eastAsia="Times New Roman" w:hAnsi="Calibri" w:cs="Times New Roman"/>
                      <w:b/>
                      <w:color w:val="000000"/>
                      <w:sz w:val="20"/>
                      <w:szCs w:val="20"/>
                      <w:lang w:eastAsia="en-US"/>
                    </w:rPr>
                    <w:t>Подпроект 2 - процедур</w:t>
                  </w:r>
                  <w:r w:rsidR="005956B2">
                    <w:rPr>
                      <w:rFonts w:ascii="Calibri" w:eastAsia="Times New Roman" w:hAnsi="Calibri" w:cs="Times New Roman"/>
                      <w:b/>
                      <w:color w:val="000000"/>
                      <w:sz w:val="20"/>
                      <w:szCs w:val="20"/>
                      <w:lang w:eastAsia="en-US"/>
                    </w:rPr>
                    <w:t>а</w:t>
                  </w:r>
                  <w:r w:rsidRPr="00535823">
                    <w:rPr>
                      <w:rFonts w:ascii="Calibri" w:eastAsia="Times New Roman" w:hAnsi="Calibri" w:cs="Times New Roman"/>
                      <w:b/>
                      <w:color w:val="000000"/>
                      <w:sz w:val="20"/>
                      <w:szCs w:val="20"/>
                      <w:lang w:eastAsia="en-US"/>
                    </w:rPr>
                    <w:t xml:space="preserve"> по ЗОП</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60"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1ABB" w:rsidRPr="00535823" w:rsidRDefault="00535823">
                  <w:pPr>
                    <w:jc w:val="center"/>
                    <w:rPr>
                      <w:rFonts w:asciiTheme="majorHAnsi" w:hAnsiTheme="majorHAnsi"/>
                      <w:b/>
                      <w:sz w:val="20"/>
                      <w:szCs w:val="20"/>
                      <w:lang w:val="en-US"/>
                    </w:rPr>
                  </w:pPr>
                  <w:r w:rsidRPr="00535823">
                    <w:rPr>
                      <w:rFonts w:asciiTheme="majorHAnsi" w:hAnsiTheme="majorHAnsi"/>
                      <w:b/>
                      <w:sz w:val="20"/>
                      <w:szCs w:val="20"/>
                      <w:lang w:val="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1ABB" w:rsidRPr="00535823" w:rsidRDefault="00535823">
                  <w:pPr>
                    <w:jc w:val="center"/>
                    <w:rPr>
                      <w:rFonts w:asciiTheme="majorHAnsi" w:hAnsiTheme="majorHAnsi"/>
                      <w:b/>
                      <w:sz w:val="20"/>
                      <w:szCs w:val="20"/>
                      <w:lang w:val="en-US"/>
                    </w:rPr>
                  </w:pPr>
                  <w:r w:rsidRPr="00535823">
                    <w:rPr>
                      <w:rFonts w:asciiTheme="majorHAnsi" w:hAnsiTheme="majorHAnsi"/>
                      <w:b/>
                      <w:sz w:val="20"/>
                      <w:szCs w:val="20"/>
                      <w:lang w:val="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E31ABB">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eastAsia="en-US"/>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r>
            <w:tr w:rsidR="00E31ABB" w:rsidRPr="00535823" w:rsidTr="00535823">
              <w:trPr>
                <w:trHeight w:val="960"/>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E31ABB">
                  <w:pPr>
                    <w:spacing w:line="240" w:lineRule="auto"/>
                    <w:rPr>
                      <w:rFonts w:ascii="Calibri" w:eastAsia="Times New Roman" w:hAnsi="Calibri" w:cs="Times New Roman"/>
                      <w:b/>
                      <w:color w:val="000000"/>
                      <w:sz w:val="20"/>
                      <w:szCs w:val="20"/>
                      <w:lang w:eastAsia="en-US"/>
                    </w:rPr>
                  </w:pPr>
                  <w:r w:rsidRPr="00535823">
                    <w:rPr>
                      <w:rFonts w:ascii="Calibri" w:eastAsia="Times New Roman" w:hAnsi="Calibri" w:cs="Times New Roman"/>
                      <w:b/>
                      <w:color w:val="000000"/>
                      <w:sz w:val="20"/>
                      <w:szCs w:val="20"/>
                      <w:lang w:eastAsia="en-US"/>
                    </w:rPr>
                    <w:t xml:space="preserve">Подпроект 3 - възлагане в рамките на съществуващи рамкови договори/процедури по ЗОП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60"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jc w:val="center"/>
                    <w:rPr>
                      <w:rFonts w:asciiTheme="majorHAnsi" w:hAnsiTheme="majorHAnsi"/>
                      <w:b/>
                      <w:sz w:val="20"/>
                      <w:szCs w:val="20"/>
                      <w:lang w:val="en-US"/>
                    </w:rPr>
                  </w:pPr>
                  <w:r w:rsidRPr="00535823">
                    <w:rPr>
                      <w:rFonts w:asciiTheme="majorHAnsi" w:hAnsiTheme="majorHAnsi"/>
                      <w:b/>
                      <w:sz w:val="20"/>
                      <w:szCs w:val="20"/>
                      <w:lang w:val="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535823">
                  <w:pPr>
                    <w:jc w:val="center"/>
                    <w:rPr>
                      <w:rFonts w:asciiTheme="majorHAnsi" w:hAnsiTheme="majorHAnsi"/>
                      <w:b/>
                      <w:sz w:val="20"/>
                      <w:szCs w:val="20"/>
                      <w:lang w:val="en-US"/>
                    </w:rPr>
                  </w:pPr>
                  <w:r w:rsidRPr="00535823">
                    <w:rPr>
                      <w:rFonts w:asciiTheme="majorHAnsi" w:hAnsiTheme="majorHAnsi"/>
                      <w:b/>
                      <w:sz w:val="20"/>
                      <w:szCs w:val="20"/>
                      <w:lang w:val="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jc w:val="center"/>
                    <w:rPr>
                      <w:rFonts w:asciiTheme="majorHAnsi" w:hAnsiTheme="majorHAnsi"/>
                      <w:b/>
                      <w:sz w:val="20"/>
                      <w:szCs w:val="20"/>
                      <w:lang w:val="en-US"/>
                    </w:rPr>
                  </w:pPr>
                  <w:r w:rsidRPr="00535823">
                    <w:rPr>
                      <w:rFonts w:asciiTheme="majorHAnsi" w:hAnsiTheme="majorHAnsi"/>
                      <w:b/>
                      <w:sz w:val="20"/>
                      <w:szCs w:val="20"/>
                      <w:lang w:val="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E31ABB">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eastAsia="en-US"/>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r>
            <w:tr w:rsidR="00535823" w:rsidRPr="00535823" w:rsidTr="00535823">
              <w:trPr>
                <w:trHeight w:val="885"/>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E31ABB">
                  <w:pPr>
                    <w:spacing w:line="240" w:lineRule="auto"/>
                    <w:rPr>
                      <w:rFonts w:ascii="Calibri" w:eastAsia="Times New Roman" w:hAnsi="Calibri" w:cs="Times New Roman"/>
                      <w:b/>
                      <w:color w:val="000000"/>
                      <w:sz w:val="20"/>
                      <w:szCs w:val="20"/>
                      <w:lang w:eastAsia="en-US"/>
                    </w:rPr>
                  </w:pPr>
                  <w:r w:rsidRPr="00535823">
                    <w:rPr>
                      <w:rFonts w:ascii="Calibri" w:eastAsia="Times New Roman" w:hAnsi="Calibri" w:cs="Times New Roman"/>
                      <w:b/>
                      <w:color w:val="000000"/>
                      <w:sz w:val="20"/>
                      <w:szCs w:val="20"/>
                      <w:lang w:eastAsia="en-US"/>
                    </w:rPr>
                    <w:t xml:space="preserve">Подпроект 4 - процедура по ЗОП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60"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535823" w:rsidP="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r>
            <w:tr w:rsidR="00E31ABB" w:rsidRPr="00535823" w:rsidTr="00535823">
              <w:trPr>
                <w:trHeight w:val="900"/>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E31ABB">
                  <w:pPr>
                    <w:spacing w:line="240" w:lineRule="auto"/>
                    <w:rPr>
                      <w:rFonts w:ascii="Calibri" w:eastAsia="Times New Roman" w:hAnsi="Calibri" w:cs="Times New Roman"/>
                      <w:b/>
                      <w:color w:val="000000"/>
                      <w:sz w:val="20"/>
                      <w:szCs w:val="20"/>
                      <w:lang w:eastAsia="en-US"/>
                    </w:rPr>
                  </w:pPr>
                  <w:r w:rsidRPr="00535823">
                    <w:rPr>
                      <w:rFonts w:ascii="Calibri" w:eastAsia="Times New Roman" w:hAnsi="Calibri" w:cs="Times New Roman"/>
                      <w:b/>
                      <w:color w:val="000000"/>
                      <w:sz w:val="20"/>
                      <w:szCs w:val="20"/>
                      <w:lang w:eastAsia="en-US"/>
                    </w:rPr>
                    <w:t xml:space="preserve">Подпроект 5 - процедура по ЗОП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60"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E31ABB">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eastAsia="en-US"/>
                    </w:rPr>
                    <w:t> </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E31ABB">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eastAsia="en-US"/>
                    </w:rPr>
                    <w:t> </w:t>
                  </w: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E31ABB">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eastAsia="en-US"/>
                    </w:rPr>
                    <w:t> </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E31ABB">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eastAsia="en-US"/>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E31ABB">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eastAsia="en-US"/>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r>
            <w:tr w:rsidR="00535823" w:rsidRPr="00535823" w:rsidTr="00535823">
              <w:trPr>
                <w:trHeight w:val="750"/>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E31ABB">
                  <w:pPr>
                    <w:spacing w:line="240" w:lineRule="auto"/>
                    <w:rPr>
                      <w:rFonts w:ascii="Calibri" w:eastAsia="Times New Roman" w:hAnsi="Calibri" w:cs="Times New Roman"/>
                      <w:b/>
                      <w:color w:val="000000"/>
                      <w:sz w:val="20"/>
                      <w:szCs w:val="20"/>
                      <w:lang w:eastAsia="en-US"/>
                    </w:rPr>
                  </w:pPr>
                  <w:r w:rsidRPr="00535823">
                    <w:rPr>
                      <w:rFonts w:ascii="Calibri" w:eastAsia="Times New Roman" w:hAnsi="Calibri" w:cs="Times New Roman"/>
                      <w:b/>
                      <w:color w:val="000000"/>
                      <w:sz w:val="20"/>
                      <w:szCs w:val="20"/>
                      <w:lang w:eastAsia="en-US"/>
                    </w:rPr>
                    <w:t xml:space="preserve">Подпроект 6 - процедура по ЗОП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60"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E31ABB">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eastAsia="en-US"/>
                    </w:rPr>
                    <w:t> </w:t>
                  </w: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E31ABB">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eastAsia="en-US"/>
                    </w:rPr>
                    <w:t> </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E31ABB">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eastAsia="en-US"/>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r>
            <w:tr w:rsidR="00E31ABB" w:rsidRPr="00535823" w:rsidTr="00535823">
              <w:trPr>
                <w:trHeight w:val="690"/>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E31ABB">
                  <w:pPr>
                    <w:spacing w:line="240" w:lineRule="auto"/>
                    <w:rPr>
                      <w:rFonts w:ascii="Calibri" w:eastAsia="Times New Roman" w:hAnsi="Calibri" w:cs="Times New Roman"/>
                      <w:b/>
                      <w:color w:val="000000"/>
                      <w:sz w:val="20"/>
                      <w:szCs w:val="20"/>
                      <w:lang w:eastAsia="en-US"/>
                    </w:rPr>
                  </w:pPr>
                  <w:r w:rsidRPr="00535823">
                    <w:rPr>
                      <w:rFonts w:ascii="Calibri" w:eastAsia="Times New Roman" w:hAnsi="Calibri" w:cs="Times New Roman"/>
                      <w:b/>
                      <w:color w:val="000000"/>
                      <w:sz w:val="20"/>
                      <w:szCs w:val="20"/>
                      <w:lang w:eastAsia="en-US"/>
                    </w:rPr>
                    <w:t xml:space="preserve">Подпроект 7 - процедура по ЗОП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60"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E31ABB">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eastAsia="en-US"/>
                    </w:rPr>
                    <w:t> </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E31ABB">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eastAsia="en-US"/>
                    </w:rPr>
                    <w:t> </w:t>
                  </w: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E31ABB">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eastAsia="en-US"/>
                    </w:rPr>
                    <w:t> </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E31ABB">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eastAsia="en-US"/>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E31ABB">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eastAsia="en-US"/>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r>
            <w:tr w:rsidR="00535823" w:rsidRPr="00535823" w:rsidTr="00535823">
              <w:trPr>
                <w:trHeight w:val="705"/>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E31ABB">
                  <w:pPr>
                    <w:spacing w:line="240" w:lineRule="auto"/>
                    <w:rPr>
                      <w:rFonts w:ascii="Calibri" w:eastAsia="Times New Roman" w:hAnsi="Calibri" w:cs="Times New Roman"/>
                      <w:b/>
                      <w:color w:val="000000"/>
                      <w:sz w:val="20"/>
                      <w:szCs w:val="20"/>
                      <w:lang w:eastAsia="en-US"/>
                    </w:rPr>
                  </w:pPr>
                  <w:r w:rsidRPr="00535823">
                    <w:rPr>
                      <w:rFonts w:ascii="Calibri" w:eastAsia="Times New Roman" w:hAnsi="Calibri" w:cs="Times New Roman"/>
                      <w:b/>
                      <w:color w:val="000000"/>
                      <w:sz w:val="20"/>
                      <w:szCs w:val="20"/>
                      <w:lang w:eastAsia="en-US"/>
                    </w:rPr>
                    <w:t xml:space="preserve">Подпроект 8 - процедура по ЗОП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60"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E31ABB">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eastAsia="en-US"/>
                    </w:rPr>
                    <w:t> </w:t>
                  </w: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E31ABB">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eastAsia="en-US"/>
                    </w:rPr>
                    <w:t> </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E31ABB">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eastAsia="en-US"/>
                    </w:rPr>
                    <w:t> </w:t>
                  </w: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E31ABB">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eastAsia="en-US"/>
                    </w:rPr>
                    <w:t> </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E31ABB">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eastAsia="en-US"/>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E31ABB">
                  <w:pPr>
                    <w:spacing w:line="240" w:lineRule="auto"/>
                    <w:jc w:val="center"/>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E31ABB">
                  <w:pPr>
                    <w:spacing w:line="240" w:lineRule="auto"/>
                    <w:jc w:val="center"/>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jc w:val="center"/>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E31ABB">
                  <w:pPr>
                    <w:spacing w:line="240" w:lineRule="auto"/>
                    <w:jc w:val="center"/>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r>
            <w:tr w:rsidR="00E31ABB" w:rsidRPr="00535823" w:rsidTr="00535823">
              <w:trPr>
                <w:trHeight w:val="690"/>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E31ABB">
                  <w:pPr>
                    <w:spacing w:line="240" w:lineRule="auto"/>
                    <w:rPr>
                      <w:rFonts w:ascii="Calibri" w:eastAsia="Times New Roman" w:hAnsi="Calibri" w:cs="Times New Roman"/>
                      <w:b/>
                      <w:color w:val="000000"/>
                      <w:sz w:val="20"/>
                      <w:szCs w:val="20"/>
                      <w:lang w:eastAsia="en-US"/>
                    </w:rPr>
                  </w:pPr>
                  <w:r w:rsidRPr="00535823">
                    <w:rPr>
                      <w:rFonts w:ascii="Calibri" w:eastAsia="Times New Roman" w:hAnsi="Calibri" w:cs="Times New Roman"/>
                      <w:b/>
                      <w:color w:val="000000"/>
                      <w:sz w:val="20"/>
                      <w:szCs w:val="20"/>
                      <w:lang w:eastAsia="en-US"/>
                    </w:rPr>
                    <w:t xml:space="preserve">Подпроект 9 - процедура по ЗОП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60"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E31ABB">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eastAsia="en-US"/>
                    </w:rPr>
                    <w:t> </w:t>
                  </w: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E31ABB">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eastAsia="en-US"/>
                    </w:rPr>
                    <w:t> </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E31ABB">
                  <w:pPr>
                    <w:spacing w:line="240" w:lineRule="auto"/>
                    <w:rPr>
                      <w:rFonts w:asciiTheme="majorHAnsi" w:eastAsia="Times New Roman" w:hAnsiTheme="majorHAnsi" w:cs="Times New Roman"/>
                      <w:b/>
                      <w:color w:val="000000"/>
                      <w:sz w:val="20"/>
                      <w:szCs w:val="20"/>
                      <w:lang w:eastAsia="en-US"/>
                    </w:rPr>
                  </w:pPr>
                  <w:r w:rsidRPr="00535823">
                    <w:rPr>
                      <w:rFonts w:asciiTheme="majorHAnsi" w:eastAsia="Times New Roman" w:hAnsiTheme="majorHAnsi" w:cs="Times New Roman"/>
                      <w:b/>
                      <w:color w:val="000000"/>
                      <w:sz w:val="20"/>
                      <w:szCs w:val="20"/>
                      <w:lang w:eastAsia="en-US"/>
                    </w:rPr>
                    <w:t> </w:t>
                  </w: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1ABB" w:rsidRPr="00535823" w:rsidRDefault="00535823">
                  <w:pPr>
                    <w:spacing w:line="240" w:lineRule="auto"/>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535823">
                  <w:pPr>
                    <w:spacing w:line="240" w:lineRule="auto"/>
                    <w:jc w:val="center"/>
                    <w:rPr>
                      <w:rFonts w:asciiTheme="majorHAnsi" w:eastAsia="Times New Roman" w:hAnsiTheme="majorHAnsi" w:cs="Times New Roman"/>
                      <w:b/>
                      <w:color w:val="000000"/>
                      <w:sz w:val="20"/>
                      <w:szCs w:val="20"/>
                      <w:lang w:val="en-US" w:eastAsia="en-US"/>
                    </w:rPr>
                  </w:pPr>
                  <w:r w:rsidRPr="00535823">
                    <w:rPr>
                      <w:rFonts w:asciiTheme="majorHAnsi" w:eastAsia="Times New Roman" w:hAnsiTheme="majorHAnsi" w:cs="Times New Roman"/>
                      <w:b/>
                      <w:color w:val="000000"/>
                      <w:sz w:val="20"/>
                      <w:szCs w:val="20"/>
                      <w:lang w:val="en-US" w:eastAsia="en-US"/>
                    </w:rPr>
                    <w:t>x</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jc w:val="center"/>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1ABB" w:rsidRPr="00535823" w:rsidRDefault="00E31ABB">
                  <w:pPr>
                    <w:spacing w:line="240" w:lineRule="auto"/>
                    <w:jc w:val="center"/>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jc w:val="center"/>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jc w:val="center"/>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jc w:val="center"/>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jc w:val="center"/>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jc w:val="center"/>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jc w:val="center"/>
                    <w:rPr>
                      <w:rFonts w:asciiTheme="majorHAnsi" w:eastAsia="Times New Roman" w:hAnsiTheme="majorHAnsi" w:cs="Times New Roman"/>
                      <w:b/>
                      <w:color w:val="000000"/>
                      <w:sz w:val="20"/>
                      <w:szCs w:val="20"/>
                      <w:lang w:eastAsia="en-US"/>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jc w:val="center"/>
                    <w:rPr>
                      <w:rFonts w:asciiTheme="majorHAnsi" w:eastAsia="Times New Roman" w:hAnsiTheme="majorHAnsi" w:cs="Times New Roman"/>
                      <w:b/>
                      <w:color w:val="00000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rsidR="00E31ABB" w:rsidRPr="00535823" w:rsidRDefault="00E31ABB">
                  <w:pPr>
                    <w:spacing w:line="240" w:lineRule="auto"/>
                    <w:jc w:val="center"/>
                    <w:rPr>
                      <w:rFonts w:asciiTheme="majorHAnsi" w:eastAsia="Times New Roman" w:hAnsiTheme="majorHAnsi" w:cs="Times New Roman"/>
                      <w:b/>
                      <w:color w:val="000000"/>
                      <w:sz w:val="20"/>
                      <w:szCs w:val="20"/>
                      <w:lang w:eastAsia="en-US"/>
                    </w:rPr>
                  </w:pPr>
                </w:p>
              </w:tc>
            </w:tr>
          </w:tbl>
          <w:p w:rsidR="0047741E" w:rsidRPr="008D0E66" w:rsidRDefault="0047741E">
            <w:pPr>
              <w:widowControl w:val="0"/>
              <w:pBdr>
                <w:top w:val="nil"/>
                <w:left w:val="nil"/>
                <w:bottom w:val="nil"/>
                <w:right w:val="nil"/>
                <w:between w:val="nil"/>
              </w:pBdr>
              <w:jc w:val="both"/>
            </w:pPr>
          </w:p>
        </w:tc>
      </w:tr>
      <w:tr w:rsidR="0047741E" w:rsidRPr="008D0E66" w:rsidTr="00264994">
        <w:trPr>
          <w:trHeight w:val="529"/>
        </w:trPr>
        <w:tc>
          <w:tcPr>
            <w:tcW w:w="9455" w:type="dxa"/>
          </w:tcPr>
          <w:p w:rsidR="0047741E" w:rsidRPr="008D0E66" w:rsidRDefault="0062481C">
            <w:pPr>
              <w:pStyle w:val="ListParagraph"/>
              <w:widowControl w:val="0"/>
              <w:numPr>
                <w:ilvl w:val="0"/>
                <w:numId w:val="2"/>
              </w:numPr>
              <w:jc w:val="both"/>
              <w:rPr>
                <w:b/>
              </w:rPr>
            </w:pPr>
            <w:r w:rsidRPr="008D0E66">
              <w:rPr>
                <w:b/>
              </w:rPr>
              <w:t>Демаркация и допълняемост</w:t>
            </w:r>
          </w:p>
        </w:tc>
      </w:tr>
      <w:tr w:rsidR="0047741E" w:rsidRPr="008D0E66" w:rsidTr="00264994">
        <w:tc>
          <w:tcPr>
            <w:tcW w:w="9455" w:type="dxa"/>
          </w:tcPr>
          <w:p w:rsidR="0047741E" w:rsidRPr="008D0E66" w:rsidRDefault="0062481C">
            <w:pPr>
              <w:pStyle w:val="ListParagraph"/>
              <w:widowControl w:val="0"/>
              <w:numPr>
                <w:ilvl w:val="1"/>
                <w:numId w:val="2"/>
              </w:numPr>
              <w:jc w:val="both"/>
              <w:rPr>
                <w:b/>
              </w:rPr>
            </w:pPr>
            <w:r w:rsidRPr="008D0E66">
              <w:rPr>
                <w:b/>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47741E" w:rsidRPr="008D0E66" w:rsidTr="00264994">
        <w:tc>
          <w:tcPr>
            <w:tcW w:w="9455" w:type="dxa"/>
          </w:tcPr>
          <w:p w:rsidR="0047741E" w:rsidRPr="008D0E66" w:rsidRDefault="0062481C">
            <w:pPr>
              <w:pStyle w:val="ListParagraph"/>
              <w:widowControl w:val="0"/>
              <w:ind w:left="0"/>
              <w:jc w:val="both"/>
            </w:pPr>
            <w:r w:rsidRPr="008D0E66">
              <w:t xml:space="preserve">Част от дейностите по проекта се явяват естествено продължение и надграждане на реализираните в рамките </w:t>
            </w:r>
            <w:r w:rsidR="00D70972">
              <w:t xml:space="preserve">на </w:t>
            </w:r>
            <w:r w:rsidRPr="008D0E66">
              <w:t xml:space="preserve">ЕСО </w:t>
            </w:r>
            <w:r w:rsidR="00D70972">
              <w:t xml:space="preserve">ЕАД </w:t>
            </w:r>
            <w:r w:rsidRPr="008D0E66">
              <w:t xml:space="preserve">сходни проекти за модернизация и цифровизация </w:t>
            </w:r>
            <w:r w:rsidRPr="008D0E66">
              <w:lastRenderedPageBreak/>
              <w:t xml:space="preserve">на </w:t>
            </w:r>
            <w:r w:rsidR="00D70972">
              <w:t>дружеството</w:t>
            </w:r>
            <w:r w:rsidRPr="008D0E66">
              <w:t xml:space="preserve"> (внедряване на SCADA, системи за автоматизирано управление на подстанции (САУП), система за администриране на пазара (MMS), система за автоматично управление на генерацията ACG), интелигентни устройства за наблюдение в реално време и управление на експлоатационни параметри, диспечерски тренажор (DTS), резервен център за съхранение на данни, платформа за прозрачност и др.).  Проектите са изпълнени в периода 2014-2020</w:t>
            </w:r>
            <w:r w:rsidR="00D70972">
              <w:t xml:space="preserve"> г.</w:t>
            </w:r>
            <w:r w:rsidRPr="008D0E66">
              <w:t xml:space="preserve"> като част от инвестиционната програма на ЕСО</w:t>
            </w:r>
            <w:r w:rsidR="00D70972">
              <w:t xml:space="preserve"> ЕАД</w:t>
            </w:r>
            <w:r w:rsidRPr="008D0E66">
              <w:t xml:space="preserve"> и са съфинансирани със средства от Международен фонд „Козлодуй“.</w:t>
            </w:r>
          </w:p>
          <w:p w:rsidR="0047741E" w:rsidRPr="008D0E66" w:rsidRDefault="0047741E">
            <w:pPr>
              <w:pStyle w:val="ListParagraph"/>
              <w:widowControl w:val="0"/>
              <w:ind w:left="0"/>
              <w:jc w:val="both"/>
            </w:pPr>
          </w:p>
          <w:p w:rsidR="0047741E" w:rsidRPr="008D0E66" w:rsidRDefault="0062481C">
            <w:pPr>
              <w:pStyle w:val="ListParagraph"/>
              <w:widowControl w:val="0"/>
              <w:ind w:left="0"/>
              <w:jc w:val="both"/>
            </w:pPr>
            <w:r w:rsidRPr="008D0E66">
              <w:t xml:space="preserve">Настоящият проект надгражда и вече завършени инвестиции на ЕСО </w:t>
            </w:r>
            <w:r w:rsidR="00D70972">
              <w:t xml:space="preserve">ЕАД </w:t>
            </w:r>
            <w:r w:rsidRPr="008D0E66">
              <w:t>в рамките на Националния план за инвестиции (НПИ) на България, в съответствие с Решение на ЕК Държавна помощ SA.34385 (2013/N) — България относно разпределяне на безплатни квоти за емисии на парникови газове в съответствие с член 10в от Директива 2003/87/ЕО в замяна на инвестиции в инсталации за производство на електроенергия и в енергийна инфраструктура (Национален инвестиционен план съгласно член 10в от Директивата за Схемата за търговия с емисии (СТЕ)). Изпълнените проекти от ЕСО включват изграждане на нови и рехабилитация на съществуващи подстанции и електропроводи, част от електроенергийната система на Р България. Изпълнението на настоящия проект за дигитализация на процесите по наблюдение и управление включва цялата електроенергийна система на страната, включително рехабилитираните и новоизградени съоръжения</w:t>
            </w:r>
            <w:r w:rsidR="00D70972">
              <w:t>,</w:t>
            </w:r>
            <w:r w:rsidRPr="008D0E66">
              <w:t xml:space="preserve"> без да се припокриват вече изпълнените строителни дейности</w:t>
            </w:r>
            <w:r w:rsidR="00D70972">
              <w:t xml:space="preserve"> </w:t>
            </w:r>
            <w:r w:rsidRPr="008D0E66">
              <w:t xml:space="preserve">от НПИ. </w:t>
            </w:r>
          </w:p>
          <w:p w:rsidR="0047741E" w:rsidRPr="008D0E66" w:rsidRDefault="0047741E">
            <w:pPr>
              <w:pStyle w:val="ListParagraph"/>
              <w:widowControl w:val="0"/>
              <w:ind w:left="0"/>
              <w:jc w:val="both"/>
            </w:pPr>
          </w:p>
          <w:p w:rsidR="0047741E" w:rsidRPr="008D0E66" w:rsidRDefault="0062481C">
            <w:pPr>
              <w:pStyle w:val="ListParagraph"/>
              <w:widowControl w:val="0"/>
              <w:ind w:left="0"/>
              <w:jc w:val="both"/>
            </w:pPr>
            <w:r w:rsidRPr="008D0E66">
              <w:t>Реализацията на проекта за цялостна дигитализация на дейностите по планиране, управление и поддръжка на електропреносната мрежа на България е естествено продължение за развитието на активите на ЕСО</w:t>
            </w:r>
            <w:r w:rsidR="00D70972">
              <w:t xml:space="preserve"> ЕАД</w:t>
            </w:r>
            <w:r w:rsidRPr="008D0E66">
              <w:t xml:space="preserve">, </w:t>
            </w:r>
            <w:r w:rsidR="00D70972">
              <w:t>целящо</w:t>
            </w:r>
            <w:r w:rsidRPr="008D0E66">
              <w:t xml:space="preserve"> повишаване адаптивността на оперативното управление и степента на мониторинг на вече добре развитата ЕЕС. </w:t>
            </w:r>
          </w:p>
          <w:p w:rsidR="0047741E" w:rsidRPr="008D0E66" w:rsidRDefault="0047741E">
            <w:pPr>
              <w:widowControl w:val="0"/>
              <w:jc w:val="both"/>
            </w:pPr>
          </w:p>
        </w:tc>
      </w:tr>
      <w:tr w:rsidR="0047741E" w:rsidRPr="008D0E66" w:rsidTr="00264994">
        <w:tc>
          <w:tcPr>
            <w:tcW w:w="9455" w:type="dxa"/>
          </w:tcPr>
          <w:p w:rsidR="0047741E" w:rsidRPr="008D0E66" w:rsidRDefault="0062481C">
            <w:pPr>
              <w:pStyle w:val="ListParagraph"/>
              <w:widowControl w:val="0"/>
              <w:numPr>
                <w:ilvl w:val="1"/>
                <w:numId w:val="2"/>
              </w:numPr>
              <w:jc w:val="both"/>
              <w:rPr>
                <w:b/>
              </w:rPr>
            </w:pPr>
            <w:r w:rsidRPr="008D0E66">
              <w:rPr>
                <w:b/>
              </w:rPr>
              <w:lastRenderedPageBreak/>
              <w:t>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демаркацията с настоящия проект.</w:t>
            </w:r>
          </w:p>
        </w:tc>
      </w:tr>
      <w:tr w:rsidR="0047741E" w:rsidRPr="008D0E66" w:rsidTr="00264994">
        <w:tc>
          <w:tcPr>
            <w:tcW w:w="9455" w:type="dxa"/>
          </w:tcPr>
          <w:p w:rsidR="0047741E" w:rsidRPr="008D0E66" w:rsidRDefault="0062481C">
            <w:pPr>
              <w:pStyle w:val="ListParagraph"/>
              <w:widowControl w:val="0"/>
              <w:ind w:left="0"/>
              <w:jc w:val="both"/>
            </w:pPr>
            <w:r w:rsidRPr="008D0E66">
              <w:t>За периода 2021</w:t>
            </w:r>
            <w:r w:rsidR="00D267B6">
              <w:t xml:space="preserve"> </w:t>
            </w:r>
            <w:r w:rsidR="00D70972">
              <w:t>–</w:t>
            </w:r>
            <w:r w:rsidRPr="008D0E66">
              <w:t xml:space="preserve"> 2030</w:t>
            </w:r>
            <w:r w:rsidR="00D70972">
              <w:t xml:space="preserve"> г.</w:t>
            </w:r>
            <w:r w:rsidRPr="008D0E66">
              <w:t xml:space="preserve"> ЕСО</w:t>
            </w:r>
            <w:r w:rsidR="00D70972">
              <w:t xml:space="preserve"> ЕАД</w:t>
            </w:r>
            <w:r w:rsidRPr="008D0E66">
              <w:t xml:space="preserve"> планира изпълнение на програма за енергийна ефективност и модернизация, която да бъде финансирана със средства от Модернизационния фонд, който предстои да бъде институализиран в България в изпълнение на Директива 2003/87/ЕО. Програмата за енергийна ефективност и модернизация включва изпълнение на разходо-ефективни мерки за енергийна ефективност в подстанции, реализиране на технически мерки за намаляване на технологичните загуби по електропроводи, изграждане на нови 400 kV електропроводи и подстанции и създаване на иновативно „Училище за енергетици“. Програмата за енергийна ефективност не включва мерки за дигитализация на дейности по планиране и управление, които ще бъдат изпълнени в рамките на настоящия проект. </w:t>
            </w:r>
          </w:p>
          <w:p w:rsidR="0047741E" w:rsidRPr="008D0E66" w:rsidRDefault="0062481C">
            <w:pPr>
              <w:pStyle w:val="ListParagraph"/>
              <w:widowControl w:val="0"/>
              <w:ind w:left="0"/>
              <w:jc w:val="both"/>
            </w:pPr>
            <w:r w:rsidRPr="008D0E66">
              <w:t>Същевременно изпълнението на настоящия проект</w:t>
            </w:r>
            <w:r w:rsidR="00947932">
              <w:t>,</w:t>
            </w:r>
            <w:r w:rsidRPr="008D0E66">
              <w:t xml:space="preserve"> в съчетание с проектите за енергийна ефективност и модернизация</w:t>
            </w:r>
            <w:r w:rsidR="00947932">
              <w:t>,</w:t>
            </w:r>
            <w:r w:rsidRPr="008D0E66">
              <w:t xml:space="preserve"> ще довед</w:t>
            </w:r>
            <w:r w:rsidR="00947932">
              <w:t>е</w:t>
            </w:r>
            <w:r w:rsidRPr="008D0E66">
              <w:t xml:space="preserve"> до пълна трансформация на електроенергийната система на страната</w:t>
            </w:r>
            <w:r w:rsidR="00947932">
              <w:t xml:space="preserve"> –</w:t>
            </w:r>
            <w:r w:rsidRPr="008D0E66">
              <w:t xml:space="preserve"> основа за постигане на заложените национални цели в пакета „Енергетика – климат“ към 2030 и в дългосрочен хоризонт 2040/2050.  </w:t>
            </w:r>
          </w:p>
          <w:p w:rsidR="0047741E" w:rsidRPr="008D0E66" w:rsidRDefault="0047741E">
            <w:pPr>
              <w:pStyle w:val="ListParagraph"/>
              <w:widowControl w:val="0"/>
              <w:ind w:left="0"/>
              <w:jc w:val="both"/>
            </w:pPr>
          </w:p>
        </w:tc>
      </w:tr>
      <w:tr w:rsidR="0047741E" w:rsidRPr="008D0E66" w:rsidTr="00264994">
        <w:tc>
          <w:tcPr>
            <w:tcW w:w="9455" w:type="dxa"/>
          </w:tcPr>
          <w:p w:rsidR="0047741E" w:rsidRPr="008D0E66" w:rsidRDefault="0062481C">
            <w:pPr>
              <w:pStyle w:val="ListParagraph"/>
              <w:widowControl w:val="0"/>
              <w:numPr>
                <w:ilvl w:val="0"/>
                <w:numId w:val="2"/>
              </w:numPr>
              <w:jc w:val="both"/>
              <w:rPr>
                <w:b/>
              </w:rPr>
            </w:pPr>
            <w:r w:rsidRPr="008D0E66">
              <w:rPr>
                <w:b/>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47741E" w:rsidRPr="008D0E66" w:rsidTr="00264994">
        <w:tc>
          <w:tcPr>
            <w:tcW w:w="9455" w:type="dxa"/>
          </w:tcPr>
          <w:p w:rsidR="0047741E" w:rsidRPr="008D0E66" w:rsidRDefault="0062481C" w:rsidP="00190D5A">
            <w:pPr>
              <w:pStyle w:val="ListParagraph"/>
              <w:widowControl w:val="0"/>
              <w:ind w:left="0"/>
              <w:jc w:val="both"/>
            </w:pPr>
            <w:r w:rsidRPr="008D0E66">
              <w:t>Предложеният проект допринася за изпълнение на специфични препоръки на Съвета, отправени към България в рамките на Европейския семестър в периода 2019-2020 г.</w:t>
            </w:r>
          </w:p>
          <w:p w:rsidR="0047741E" w:rsidRPr="008D0E66" w:rsidRDefault="0062481C" w:rsidP="00190D5A">
            <w:pPr>
              <w:pStyle w:val="ListParagraph"/>
              <w:widowControl w:val="0"/>
              <w:ind w:left="0"/>
              <w:jc w:val="both"/>
            </w:pPr>
            <w:r w:rsidRPr="008D0E66">
              <w:t xml:space="preserve">Проектът включва инвестиции в областта на зеления и цифровия преход, по-специално в областта на чистото и ефективно производство и използване на енергията и ресурсите, екологичната инфраструктура, като допринася за постепенната декарбонизация на </w:t>
            </w:r>
            <w:r w:rsidRPr="008D0E66">
              <w:lastRenderedPageBreak/>
              <w:t xml:space="preserve">икономиката. </w:t>
            </w:r>
          </w:p>
          <w:p w:rsidR="0047741E" w:rsidRPr="008D0E66" w:rsidRDefault="0062481C">
            <w:pPr>
              <w:pStyle w:val="ListParagraph"/>
              <w:widowControl w:val="0"/>
              <w:spacing w:before="120" w:after="120"/>
              <w:ind w:left="0"/>
              <w:jc w:val="both"/>
            </w:pPr>
            <w:r w:rsidRPr="008D0E66">
              <w:t xml:space="preserve">В допълнение </w:t>
            </w:r>
            <w:r w:rsidR="00947932">
              <w:t xml:space="preserve">включените в програмата </w:t>
            </w:r>
            <w:r w:rsidRPr="008D0E66">
              <w:t>подпроекти</w:t>
            </w:r>
            <w:r w:rsidR="00947932">
              <w:t xml:space="preserve"> </w:t>
            </w:r>
            <w:r w:rsidRPr="008D0E66">
              <w:t>допринасят както пряко, така и косвено за постигането на заложените в Пакета “Чиста енергия за всички европейци“ цели, свързани с</w:t>
            </w:r>
            <w:r w:rsidR="00D267B6">
              <w:t>ъс</w:t>
            </w:r>
            <w:r w:rsidRPr="008D0E66">
              <w:t xml:space="preserve"> сигурността на снабдяването, интегрирането на ВЕИ, сигурността</w:t>
            </w:r>
            <w:r w:rsidR="00947932">
              <w:t>, маневреността</w:t>
            </w:r>
            <w:r w:rsidRPr="008D0E66">
              <w:t xml:space="preserve"> и </w:t>
            </w:r>
            <w:r w:rsidR="00190D5A" w:rsidRPr="008D0E66">
              <w:t>адаптивността</w:t>
            </w:r>
            <w:r w:rsidRPr="008D0E66">
              <w:t xml:space="preserve"> на ЕЕС</w:t>
            </w:r>
            <w:r w:rsidR="00947932">
              <w:t xml:space="preserve"> и</w:t>
            </w:r>
            <w:r w:rsidRPr="008D0E66">
              <w:t xml:space="preserve"> ефективното и прозрачно функциониране на Вътрешния енергиен пазар, особено в контекста на породената от COVID-19 икономическа и социална криза.  </w:t>
            </w:r>
          </w:p>
          <w:p w:rsidR="0047741E" w:rsidRPr="008D0E66" w:rsidRDefault="0047741E">
            <w:pPr>
              <w:pStyle w:val="ListParagraph"/>
              <w:widowControl w:val="0"/>
              <w:jc w:val="both"/>
            </w:pPr>
          </w:p>
        </w:tc>
      </w:tr>
      <w:tr w:rsidR="0047741E" w:rsidRPr="008D0E66" w:rsidTr="00264994">
        <w:tc>
          <w:tcPr>
            <w:tcW w:w="9455" w:type="dxa"/>
          </w:tcPr>
          <w:p w:rsidR="0047741E" w:rsidRPr="008D0E66" w:rsidRDefault="0062481C">
            <w:pPr>
              <w:numPr>
                <w:ilvl w:val="0"/>
                <w:numId w:val="2"/>
              </w:numPr>
              <w:pBdr>
                <w:top w:val="nil"/>
                <w:left w:val="nil"/>
                <w:bottom w:val="nil"/>
                <w:right w:val="nil"/>
                <w:between w:val="nil"/>
              </w:pBdr>
              <w:jc w:val="both"/>
              <w:rPr>
                <w:b/>
              </w:rPr>
            </w:pPr>
            <w:r w:rsidRPr="008D0E66">
              <w:rPr>
                <w:b/>
              </w:rPr>
              <w:lastRenderedPageBreak/>
              <w:t>Проектът допринася ли за изпълнението на реформа в даден сектор? Моля, опишете как.</w:t>
            </w:r>
          </w:p>
        </w:tc>
      </w:tr>
      <w:tr w:rsidR="0047741E" w:rsidRPr="008D0E66" w:rsidTr="00264994">
        <w:tc>
          <w:tcPr>
            <w:tcW w:w="9455" w:type="dxa"/>
          </w:tcPr>
          <w:p w:rsidR="0047741E" w:rsidRPr="008D0E66" w:rsidRDefault="0062481C">
            <w:pPr>
              <w:pBdr>
                <w:top w:val="nil"/>
                <w:left w:val="nil"/>
                <w:bottom w:val="nil"/>
                <w:right w:val="nil"/>
                <w:between w:val="nil"/>
              </w:pBdr>
              <w:spacing w:before="120" w:after="120"/>
              <w:jc w:val="both"/>
            </w:pPr>
            <w:r w:rsidRPr="008D0E66">
              <w:t>Да. Проектът ще допринесе съществено за осъществяването на реформите по пътя на декарбонизация и намаление на емисиите парникови газове в енергийния сектор, както и ще допринесе за неговата цифровизация и дигитализация. В съчетание с описаните по-долу пазарни реформи, проектът ще създаде значителна добавена стойност и ще допринесе съществено за изпълнението на националните и европейските секторни политики в областта на възобновяемите енергийни източници, посредством създаването на пазарна рамка, която насърчава гъвкавостта и иновациите. Добре работещата структура на пазара на електроенергия е основният фактор за навлизането на възобновяемите енергийни източници.</w:t>
            </w:r>
          </w:p>
          <w:p w:rsidR="0047741E" w:rsidRPr="008D0E66" w:rsidRDefault="0062481C">
            <w:pPr>
              <w:pBdr>
                <w:top w:val="nil"/>
                <w:left w:val="nil"/>
                <w:bottom w:val="nil"/>
                <w:right w:val="nil"/>
                <w:between w:val="nil"/>
              </w:pBdr>
              <w:spacing w:before="120" w:after="120"/>
              <w:jc w:val="both"/>
            </w:pPr>
            <w:r w:rsidRPr="008D0E66">
              <w:t>В частност</w:t>
            </w:r>
            <w:r w:rsidR="00765F99">
              <w:t>,</w:t>
            </w:r>
            <w:r w:rsidRPr="008D0E66">
              <w:t xml:space="preserve"> проектът се очаква да допринесе за осъществяването на предвидените реформи на пазара на електрическа енергия, които ще съпътстват прехода към новия пазарен модел, характеризиращ се с висок дял на възобновяемото производство, активна роля </w:t>
            </w:r>
            <w:r w:rsidR="00947932">
              <w:t xml:space="preserve">и </w:t>
            </w:r>
            <w:r w:rsidRPr="008D0E66">
              <w:t xml:space="preserve">растящ дял на активните потребители.  </w:t>
            </w:r>
          </w:p>
          <w:p w:rsidR="0047741E" w:rsidRPr="008D0E66" w:rsidRDefault="0062481C">
            <w:pPr>
              <w:pBdr>
                <w:top w:val="nil"/>
                <w:left w:val="nil"/>
                <w:bottom w:val="nil"/>
                <w:right w:val="nil"/>
                <w:between w:val="nil"/>
              </w:pBdr>
              <w:spacing w:before="120" w:after="120"/>
              <w:jc w:val="both"/>
            </w:pPr>
            <w:r w:rsidRPr="008D0E66">
              <w:t xml:space="preserve">Във връзка с европейската законодателна рамка и по-специално пакета </w:t>
            </w:r>
            <w:r w:rsidR="00765F99">
              <w:t>“</w:t>
            </w:r>
            <w:r w:rsidRPr="008D0E66">
              <w:t>Чиста енергия за всички европейци</w:t>
            </w:r>
            <w:r w:rsidR="00765F99">
              <w:t>“</w:t>
            </w:r>
            <w:r w:rsidRPr="008D0E66">
              <w:t xml:space="preserve"> е предвидена реформа и </w:t>
            </w:r>
            <w:r w:rsidR="00947932">
              <w:t>приспособяване</w:t>
            </w:r>
            <w:r w:rsidR="00947932" w:rsidRPr="008D0E66">
              <w:t xml:space="preserve"> </w:t>
            </w:r>
            <w:r w:rsidRPr="008D0E66">
              <w:t>на пазара на електроенергия според новия пазарен модел, с очаквано изпълнение до 31.12.2024 година.</w:t>
            </w:r>
          </w:p>
          <w:p w:rsidR="0047741E" w:rsidRPr="008D0E66" w:rsidRDefault="0062481C">
            <w:pPr>
              <w:pBdr>
                <w:top w:val="nil"/>
                <w:left w:val="nil"/>
                <w:bottom w:val="nil"/>
                <w:right w:val="nil"/>
                <w:between w:val="nil"/>
              </w:pBdr>
              <w:spacing w:before="120" w:after="120"/>
              <w:jc w:val="both"/>
            </w:pPr>
            <w:r w:rsidRPr="008D0E66">
              <w:t>Новата европейска политика налага динамика на пазара през следващите години, която ще се характеризира с:</w:t>
            </w:r>
          </w:p>
          <w:p w:rsidR="0047741E" w:rsidRPr="008D0E66" w:rsidRDefault="0062481C">
            <w:pPr>
              <w:pBdr>
                <w:top w:val="nil"/>
                <w:left w:val="nil"/>
                <w:bottom w:val="nil"/>
                <w:right w:val="nil"/>
                <w:between w:val="nil"/>
              </w:pBdr>
              <w:spacing w:before="120" w:after="120"/>
              <w:jc w:val="both"/>
            </w:pPr>
            <w:r w:rsidRPr="008D0E66">
              <w:t>•</w:t>
            </w:r>
            <w:r w:rsidRPr="008D0E66">
              <w:tab/>
              <w:t xml:space="preserve">Масово въвеждане на нови ВЕИ мощности, отчитайки заложените високи европейска и национална цели; </w:t>
            </w:r>
          </w:p>
          <w:p w:rsidR="0047741E" w:rsidRPr="008D0E66" w:rsidRDefault="0062481C">
            <w:pPr>
              <w:pBdr>
                <w:top w:val="nil"/>
                <w:left w:val="nil"/>
                <w:bottom w:val="nil"/>
                <w:right w:val="nil"/>
                <w:between w:val="nil"/>
              </w:pBdr>
              <w:spacing w:before="120" w:after="120"/>
              <w:jc w:val="both"/>
            </w:pPr>
            <w:r w:rsidRPr="008D0E66">
              <w:t>•</w:t>
            </w:r>
            <w:r w:rsidRPr="008D0E66">
              <w:tab/>
              <w:t>Намаляващ дял на конвенционалното производство;</w:t>
            </w:r>
          </w:p>
          <w:p w:rsidR="0047741E" w:rsidRPr="008D0E66" w:rsidRDefault="0062481C">
            <w:pPr>
              <w:pBdr>
                <w:top w:val="nil"/>
                <w:left w:val="nil"/>
                <w:bottom w:val="nil"/>
                <w:right w:val="nil"/>
                <w:between w:val="nil"/>
              </w:pBdr>
              <w:spacing w:before="120" w:after="120"/>
              <w:jc w:val="both"/>
            </w:pPr>
            <w:r w:rsidRPr="008D0E66">
              <w:t>•</w:t>
            </w:r>
            <w:r w:rsidRPr="008D0E66">
              <w:tab/>
              <w:t xml:space="preserve">Засилено участие от страна на потребителите. Държавите членки трябва да въведат мерки, които да позволят на потребителите да участват на пазара </w:t>
            </w:r>
            <w:r w:rsidR="00947932">
              <w:t xml:space="preserve">пряко </w:t>
            </w:r>
            <w:r w:rsidRPr="008D0E66">
              <w:t xml:space="preserve">или чрез агрегиране. Предвижда се възможността за създаване на агрегатори и местни енергийни общности въз основа на отворено и доброволно участие. Потребителите са много важни за постигане на гъвкавостта, която е необходима за адаптирането на електроенергийната система към променливо и разпределено производство на електроенергия от възобновяеми източници. </w:t>
            </w:r>
          </w:p>
          <w:p w:rsidR="0047741E" w:rsidRPr="008D0E66" w:rsidRDefault="0062481C">
            <w:pPr>
              <w:pBdr>
                <w:top w:val="nil"/>
                <w:left w:val="nil"/>
                <w:bottom w:val="nil"/>
                <w:right w:val="nil"/>
                <w:between w:val="nil"/>
              </w:pBdr>
              <w:spacing w:before="120" w:after="120"/>
              <w:jc w:val="both"/>
            </w:pPr>
            <w:r w:rsidRPr="008D0E66">
              <w:t>Описаните реформи и политики ще доведат до все по-нарастващ дял на географски разпръсната възобновяема енергия. Децентрализирано производство на енергия носи редица ползи, включително използването на местни източници на енергия, по-голяма сигурност на енергийните доставки на местно равнище, по-къси транспортни разстояния и намалени загуби на енергия при пренос. За да се осигури необходимата сигурност на снабдяването, все повече ще се разчита на гъвкавостта на различните енергийни носители, която следва да е съчетана с дигитализация, нови технологии за батерии, термопомпи, електрически автомобили или водород, което ще даде възможност за необходимата солидна трансформация на енергийната система и нейната структура.</w:t>
            </w:r>
          </w:p>
          <w:p w:rsidR="0047741E" w:rsidRPr="008D0E66" w:rsidRDefault="0062481C">
            <w:pPr>
              <w:pBdr>
                <w:top w:val="nil"/>
                <w:left w:val="nil"/>
                <w:bottom w:val="nil"/>
                <w:right w:val="nil"/>
                <w:between w:val="nil"/>
              </w:pBdr>
              <w:spacing w:before="120" w:after="120"/>
              <w:jc w:val="both"/>
            </w:pPr>
            <w:r w:rsidRPr="008D0E66">
              <w:t xml:space="preserve">За да се гарантира плавен преход към и при установяването на новия пазарен модел, ролята на преносните оператори е много съществена по отношение гарантирането на </w:t>
            </w:r>
            <w:r w:rsidRPr="008D0E66">
              <w:lastRenderedPageBreak/>
              <w:t xml:space="preserve">сигурността на снабдяването. През следващите години трябва да се положат усилия за развитие на преносната мрежа, за да може да отговори адекватно на присъединяването на нарастващия брой възобновяеми източници. </w:t>
            </w:r>
          </w:p>
          <w:p w:rsidR="0047741E" w:rsidRPr="008D0E66" w:rsidRDefault="0062481C" w:rsidP="00947932">
            <w:pPr>
              <w:pBdr>
                <w:top w:val="nil"/>
                <w:left w:val="nil"/>
                <w:bottom w:val="nil"/>
                <w:right w:val="nil"/>
                <w:between w:val="nil"/>
              </w:pBdr>
              <w:spacing w:before="120" w:after="120"/>
              <w:jc w:val="both"/>
            </w:pPr>
            <w:r w:rsidRPr="008D0E66">
              <w:t>Представеният проект има пряко отражение върху развитието на потенциала на преносната мрежа, чрез повишаването на сигурността на оперативното управление, увеличаване на скоростта и обема на технологичната информация, необходима за постигането оптимално ниво на сигурност при управлението на обектите от електропреносната система, повишаване на степента на наблюдаемост, контрол и управление на елементите от ЕЕС, оптимизирането на режимите на работа на отделните съоръжения и на системата като цяло, повишаване сигурността на работата, понижаване на времето за отстраняване на аварии, както и намаляване на разходите за управление на ЕЕС. В дългосрочна перспектива</w:t>
            </w:r>
            <w:r w:rsidR="00947932">
              <w:t xml:space="preserve">, с мащабното разгръщане на </w:t>
            </w:r>
            <w:r w:rsidRPr="008D0E66">
              <w:t xml:space="preserve"> дигитални технологии като центрове за управление на подстанции ВН/СрН</w:t>
            </w:r>
            <w:r w:rsidR="00947932">
              <w:t>,</w:t>
            </w:r>
            <w:r w:rsidRPr="008D0E66">
              <w:t xml:space="preserve"> ще се повиши обем</w:t>
            </w:r>
            <w:r w:rsidR="00947932">
              <w:t>ът</w:t>
            </w:r>
            <w:r w:rsidRPr="008D0E66">
              <w:t xml:space="preserve"> на информацията, получаван от мрежа СрН, където са присъединени и продължават да се присъединяват голям брой възобновяеми източници. Това от своя страна ще увеличи точността на прогнозиране и повиши нивото на </w:t>
            </w:r>
            <w:r w:rsidR="00947932">
              <w:t>маневреност</w:t>
            </w:r>
            <w:r w:rsidRPr="008D0E66">
              <w:t xml:space="preserve"> при управление на генериращите мощности</w:t>
            </w:r>
            <w:r w:rsidR="00E3550B">
              <w:t>,</w:t>
            </w:r>
            <w:r w:rsidRPr="008D0E66">
              <w:t xml:space="preserve"> довеждайки до по-пълноценно използване на възобновяемите източници при покриване на товара, намаляване на използваемостта на конвенционалните термични централи и като следствие до намаляване на емисиите на парникови газове.</w:t>
            </w:r>
          </w:p>
        </w:tc>
      </w:tr>
      <w:tr w:rsidR="0047741E" w:rsidRPr="008D0E66" w:rsidTr="00264994">
        <w:tc>
          <w:tcPr>
            <w:tcW w:w="9455" w:type="dxa"/>
          </w:tcPr>
          <w:p w:rsidR="0047741E" w:rsidRPr="008D0E66" w:rsidRDefault="0062481C">
            <w:pPr>
              <w:numPr>
                <w:ilvl w:val="0"/>
                <w:numId w:val="2"/>
              </w:numPr>
              <w:pBdr>
                <w:top w:val="nil"/>
                <w:left w:val="nil"/>
                <w:bottom w:val="nil"/>
                <w:right w:val="nil"/>
                <w:between w:val="nil"/>
              </w:pBdr>
              <w:jc w:val="both"/>
              <w:rPr>
                <w:b/>
              </w:rPr>
            </w:pPr>
            <w:r w:rsidRPr="008D0E66">
              <w:rPr>
                <w:b/>
              </w:rPr>
              <w:lastRenderedPageBreak/>
              <w:t>Проектът допринася ли за развитие на някой от аспектите на устойчивото икономическо развитие? Моля, опишете как.</w:t>
            </w:r>
          </w:p>
        </w:tc>
      </w:tr>
      <w:tr w:rsidR="0047741E" w:rsidRPr="008D0E66" w:rsidTr="00264994">
        <w:tc>
          <w:tcPr>
            <w:tcW w:w="9455" w:type="dxa"/>
          </w:tcPr>
          <w:p w:rsidR="00661351" w:rsidRPr="00A90ADF" w:rsidRDefault="00661351" w:rsidP="00661351">
            <w:pPr>
              <w:pBdr>
                <w:top w:val="nil"/>
                <w:left w:val="nil"/>
                <w:bottom w:val="nil"/>
                <w:right w:val="nil"/>
                <w:between w:val="nil"/>
              </w:pBdr>
              <w:spacing w:before="120" w:after="120"/>
              <w:jc w:val="both"/>
            </w:pPr>
            <w:r w:rsidRPr="00A90ADF">
              <w:t xml:space="preserve">Да. Проектът е в съответствие със заложените принципи и области в Годишната стратегия за устойчив растеж за 2021 г., като допринася за постигане на </w:t>
            </w:r>
            <w:r w:rsidR="00E3550B" w:rsidRPr="00A90ADF">
              <w:t xml:space="preserve">предвидените </w:t>
            </w:r>
            <w:r w:rsidRPr="00A90ADF">
              <w:t xml:space="preserve">инициативи </w:t>
            </w:r>
            <w:r w:rsidR="00E3550B" w:rsidRPr="00A90ADF">
              <w:t>за</w:t>
            </w:r>
            <w:r w:rsidRPr="00A90ADF">
              <w:t xml:space="preserve"> ускорено използване на възобновяеми енергийни източници, както и тяхното интегриране чрез модернизирани мрежи и повишена взаимосвързаност. Конкретно по отношение на основните аспекти на устойчивото развитие: </w:t>
            </w:r>
          </w:p>
          <w:p w:rsidR="00661351" w:rsidRPr="00A90ADF" w:rsidRDefault="00661351" w:rsidP="00661351">
            <w:pPr>
              <w:pStyle w:val="ListParagraph"/>
              <w:numPr>
                <w:ilvl w:val="0"/>
                <w:numId w:val="25"/>
              </w:numPr>
              <w:spacing w:after="160" w:line="252" w:lineRule="auto"/>
              <w:rPr>
                <w:b/>
              </w:rPr>
            </w:pPr>
            <w:r w:rsidRPr="00A90ADF">
              <w:rPr>
                <w:b/>
              </w:rPr>
              <w:t>Икономически аспекти</w:t>
            </w:r>
            <w:r w:rsidR="00AC4631" w:rsidRPr="00A90ADF">
              <w:rPr>
                <w:b/>
              </w:rPr>
              <w:t>/стратегическа автономност и отворена икономика</w:t>
            </w:r>
            <w:r w:rsidRPr="00A90ADF">
              <w:rPr>
                <w:b/>
              </w:rPr>
              <w:t xml:space="preserve"> </w:t>
            </w:r>
          </w:p>
          <w:p w:rsidR="00E85EA9" w:rsidRPr="00A90ADF" w:rsidRDefault="00E85EA9" w:rsidP="00661351">
            <w:pPr>
              <w:pBdr>
                <w:top w:val="nil"/>
                <w:left w:val="nil"/>
                <w:bottom w:val="nil"/>
                <w:right w:val="nil"/>
                <w:between w:val="nil"/>
              </w:pBdr>
              <w:spacing w:before="120" w:after="120"/>
              <w:jc w:val="both"/>
            </w:pPr>
            <w:r w:rsidRPr="00A90ADF">
              <w:t xml:space="preserve">Проектът </w:t>
            </w:r>
            <w:r w:rsidR="00AC4631" w:rsidRPr="00A90ADF">
              <w:t>включва инвестиции за повишаване сигурността и адаптивността на националната електропреносна мрежа, което ще доведе до укрепване на стратегическата автоном</w:t>
            </w:r>
            <w:r w:rsidR="00C52E8F" w:rsidRPr="00A90ADF">
              <w:t>ност</w:t>
            </w:r>
            <w:r w:rsidR="00AC4631" w:rsidRPr="00A90ADF">
              <w:t xml:space="preserve"> на критичната енергийна инфраструктура в страната и предвид свързаността на преносните електроенергийни мрежи и на ЕС като цяло. </w:t>
            </w:r>
          </w:p>
          <w:p w:rsidR="00926317" w:rsidRPr="00A90ADF" w:rsidRDefault="00926317" w:rsidP="00926317">
            <w:pPr>
              <w:pBdr>
                <w:top w:val="nil"/>
                <w:left w:val="nil"/>
                <w:bottom w:val="nil"/>
                <w:right w:val="nil"/>
                <w:between w:val="nil"/>
              </w:pBdr>
              <w:spacing w:before="120" w:after="120"/>
              <w:jc w:val="both"/>
            </w:pPr>
            <w:r w:rsidRPr="00A90ADF">
              <w:t>Също така, предвид факта че ЕСО ЕАД е оператор на съществени услуги за сектор пренос на електроенергия, съгласно Закона за киберсигурност и подзаконовата нормативна база в Р България при изпълнение на проекта ще бъдат приложени изисквания за киберсигурност на информационните мрежи и системи. Проектът включва и отделен подпроект за въвеждане на система за киберсигурност в ЕСО ЕАД, чрез която да се гарантира високо ниво на киберсигурност,в съответствие с националното и европейското законодателство, отчитайки техническите специфики на мрежите и системите на оператора.</w:t>
            </w:r>
          </w:p>
          <w:p w:rsidR="00661351" w:rsidRPr="00A90ADF" w:rsidRDefault="00661351" w:rsidP="00661351">
            <w:pPr>
              <w:pBdr>
                <w:top w:val="nil"/>
                <w:left w:val="nil"/>
                <w:bottom w:val="nil"/>
                <w:right w:val="nil"/>
                <w:between w:val="nil"/>
              </w:pBdr>
              <w:spacing w:before="120" w:after="120"/>
              <w:jc w:val="both"/>
            </w:pPr>
          </w:p>
          <w:p w:rsidR="00661351" w:rsidRPr="00A90ADF" w:rsidRDefault="00AC4631" w:rsidP="00D444E5">
            <w:pPr>
              <w:pStyle w:val="ListParagraph"/>
              <w:numPr>
                <w:ilvl w:val="0"/>
                <w:numId w:val="25"/>
              </w:numPr>
              <w:pBdr>
                <w:top w:val="nil"/>
                <w:left w:val="nil"/>
                <w:bottom w:val="nil"/>
                <w:right w:val="nil"/>
                <w:between w:val="nil"/>
              </w:pBdr>
              <w:spacing w:before="120" w:after="120"/>
              <w:jc w:val="both"/>
              <w:rPr>
                <w:b/>
              </w:rPr>
            </w:pPr>
            <w:r w:rsidRPr="00A90ADF">
              <w:rPr>
                <w:b/>
              </w:rPr>
              <w:t xml:space="preserve">Екологична устойчивост и принцип </w:t>
            </w:r>
            <w:r w:rsidR="00776D12">
              <w:rPr>
                <w:b/>
              </w:rPr>
              <w:t xml:space="preserve">за </w:t>
            </w:r>
            <w:r w:rsidRPr="00A90ADF">
              <w:rPr>
                <w:b/>
              </w:rPr>
              <w:t>„</w:t>
            </w:r>
            <w:r w:rsidR="00776D12">
              <w:rPr>
                <w:b/>
              </w:rPr>
              <w:t>ненанасяне на</w:t>
            </w:r>
            <w:r w:rsidR="00E3550B" w:rsidRPr="00A90ADF">
              <w:rPr>
                <w:b/>
              </w:rPr>
              <w:t xml:space="preserve"> </w:t>
            </w:r>
            <w:r w:rsidRPr="00A90ADF">
              <w:rPr>
                <w:b/>
              </w:rPr>
              <w:t xml:space="preserve">значителни вреди“ </w:t>
            </w:r>
          </w:p>
          <w:p w:rsidR="00661351" w:rsidRDefault="00E3550B" w:rsidP="00BF7253">
            <w:pPr>
              <w:pBdr>
                <w:top w:val="nil"/>
                <w:left w:val="nil"/>
                <w:bottom w:val="nil"/>
                <w:right w:val="nil"/>
                <w:between w:val="nil"/>
              </w:pBdr>
              <w:spacing w:before="120" w:after="120"/>
              <w:jc w:val="both"/>
            </w:pPr>
            <w:r w:rsidRPr="00A90ADF">
              <w:t>Съгласно чл.10 [</w:t>
            </w:r>
            <w:r w:rsidRPr="00A90ADF">
              <w:rPr>
                <w:i/>
              </w:rPr>
              <w:t xml:space="preserve">Съществен принос за смекчаване на изменението на климата] </w:t>
            </w:r>
            <w:r w:rsidRPr="00A90ADF">
              <w:t>от Регламент (ЕС) 2020/852 за създаване на рамка за улесняване на устойчивите инвестиции, и</w:t>
            </w:r>
            <w:r w:rsidR="00B02470" w:rsidRPr="00A90ADF">
              <w:t xml:space="preserve">нвестициите </w:t>
            </w:r>
            <w:r w:rsidR="008C078E" w:rsidRPr="00A90ADF">
              <w:t>в дигитализация и модернизация на електропреносната мрежа с цел интегриране на значит</w:t>
            </w:r>
            <w:r w:rsidR="00D72977" w:rsidRPr="00A90ADF">
              <w:t>елен</w:t>
            </w:r>
            <w:r w:rsidR="008C078E" w:rsidRPr="00A90ADF">
              <w:t xml:space="preserve"> дял произв</w:t>
            </w:r>
            <w:r w:rsidRPr="00A90ADF">
              <w:t>еж</w:t>
            </w:r>
            <w:r w:rsidR="008C078E" w:rsidRPr="00A90ADF">
              <w:t>д</w:t>
            </w:r>
            <w:r w:rsidRPr="00A90ADF">
              <w:t>а</w:t>
            </w:r>
            <w:r w:rsidR="008C078E" w:rsidRPr="00A90ADF">
              <w:t>на от възобновяеми енергийни източници</w:t>
            </w:r>
            <w:r w:rsidRPr="00A90ADF">
              <w:t xml:space="preserve"> електроенергия</w:t>
            </w:r>
            <w:r w:rsidR="008C078E" w:rsidRPr="00A90ADF">
              <w:t xml:space="preserve">, се квалифицират като допринасящи </w:t>
            </w:r>
            <w:r w:rsidR="00811916" w:rsidRPr="00A90ADF">
              <w:t>съществено за смекчаване на изменението на климата</w:t>
            </w:r>
            <w:r w:rsidR="008C078E" w:rsidRPr="00A90ADF">
              <w:t xml:space="preserve">. Също така те </w:t>
            </w:r>
            <w:r w:rsidR="00B02470" w:rsidRPr="00A90ADF">
              <w:t xml:space="preserve">отговарят на принципите и цялостното разбиране за екологична устойчивост и принципа </w:t>
            </w:r>
            <w:r w:rsidR="00776D12">
              <w:t xml:space="preserve">за </w:t>
            </w:r>
            <w:r w:rsidR="001E6C4E" w:rsidRPr="00A90ADF">
              <w:t>„</w:t>
            </w:r>
            <w:r w:rsidR="00776D12">
              <w:t>ненанасяне на</w:t>
            </w:r>
            <w:r w:rsidR="001E6C4E" w:rsidRPr="00A90ADF">
              <w:t xml:space="preserve"> значителни вреди“ при оценка на въздействието им върху шестте екологични цели, </w:t>
            </w:r>
            <w:r w:rsidR="001E6C4E" w:rsidRPr="00A90ADF">
              <w:lastRenderedPageBreak/>
              <w:t>определени в Регламент (ЕС) 2020/852</w:t>
            </w:r>
            <w:r w:rsidR="006B0871" w:rsidRPr="00A90ADF">
              <w:t>. Съгласно техническия анекс</w:t>
            </w:r>
            <w:r w:rsidR="006B0871" w:rsidRPr="00A90ADF">
              <w:rPr>
                <w:rStyle w:val="EndnoteReference"/>
              </w:rPr>
              <w:endnoteReference w:id="2"/>
            </w:r>
            <w:r w:rsidR="006B0871" w:rsidRPr="00A90ADF">
              <w:t xml:space="preserve"> към окончателния доклад на техническата група към Регламент (ЕС) 2020/852</w:t>
            </w:r>
            <w:r w:rsidR="00002C17" w:rsidRPr="00A90ADF">
              <w:t>,</w:t>
            </w:r>
            <w:r w:rsidR="00476864">
              <w:t xml:space="preserve"> и направената оценка </w:t>
            </w:r>
            <w:r w:rsidR="006B0871" w:rsidRPr="00A90ADF">
              <w:t>инвестициите</w:t>
            </w:r>
            <w:r w:rsidR="00476864">
              <w:t xml:space="preserve">, предмет на настоящия проект </w:t>
            </w:r>
            <w:r w:rsidR="006B0871" w:rsidRPr="00A90ADF">
              <w:t xml:space="preserve">не нанасят значителни </w:t>
            </w:r>
            <w:r w:rsidR="00BF7253" w:rsidRPr="00A90ADF">
              <w:t>в</w:t>
            </w:r>
            <w:r w:rsidR="006B0871" w:rsidRPr="00A90ADF">
              <w:t>реди върху</w:t>
            </w:r>
            <w:r w:rsidR="00BF7253" w:rsidRPr="00A90ADF">
              <w:t xml:space="preserve">: </w:t>
            </w:r>
            <w:r w:rsidR="00335D41" w:rsidRPr="00A90ADF">
              <w:t xml:space="preserve">(1) промените в климата, </w:t>
            </w:r>
            <w:r w:rsidR="00BF7253" w:rsidRPr="00A90ADF">
              <w:t>(</w:t>
            </w:r>
            <w:r w:rsidR="00335D41" w:rsidRPr="00A90ADF">
              <w:t>2</w:t>
            </w:r>
            <w:r w:rsidR="00BF7253" w:rsidRPr="00A90ADF">
              <w:t xml:space="preserve">) </w:t>
            </w:r>
            <w:r w:rsidR="001E6C4E" w:rsidRPr="00A90ADF">
              <w:t xml:space="preserve">адаптиране към изменението на климата, </w:t>
            </w:r>
            <w:r w:rsidR="00BF7253" w:rsidRPr="00A90ADF">
              <w:t>(</w:t>
            </w:r>
            <w:r w:rsidR="00335D41" w:rsidRPr="00A90ADF">
              <w:t>3</w:t>
            </w:r>
            <w:r w:rsidR="00BF7253" w:rsidRPr="00A90ADF">
              <w:t xml:space="preserve">) </w:t>
            </w:r>
            <w:r w:rsidR="001E6C4E" w:rsidRPr="00A90ADF">
              <w:t>устойчиво</w:t>
            </w:r>
            <w:r w:rsidR="00BF7253" w:rsidRPr="00A90ADF">
              <w:t>то</w:t>
            </w:r>
            <w:r w:rsidR="001E6C4E" w:rsidRPr="00A90ADF">
              <w:t xml:space="preserve"> използване и опазване на водните и морските ресурси, </w:t>
            </w:r>
            <w:r w:rsidR="00BF7253" w:rsidRPr="00A90ADF">
              <w:t>(</w:t>
            </w:r>
            <w:r w:rsidR="00335D41" w:rsidRPr="00A90ADF">
              <w:t>4</w:t>
            </w:r>
            <w:r w:rsidR="00BF7253" w:rsidRPr="00A90ADF">
              <w:t xml:space="preserve">) </w:t>
            </w:r>
            <w:r w:rsidR="001E6C4E" w:rsidRPr="00A90ADF">
              <w:t>преход</w:t>
            </w:r>
            <w:r w:rsidR="00BF7253" w:rsidRPr="00A90ADF">
              <w:t>а</w:t>
            </w:r>
            <w:r w:rsidR="001E6C4E" w:rsidRPr="00A90ADF">
              <w:t xml:space="preserve"> към кръгова икономика, </w:t>
            </w:r>
            <w:r w:rsidR="00BF7253" w:rsidRPr="00A90ADF">
              <w:t>(</w:t>
            </w:r>
            <w:r w:rsidR="00335D41" w:rsidRPr="00A90ADF">
              <w:t>5</w:t>
            </w:r>
            <w:r w:rsidR="00BF7253" w:rsidRPr="00A90ADF">
              <w:t xml:space="preserve">) </w:t>
            </w:r>
            <w:r w:rsidR="001E6C4E" w:rsidRPr="00A90ADF">
              <w:t>предотвратяване</w:t>
            </w:r>
            <w:r w:rsidR="00002C17" w:rsidRPr="00A90ADF">
              <w:t>то</w:t>
            </w:r>
            <w:r w:rsidR="001E6C4E" w:rsidRPr="00A90ADF">
              <w:t xml:space="preserve"> и контрол</w:t>
            </w:r>
            <w:r w:rsidR="00002C17" w:rsidRPr="00A90ADF">
              <w:t>а</w:t>
            </w:r>
            <w:r w:rsidR="001E6C4E" w:rsidRPr="00A90ADF">
              <w:t xml:space="preserve"> на замърсяването</w:t>
            </w:r>
            <w:r w:rsidR="00BF7253" w:rsidRPr="00A90ADF">
              <w:t xml:space="preserve"> </w:t>
            </w:r>
            <w:r w:rsidR="00002C17" w:rsidRPr="00A90ADF">
              <w:t>и</w:t>
            </w:r>
            <w:r w:rsidR="00BF7253" w:rsidRPr="00A90ADF">
              <w:t xml:space="preserve"> (</w:t>
            </w:r>
            <w:r w:rsidR="00335D41" w:rsidRPr="00A90ADF">
              <w:t>6</w:t>
            </w:r>
            <w:r w:rsidR="00BF7253" w:rsidRPr="00A90ADF">
              <w:t xml:space="preserve">) </w:t>
            </w:r>
            <w:r w:rsidR="00002C17" w:rsidRPr="00A90ADF">
              <w:t>о</w:t>
            </w:r>
            <w:r w:rsidR="001E6C4E" w:rsidRPr="00A90ADF">
              <w:t>пазване</w:t>
            </w:r>
            <w:r w:rsidR="00D72977" w:rsidRPr="00A90ADF">
              <w:t>то</w:t>
            </w:r>
            <w:r w:rsidR="001E6C4E" w:rsidRPr="00A90ADF">
              <w:t xml:space="preserve"> и възстановяване</w:t>
            </w:r>
            <w:r w:rsidR="00D72977" w:rsidRPr="00A90ADF">
              <w:t>то</w:t>
            </w:r>
            <w:r w:rsidR="001E6C4E" w:rsidRPr="00A90ADF">
              <w:t xml:space="preserve"> на биологичното разнообразие и екосистемите.</w:t>
            </w:r>
          </w:p>
          <w:p w:rsidR="00C662A0" w:rsidRPr="00756F16" w:rsidRDefault="001E208C" w:rsidP="001E208C">
            <w:pPr>
              <w:pStyle w:val="ListParagraph"/>
              <w:numPr>
                <w:ilvl w:val="0"/>
                <w:numId w:val="25"/>
              </w:numPr>
              <w:pBdr>
                <w:top w:val="nil"/>
                <w:left w:val="nil"/>
                <w:bottom w:val="nil"/>
                <w:right w:val="nil"/>
                <w:between w:val="nil"/>
              </w:pBdr>
              <w:spacing w:before="120" w:after="120"/>
              <w:ind w:left="0" w:firstLine="34"/>
              <w:jc w:val="both"/>
            </w:pPr>
            <w:r>
              <w:rPr>
                <w:b/>
              </w:rPr>
              <w:t>П</w:t>
            </w:r>
            <w:r w:rsidR="002108C5" w:rsidRPr="001E208C">
              <w:rPr>
                <w:b/>
              </w:rPr>
              <w:t>ринос към „Зелените и цифрови цели</w:t>
            </w:r>
            <w:r w:rsidR="002108C5" w:rsidRPr="00756F16">
              <w:t>“, инвестицията</w:t>
            </w:r>
            <w:r w:rsidR="00D64FD7" w:rsidRPr="00756F16">
              <w:t xml:space="preserve"> е </w:t>
            </w:r>
            <w:r w:rsidR="00756F16">
              <w:t xml:space="preserve">включена в </w:t>
            </w:r>
            <w:r w:rsidR="00D64FD7" w:rsidRPr="00756F16">
              <w:t xml:space="preserve">област на намеса </w:t>
            </w:r>
            <w:r w:rsidR="0064274C" w:rsidRPr="001E208C">
              <w:rPr>
                <w:lang w:val="en-US"/>
              </w:rPr>
              <w:t>“</w:t>
            </w:r>
            <w:r w:rsidR="00D64FD7" w:rsidRPr="001E208C">
              <w:rPr>
                <w:i/>
              </w:rPr>
              <w:t>033</w:t>
            </w:r>
            <w:r w:rsidR="0064274C" w:rsidRPr="001E208C">
              <w:rPr>
                <w:i/>
                <w:lang w:val="en-US"/>
              </w:rPr>
              <w:t>-</w:t>
            </w:r>
            <w:r w:rsidR="0064274C" w:rsidRPr="001E208C">
              <w:rPr>
                <w:i/>
              </w:rPr>
              <w:t>Интелигентни енергийни системи (включително интелигентни мрежи и ИКТ системи) и свързано с тях съхранение</w:t>
            </w:r>
            <w:r w:rsidR="0064274C" w:rsidRPr="001E208C">
              <w:rPr>
                <w:i/>
                <w:lang w:val="en-US"/>
              </w:rPr>
              <w:t>”</w:t>
            </w:r>
            <w:r w:rsidR="002108C5" w:rsidRPr="00756F16">
              <w:t xml:space="preserve">, съгласно </w:t>
            </w:r>
            <w:r w:rsidR="00D64FD7" w:rsidRPr="00756F16">
              <w:t xml:space="preserve">приложението към Регламента за Механизма за възстановяване, с коефициент за изчисляване на подкрепата за целите във връзка с изменението на климата  </w:t>
            </w:r>
            <w:r w:rsidR="0064274C" w:rsidRPr="00756F16">
              <w:t xml:space="preserve">- </w:t>
            </w:r>
            <w:r w:rsidR="00D64FD7" w:rsidRPr="00756F16">
              <w:t>100 %</w:t>
            </w:r>
            <w:r w:rsidR="001F363D" w:rsidRPr="00756F16">
              <w:t xml:space="preserve"> </w:t>
            </w:r>
            <w:r w:rsidR="002108C5" w:rsidRPr="001E208C">
              <w:rPr>
                <w:lang w:val="en-US"/>
              </w:rPr>
              <w:t>&amp;</w:t>
            </w:r>
            <w:r w:rsidR="001F363D" w:rsidRPr="00756F16">
              <w:t xml:space="preserve"> </w:t>
            </w:r>
            <w:r w:rsidR="0064274C" w:rsidRPr="00756F16">
              <w:t>околната среда – 40%</w:t>
            </w:r>
            <w:r w:rsidR="001F363D" w:rsidRPr="00756F16">
              <w:t>; и с коефициент за изчисляване на подкрепата за целите във връзка с дигитализацията – 40%</w:t>
            </w:r>
            <w:r w:rsidR="00D64FD7" w:rsidRPr="00756F16">
              <w:t xml:space="preserve">. </w:t>
            </w:r>
          </w:p>
          <w:p w:rsidR="006B0871" w:rsidRPr="00A90ADF" w:rsidRDefault="008619F9" w:rsidP="006B0871">
            <w:pPr>
              <w:pBdr>
                <w:top w:val="nil"/>
                <w:left w:val="nil"/>
                <w:bottom w:val="nil"/>
                <w:right w:val="nil"/>
                <w:between w:val="nil"/>
              </w:pBdr>
              <w:spacing w:before="120" w:after="120"/>
              <w:jc w:val="both"/>
            </w:pPr>
            <w:r w:rsidRPr="00A90ADF">
              <w:t xml:space="preserve">Допълнително проектът създава условия за трансформиране на електроенергийната система и сектор и достигане на целите на ЕС в областта на чистата енергия в дългосрочен хоризонт – 2050. </w:t>
            </w:r>
            <w:r w:rsidR="006B0871" w:rsidRPr="00A90ADF">
              <w:t xml:space="preserve"> </w:t>
            </w:r>
          </w:p>
          <w:p w:rsidR="00661351" w:rsidRPr="00A90ADF" w:rsidRDefault="008F5653" w:rsidP="00D444E5">
            <w:pPr>
              <w:pStyle w:val="ListParagraph"/>
              <w:numPr>
                <w:ilvl w:val="0"/>
                <w:numId w:val="25"/>
              </w:numPr>
              <w:pBdr>
                <w:top w:val="nil"/>
                <w:left w:val="nil"/>
                <w:bottom w:val="nil"/>
                <w:right w:val="nil"/>
                <w:between w:val="nil"/>
              </w:pBdr>
              <w:spacing w:before="120" w:after="120"/>
              <w:jc w:val="both"/>
              <w:rPr>
                <w:b/>
              </w:rPr>
            </w:pPr>
            <w:r w:rsidRPr="00A90ADF">
              <w:rPr>
                <w:b/>
              </w:rPr>
              <w:t>Равен достъп и недопускане на дискриминация</w:t>
            </w:r>
          </w:p>
          <w:p w:rsidR="00765F99" w:rsidRPr="005956B2" w:rsidRDefault="008F5653" w:rsidP="00947B2A">
            <w:pPr>
              <w:pBdr>
                <w:top w:val="nil"/>
                <w:left w:val="nil"/>
                <w:bottom w:val="nil"/>
                <w:right w:val="nil"/>
                <w:between w:val="nil"/>
              </w:pBdr>
              <w:spacing w:before="120" w:after="120"/>
              <w:jc w:val="both"/>
              <w:rPr>
                <w:highlight w:val="yellow"/>
              </w:rPr>
            </w:pPr>
            <w:r w:rsidRPr="00A90ADF">
              <w:t>Проектът се изпълнява чрез провеждане и изпълнение на обществени поръчки. Съгласно Закона за обществените поръчки и вътрешните правила на ЕСО ЕАД</w:t>
            </w:r>
            <w:r w:rsidR="00D72977" w:rsidRPr="00A90ADF">
              <w:t>,</w:t>
            </w:r>
            <w:r w:rsidRPr="00A90ADF">
              <w:t xml:space="preserve"> при провеждането на процедури по обществени поръчки се спазват принципите за </w:t>
            </w:r>
            <w:r w:rsidR="00104A34" w:rsidRPr="00A90ADF">
              <w:t xml:space="preserve"> насърчава</w:t>
            </w:r>
            <w:r w:rsidRPr="00A90ADF">
              <w:t>не на</w:t>
            </w:r>
            <w:r w:rsidR="00104A34" w:rsidRPr="00A90ADF">
              <w:t xml:space="preserve"> равнопоставеността и недопускане на дискриминация</w:t>
            </w:r>
            <w:r w:rsidRPr="00A90ADF">
              <w:t xml:space="preserve">, чрез определяне на </w:t>
            </w:r>
            <w:r w:rsidR="00104A34" w:rsidRPr="00A90ADF">
              <w:t xml:space="preserve">ясни и недискриминационни критерии и допускане на участници без оглед на </w:t>
            </w:r>
            <w:r w:rsidR="00947B2A" w:rsidRPr="00A90ADF">
              <w:t xml:space="preserve">пол, раса, етническа принадлежност, религия или убеждения, увреждане, възраст и сексуална ориентация </w:t>
            </w:r>
            <w:r w:rsidR="00104A34" w:rsidRPr="00A90ADF">
              <w:t>или друг дискриминационен критерий.</w:t>
            </w:r>
          </w:p>
        </w:tc>
      </w:tr>
      <w:tr w:rsidR="0047741E" w:rsidRPr="008D0E66" w:rsidTr="00264994">
        <w:tc>
          <w:tcPr>
            <w:tcW w:w="9455" w:type="dxa"/>
          </w:tcPr>
          <w:p w:rsidR="0047741E" w:rsidRPr="008D0E66" w:rsidRDefault="0062481C">
            <w:pPr>
              <w:numPr>
                <w:ilvl w:val="0"/>
                <w:numId w:val="2"/>
              </w:numPr>
              <w:pBdr>
                <w:top w:val="nil"/>
                <w:left w:val="nil"/>
                <w:bottom w:val="nil"/>
                <w:right w:val="nil"/>
                <w:between w:val="nil"/>
              </w:pBdr>
              <w:jc w:val="both"/>
              <w:rPr>
                <w:b/>
              </w:rPr>
            </w:pPr>
            <w:r w:rsidRPr="008D0E66">
              <w:rPr>
                <w:b/>
              </w:rPr>
              <w:lastRenderedPageBreak/>
              <w:t>Проектът допринася ли за изпълнението на целите на Националната програма за развитие БЪЛГАРИЯ 2030? Моля, опишете как.</w:t>
            </w:r>
          </w:p>
        </w:tc>
      </w:tr>
      <w:tr w:rsidR="0047741E" w:rsidRPr="008D0E66" w:rsidTr="00264994">
        <w:tc>
          <w:tcPr>
            <w:tcW w:w="9455" w:type="dxa"/>
          </w:tcPr>
          <w:p w:rsidR="0047741E" w:rsidRPr="008D0E66" w:rsidRDefault="0062481C">
            <w:pPr>
              <w:pBdr>
                <w:top w:val="nil"/>
                <w:left w:val="nil"/>
                <w:bottom w:val="nil"/>
                <w:right w:val="nil"/>
                <w:between w:val="nil"/>
              </w:pBdr>
              <w:spacing w:before="120" w:after="120"/>
              <w:jc w:val="both"/>
              <w:rPr>
                <w:b/>
              </w:rPr>
            </w:pPr>
            <w:r w:rsidRPr="008D0E66">
              <w:rPr>
                <w:b/>
              </w:rPr>
              <w:t>Проектът допринася за изпълнението на целите, определени в Националната програма за развитие БЪЛГАРИЯ 2030, по конкретно:</w:t>
            </w:r>
          </w:p>
          <w:p w:rsidR="0047741E" w:rsidRPr="008D0E66" w:rsidRDefault="0062481C">
            <w:pPr>
              <w:pBdr>
                <w:top w:val="nil"/>
                <w:left w:val="nil"/>
                <w:bottom w:val="nil"/>
                <w:right w:val="nil"/>
                <w:between w:val="nil"/>
              </w:pBdr>
              <w:spacing w:before="120" w:after="120"/>
              <w:jc w:val="both"/>
              <w:rPr>
                <w:i/>
              </w:rPr>
            </w:pPr>
            <w:r w:rsidRPr="008D0E66">
              <w:rPr>
                <w:b/>
              </w:rPr>
              <w:t>Ос на развитие №1 „Иновативна и интелигентна България“</w:t>
            </w:r>
            <w:r w:rsidRPr="008D0E66">
              <w:t xml:space="preserve">: Проектът отговаря и </w:t>
            </w:r>
            <w:r w:rsidR="00D72977">
              <w:t>допринася за постигането на</w:t>
            </w:r>
            <w:r w:rsidR="00D72977" w:rsidRPr="008D0E66">
              <w:t xml:space="preserve"> </w:t>
            </w:r>
            <w:r w:rsidRPr="008D0E66">
              <w:t>основни цели на приоритета, а им</w:t>
            </w:r>
            <w:r w:rsidRPr="008D0E66">
              <w:rPr>
                <w:i/>
              </w:rPr>
              <w:t>енно 1) повишаване качеството на човешкия капитал</w:t>
            </w:r>
            <w:r w:rsidRPr="008D0E66">
              <w:t xml:space="preserve"> и </w:t>
            </w:r>
            <w:r w:rsidRPr="008D0E66">
              <w:rPr>
                <w:i/>
              </w:rPr>
              <w:t>2) стимулиране и ускоряване на процеса на разработване и внедряване на иновации в отделните сектори на икономиката, вкл. образователните институции, научните центрове</w:t>
            </w:r>
            <w:r w:rsidRPr="008D0E66">
              <w:t>, чрез подобряване на познанията и уменията на човешките ресурси в страната в областта на цифровите технологии в сферата на енергетиката.</w:t>
            </w:r>
          </w:p>
          <w:p w:rsidR="0047741E" w:rsidRPr="008D0E66" w:rsidRDefault="0062481C">
            <w:pPr>
              <w:spacing w:before="120" w:after="120"/>
              <w:jc w:val="both"/>
            </w:pPr>
            <w:r w:rsidRPr="008D0E66">
              <w:rPr>
                <w:b/>
              </w:rPr>
              <w:t xml:space="preserve">Ос на развитие №2 „Зелена и устойчива България“: </w:t>
            </w:r>
            <w:r w:rsidRPr="008D0E66">
              <w:t xml:space="preserve">Проектът допринася за изпълнението на една от основните цели на приоритета, а именно </w:t>
            </w:r>
            <w:r w:rsidRPr="008D0E66">
              <w:rPr>
                <w:i/>
              </w:rPr>
              <w:t xml:space="preserve">повишаване на ресурсната – и в частност енергийната производителност, при следване на принципите на кръговата икономика и стимулиране внедряването на нисковъглеродни, </w:t>
            </w:r>
            <w:r w:rsidR="00D72977">
              <w:rPr>
                <w:i/>
              </w:rPr>
              <w:t>щадящи ресурсите</w:t>
            </w:r>
            <w:r w:rsidRPr="008D0E66">
              <w:rPr>
                <w:i/>
              </w:rPr>
              <w:t xml:space="preserve"> и безотпадни технологии</w:t>
            </w:r>
            <w:r w:rsidRPr="008D0E66">
              <w:t>, чрез разработването и внедряването на интелигентни/умни мрежи</w:t>
            </w:r>
            <w:r w:rsidR="00D72977">
              <w:t>,</w:t>
            </w:r>
            <w:r w:rsidRPr="008D0E66">
              <w:t xml:space="preserve"> допринасящи</w:t>
            </w:r>
            <w:r w:rsidR="00D72977">
              <w:t xml:space="preserve"> за</w:t>
            </w:r>
            <w:r w:rsidRPr="008D0E66">
              <w:t xml:space="preserve"> интегрирането на производството </w:t>
            </w:r>
            <w:r w:rsidR="00D72977">
              <w:t xml:space="preserve">от </w:t>
            </w:r>
            <w:r w:rsidR="00D72977" w:rsidRPr="008D0E66">
              <w:t xml:space="preserve">ВЕИ </w:t>
            </w:r>
            <w:r w:rsidRPr="008D0E66">
              <w:t>с цел увеличаване на дела му в крайното потребление в България.</w:t>
            </w:r>
          </w:p>
          <w:p w:rsidR="0047741E" w:rsidRPr="008D0E66" w:rsidRDefault="0062481C">
            <w:pPr>
              <w:pBdr>
                <w:top w:val="nil"/>
                <w:left w:val="nil"/>
                <w:bottom w:val="nil"/>
                <w:right w:val="nil"/>
                <w:between w:val="nil"/>
              </w:pBdr>
              <w:spacing w:before="120" w:after="120"/>
              <w:jc w:val="both"/>
            </w:pPr>
            <w:r w:rsidRPr="008D0E66">
              <w:rPr>
                <w:b/>
              </w:rPr>
              <w:t>Ос на развитие №3 „Свързана и интегрирана България“:</w:t>
            </w:r>
            <w:r w:rsidRPr="008D0E66">
              <w:t xml:space="preserve"> Проектът е насочен към изпълнение и на този приоритет, като отговаря на основания му фокус - </w:t>
            </w:r>
            <w:r w:rsidRPr="008D0E66">
              <w:rPr>
                <w:i/>
              </w:rPr>
              <w:t xml:space="preserve">изграждането на модерна и сигурна цифрова инфраструктура, като основа за предлагане на повече услуги чрез цифрово управление и сътрудничество, </w:t>
            </w:r>
            <w:r w:rsidRPr="008D0E66">
              <w:t>допринася</w:t>
            </w:r>
            <w:r w:rsidR="00D72977">
              <w:t>йки</w:t>
            </w:r>
            <w:r w:rsidRPr="008D0E66">
              <w:t xml:space="preserve"> именно за развитието на сигурната цифрова инфраструктура в сферата на енергетиката в България. </w:t>
            </w:r>
          </w:p>
          <w:p w:rsidR="0047741E" w:rsidRPr="008D0E66" w:rsidRDefault="0047741E">
            <w:pPr>
              <w:pBdr>
                <w:top w:val="nil"/>
                <w:left w:val="nil"/>
                <w:bottom w:val="nil"/>
                <w:right w:val="nil"/>
                <w:between w:val="nil"/>
              </w:pBdr>
              <w:ind w:left="720"/>
              <w:jc w:val="both"/>
              <w:rPr>
                <w:b/>
              </w:rPr>
            </w:pPr>
          </w:p>
        </w:tc>
      </w:tr>
      <w:tr w:rsidR="0047741E" w:rsidRPr="008D0E66" w:rsidTr="00264994">
        <w:tc>
          <w:tcPr>
            <w:tcW w:w="9455" w:type="dxa"/>
          </w:tcPr>
          <w:p w:rsidR="0047741E" w:rsidRPr="008D0E66" w:rsidRDefault="0062481C">
            <w:pPr>
              <w:numPr>
                <w:ilvl w:val="0"/>
                <w:numId w:val="2"/>
              </w:numPr>
              <w:pBdr>
                <w:top w:val="nil"/>
                <w:left w:val="nil"/>
                <w:bottom w:val="nil"/>
                <w:right w:val="nil"/>
                <w:between w:val="nil"/>
              </w:pBdr>
              <w:jc w:val="both"/>
              <w:rPr>
                <w:b/>
              </w:rPr>
            </w:pPr>
            <w:r w:rsidRPr="008D0E66">
              <w:rPr>
                <w:b/>
              </w:rPr>
              <w:lastRenderedPageBreak/>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47741E" w:rsidRPr="008D0E66" w:rsidTr="00264994">
        <w:tc>
          <w:tcPr>
            <w:tcW w:w="9455" w:type="dxa"/>
          </w:tcPr>
          <w:p w:rsidR="0047741E" w:rsidRPr="008D0E66" w:rsidRDefault="0062481C">
            <w:pPr>
              <w:pBdr>
                <w:top w:val="nil"/>
                <w:left w:val="nil"/>
                <w:bottom w:val="nil"/>
                <w:right w:val="nil"/>
                <w:between w:val="nil"/>
              </w:pBdr>
              <w:jc w:val="both"/>
            </w:pPr>
            <w:r w:rsidRPr="008D0E66">
              <w:t>Проектът допринася за изпълнението на целите и приоритетите, определени в Интегрирания национален план „Енергетика и климат“, по конкретно:</w:t>
            </w:r>
          </w:p>
          <w:p w:rsidR="0047741E" w:rsidRPr="008D0E66" w:rsidRDefault="0062481C">
            <w:pPr>
              <w:pBdr>
                <w:top w:val="nil"/>
                <w:left w:val="nil"/>
                <w:bottom w:val="nil"/>
                <w:right w:val="nil"/>
                <w:between w:val="nil"/>
              </w:pBdr>
              <w:spacing w:before="120" w:after="120"/>
              <w:jc w:val="both"/>
            </w:pPr>
            <w:r w:rsidRPr="008D0E66">
              <w:rPr>
                <w:b/>
              </w:rPr>
              <w:t>Измерение „Енергийна сигурност“:</w:t>
            </w:r>
            <w:r w:rsidRPr="008D0E66">
              <w:t xml:space="preserve"> проектът ще допринесе за постигане на целите, които си поставя България по отношение на енергийната сигурност</w:t>
            </w:r>
            <w:r w:rsidR="00D72977">
              <w:t>,</w:t>
            </w:r>
            <w:r w:rsidRPr="008D0E66">
              <w:t xml:space="preserve"> свързани с: </w:t>
            </w:r>
            <w:r w:rsidRPr="008D0E66">
              <w:rPr>
                <w:i/>
              </w:rPr>
              <w:t>повишаване на гъвкавостта на националната енергийна система; предприемане на мерки относно ограничени или прекъснати доставки от даден енергиен източник с цел подобряване на устойчивостта на регионалните и националните енергийни системи; повишаване на мрежовата и информационна сигурност (киберсигурност).</w:t>
            </w:r>
          </w:p>
          <w:p w:rsidR="0047741E" w:rsidRPr="008D0E66" w:rsidRDefault="0062481C">
            <w:pPr>
              <w:pBdr>
                <w:top w:val="nil"/>
                <w:left w:val="nil"/>
                <w:bottom w:val="nil"/>
                <w:right w:val="nil"/>
                <w:between w:val="nil"/>
              </w:pBdr>
              <w:spacing w:before="120" w:after="120"/>
              <w:jc w:val="both"/>
            </w:pPr>
            <w:r w:rsidRPr="008D0E66">
              <w:rPr>
                <w:b/>
              </w:rPr>
              <w:t xml:space="preserve">Измерение „Вътрешен енергиен пазар“: </w:t>
            </w:r>
            <w:r w:rsidRPr="008D0E66">
              <w:t>проектът ще допринесе конкретн</w:t>
            </w:r>
            <w:r w:rsidR="00D72977">
              <w:t>о</w:t>
            </w:r>
            <w:r w:rsidRPr="008D0E66">
              <w:t xml:space="preserve"> за постигане на мерките за повишаване на гъвкавостта на енергийната система по отношение на производството на възобновяема енергия, </w:t>
            </w:r>
            <w:r w:rsidR="00D72977">
              <w:t>в частност</w:t>
            </w:r>
            <w:r w:rsidRPr="008D0E66">
              <w:t xml:space="preserve"> предвидените мерки</w:t>
            </w:r>
            <w:r w:rsidR="00D72977">
              <w:t xml:space="preserve"> за</w:t>
            </w:r>
            <w:r w:rsidRPr="008D0E66">
              <w:t xml:space="preserve"> разработване на </w:t>
            </w:r>
            <w:r w:rsidRPr="008D0E66">
              <w:rPr>
                <w:i/>
              </w:rPr>
              <w:t>интелигентни мрежи, групиране, оптимизация на потреблението, съхранение, разпределено производство, механизми за разпределение, преразпределение и съкращаване, ценови сигнали в реално време, включително свързване на пазарите в рамките на деня и трансграничните балансиращи пазар</w:t>
            </w:r>
            <w:r w:rsidR="00D72977">
              <w:rPr>
                <w:i/>
              </w:rPr>
              <w:t>и</w:t>
            </w:r>
            <w:r w:rsidRPr="008D0E66">
              <w:t>.</w:t>
            </w:r>
          </w:p>
          <w:p w:rsidR="0047741E" w:rsidRPr="008D0E66" w:rsidRDefault="0062481C">
            <w:pPr>
              <w:pBdr>
                <w:top w:val="nil"/>
                <w:left w:val="nil"/>
                <w:bottom w:val="nil"/>
                <w:right w:val="nil"/>
                <w:between w:val="nil"/>
              </w:pBdr>
              <w:spacing w:before="120" w:after="120"/>
              <w:jc w:val="both"/>
              <w:rPr>
                <w:b/>
                <w:i/>
              </w:rPr>
            </w:pPr>
            <w:r w:rsidRPr="008D0E66">
              <w:rPr>
                <w:b/>
              </w:rPr>
              <w:t>Измерение „Научни изследвания, иновации и конкурентоспособност“:</w:t>
            </w:r>
            <w:r w:rsidRPr="008D0E66">
              <w:t xml:space="preserve"> основна цел на проект</w:t>
            </w:r>
            <w:r w:rsidR="00765F99">
              <w:t>а</w:t>
            </w:r>
            <w:r w:rsidRPr="008D0E66">
              <w:t xml:space="preserve"> е изпълнението на мерки в областта на научните изследвания, иновации и конкурентоспособност,</w:t>
            </w:r>
            <w:r w:rsidR="00D72977">
              <w:t xml:space="preserve"> заложени в</w:t>
            </w:r>
            <w:r w:rsidRPr="008D0E66">
              <w:t xml:space="preserve"> Интегрирания национален план „Енергетика и климат“ и по</w:t>
            </w:r>
            <w:r w:rsidR="00D72977">
              <w:t>-</w:t>
            </w:r>
            <w:r w:rsidRPr="008D0E66">
              <w:t xml:space="preserve">конкретно предвидените мерки за </w:t>
            </w:r>
            <w:r w:rsidRPr="008D0E66">
              <w:rPr>
                <w:i/>
              </w:rPr>
              <w:t xml:space="preserve">изграждане на интелигентни електрически мрежи (Smart grid) за автоматизиран контрол на системите за електрическата енергия, с цел осигуряване на най-качественото електрозахранване на потребителите и оползотворяване в максимална степен </w:t>
            </w:r>
            <w:r w:rsidR="00D72977">
              <w:rPr>
                <w:i/>
              </w:rPr>
              <w:t xml:space="preserve">на </w:t>
            </w:r>
            <w:r w:rsidRPr="008D0E66">
              <w:rPr>
                <w:i/>
              </w:rPr>
              <w:t>енергията от възобновяеми източници, като крайната цел е модернизиране и автоматизиране на съществуващите електрически мрежи.</w:t>
            </w:r>
          </w:p>
          <w:p w:rsidR="0047741E" w:rsidRPr="008D0E66" w:rsidRDefault="0047741E">
            <w:pPr>
              <w:pBdr>
                <w:top w:val="nil"/>
                <w:left w:val="nil"/>
                <w:bottom w:val="nil"/>
                <w:right w:val="nil"/>
                <w:between w:val="nil"/>
              </w:pBdr>
              <w:ind w:left="720"/>
              <w:jc w:val="both"/>
              <w:rPr>
                <w:b/>
              </w:rPr>
            </w:pPr>
          </w:p>
        </w:tc>
      </w:tr>
    </w:tbl>
    <w:p w:rsidR="0047741E" w:rsidRPr="008D0E66" w:rsidRDefault="0047741E"/>
    <w:sectPr w:rsidR="0047741E" w:rsidRPr="008D0E66">
      <w:headerReference w:type="default" r:id="rId10"/>
      <w:footerReference w:type="default" r:id="rId11"/>
      <w:pgSz w:w="11909" w:h="16834"/>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0F64" w:rsidRDefault="00110F64">
      <w:pPr>
        <w:spacing w:line="240" w:lineRule="auto"/>
      </w:pPr>
      <w:r>
        <w:separator/>
      </w:r>
    </w:p>
  </w:endnote>
  <w:endnote w:type="continuationSeparator" w:id="0">
    <w:p w:rsidR="00110F64" w:rsidRDefault="00110F64">
      <w:pPr>
        <w:spacing w:line="240" w:lineRule="auto"/>
      </w:pPr>
      <w:r>
        <w:continuationSeparator/>
      </w:r>
    </w:p>
  </w:endnote>
  <w:endnote w:type="continuationNotice" w:id="1">
    <w:p w:rsidR="00110F64" w:rsidRDefault="00110F64">
      <w:pPr>
        <w:spacing w:line="240" w:lineRule="auto"/>
      </w:pPr>
    </w:p>
  </w:endnote>
  <w:endnote w:id="2">
    <w:p w:rsidR="00756F16" w:rsidRDefault="00756F16">
      <w:pPr>
        <w:pStyle w:val="EndnoteText"/>
      </w:pPr>
      <w:r>
        <w:rPr>
          <w:rStyle w:val="EndnoteReference"/>
        </w:rPr>
        <w:endnoteRef/>
      </w:r>
      <w:r>
        <w:t xml:space="preserve"> </w:t>
      </w:r>
      <w:hyperlink r:id="rId1" w:history="1">
        <w:r w:rsidRPr="00C11706">
          <w:rPr>
            <w:rStyle w:val="Hyperlink"/>
          </w:rPr>
          <w:t>https://ec.europa.eu/info/sites/info/files/business_economy_euro/banking_and_finance/documents/200309-sustainable-finance-teg-final-report-taxonomy-annexes_en.pdf</w:t>
        </w:r>
      </w:hyperlink>
      <w:r>
        <w:t xml:space="preserve"> – стр. 238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EUAlbertina">
    <w:altName w:val="Sitka Small"/>
    <w:panose1 w:val="00000000000000000000"/>
    <w:charset w:val="CC"/>
    <w:family w:val="roman"/>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485589"/>
      <w:docPartObj>
        <w:docPartGallery w:val="Page Numbers (Bottom of Page)"/>
        <w:docPartUnique/>
      </w:docPartObj>
    </w:sdtPr>
    <w:sdtEndPr>
      <w:rPr>
        <w:noProof/>
      </w:rPr>
    </w:sdtEndPr>
    <w:sdtContent>
      <w:p w:rsidR="00756F16" w:rsidRDefault="00756F16">
        <w:pPr>
          <w:pStyle w:val="Footer"/>
          <w:jc w:val="right"/>
        </w:pPr>
        <w:r>
          <w:t xml:space="preserve">Стр. </w:t>
        </w:r>
        <w:r>
          <w:fldChar w:fldCharType="begin"/>
        </w:r>
        <w:r>
          <w:instrText xml:space="preserve"> PAGE   \* MERGEFORMAT </w:instrText>
        </w:r>
        <w:r>
          <w:fldChar w:fldCharType="separate"/>
        </w:r>
        <w:r w:rsidR="006646E3">
          <w:rPr>
            <w:noProof/>
          </w:rPr>
          <w:t>18</w:t>
        </w:r>
        <w:r>
          <w:rPr>
            <w:noProof/>
          </w:rPr>
          <w:fldChar w:fldCharType="end"/>
        </w:r>
      </w:p>
    </w:sdtContent>
  </w:sdt>
  <w:p w:rsidR="00756F16" w:rsidRDefault="00756F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0F64" w:rsidRDefault="00110F64">
      <w:pPr>
        <w:spacing w:line="240" w:lineRule="auto"/>
      </w:pPr>
      <w:r>
        <w:separator/>
      </w:r>
    </w:p>
  </w:footnote>
  <w:footnote w:type="continuationSeparator" w:id="0">
    <w:p w:rsidR="00110F64" w:rsidRDefault="00110F64">
      <w:pPr>
        <w:spacing w:line="240" w:lineRule="auto"/>
      </w:pPr>
      <w:r>
        <w:continuationSeparator/>
      </w:r>
    </w:p>
  </w:footnote>
  <w:footnote w:type="continuationNotice" w:id="1">
    <w:p w:rsidR="00110F64" w:rsidRDefault="00110F64">
      <w:pPr>
        <w:spacing w:line="240" w:lineRule="auto"/>
      </w:pPr>
    </w:p>
  </w:footnote>
  <w:footnote w:id="2">
    <w:p w:rsidR="00756F16" w:rsidRDefault="00756F16" w:rsidP="004927B7">
      <w:pPr>
        <w:pStyle w:val="FootnoteText"/>
      </w:pPr>
      <w:r>
        <w:rPr>
          <w:rStyle w:val="FootnoteReference"/>
        </w:rPr>
        <w:footnoteRef/>
      </w:r>
      <w:r>
        <w:t xml:space="preserve"> </w:t>
      </w:r>
      <w:hyperlink r:id="rId1" w:history="1">
        <w:r w:rsidRPr="00AA0B48">
          <w:rPr>
            <w:rStyle w:val="Hyperlink"/>
          </w:rPr>
          <w:t>http://xn--e1asi.xn--90ae/fileObj.php?oid=252</w:t>
        </w:r>
      </w:hyperlink>
      <w:r>
        <w:t xml:space="preserve"> </w:t>
      </w:r>
    </w:p>
  </w:footnote>
  <w:footnote w:id="3">
    <w:p w:rsidR="00756F16" w:rsidRDefault="00756F16" w:rsidP="004927B7">
      <w:pPr>
        <w:pStyle w:val="FootnoteText"/>
      </w:pPr>
      <w:r>
        <w:rPr>
          <w:rStyle w:val="FootnoteReference"/>
        </w:rPr>
        <w:footnoteRef/>
      </w:r>
      <w:r>
        <w:t xml:space="preserve"> </w:t>
      </w:r>
      <w:hyperlink r:id="rId2" w:history="1">
        <w:r w:rsidRPr="00AA0B48">
          <w:rPr>
            <w:rStyle w:val="Hyperlink"/>
          </w:rPr>
          <w:t>http://xn--e1asi.xn--90ae/?did=4</w:t>
        </w:r>
      </w:hyperlink>
      <w:r>
        <w:t xml:space="preserve"> </w:t>
      </w:r>
    </w:p>
  </w:footnote>
  <w:footnote w:id="4">
    <w:p w:rsidR="00756F16" w:rsidRDefault="00756F16">
      <w:pPr>
        <w:spacing w:line="240" w:lineRule="auto"/>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 w:id="5">
    <w:p w:rsidR="00756F16" w:rsidRDefault="00756F16" w:rsidP="004927B7">
      <w:pPr>
        <w:pStyle w:val="FootnoteText"/>
      </w:pPr>
      <w:r>
        <w:rPr>
          <w:rStyle w:val="FootnoteReference"/>
        </w:rPr>
        <w:footnoteRef/>
      </w:r>
      <w:r>
        <w:t xml:space="preserve"> </w:t>
      </w:r>
      <w:hyperlink r:id="rId3" w:history="1">
        <w:r w:rsidRPr="00F83177">
          <w:rPr>
            <w:rStyle w:val="Hyperlink"/>
          </w:rPr>
          <w:t>https://www.dker.bg/uploads/normative_docs/naredbi/naredba-1.pdf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F16" w:rsidRDefault="00756F16">
    <w:pPr>
      <w:pStyle w:val="Header"/>
      <w:jc w:val="right"/>
    </w:pPr>
  </w:p>
  <w:p w:rsidR="00756F16" w:rsidRDefault="00756F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7DBC"/>
    <w:multiLevelType w:val="hybridMultilevel"/>
    <w:tmpl w:val="C2E2CC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837638F"/>
    <w:multiLevelType w:val="hybridMultilevel"/>
    <w:tmpl w:val="7850F580"/>
    <w:lvl w:ilvl="0" w:tplc="8F56549C">
      <w:numFmt w:val="bullet"/>
      <w:lvlText w:val="-"/>
      <w:lvlJc w:val="left"/>
      <w:pPr>
        <w:ind w:left="720" w:hanging="360"/>
      </w:pPr>
      <w:rPr>
        <w:rFonts w:ascii="Calibri" w:eastAsia="Calibri" w:hAnsi="Calibri"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 w15:restartNumberingAfterBreak="0">
    <w:nsid w:val="0B9C1FB6"/>
    <w:multiLevelType w:val="hybridMultilevel"/>
    <w:tmpl w:val="65BA204A"/>
    <w:lvl w:ilvl="0" w:tplc="8124A96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9635FC"/>
    <w:multiLevelType w:val="hybridMultilevel"/>
    <w:tmpl w:val="119012C6"/>
    <w:lvl w:ilvl="0" w:tplc="8124A962">
      <w:numFmt w:val="bullet"/>
      <w:lvlText w:val="-"/>
      <w:lvlJc w:val="left"/>
      <w:pPr>
        <w:ind w:left="720" w:hanging="360"/>
      </w:pPr>
      <w:rPr>
        <w:rFonts w:ascii="Arial" w:eastAsia="Arial" w:hAnsi="Arial" w:cs="Arial" w:hint="default"/>
      </w:rPr>
    </w:lvl>
    <w:lvl w:ilvl="1" w:tplc="97201C9E">
      <w:numFmt w:val="bullet"/>
      <w:lvlText w:val="•"/>
      <w:lvlJc w:val="left"/>
      <w:pPr>
        <w:ind w:left="1800" w:hanging="720"/>
      </w:pPr>
      <w:rPr>
        <w:rFonts w:ascii="Arial" w:eastAsia="Arial"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6DC1B2F"/>
    <w:multiLevelType w:val="hybridMultilevel"/>
    <w:tmpl w:val="43405312"/>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7838DB"/>
    <w:multiLevelType w:val="hybridMultilevel"/>
    <w:tmpl w:val="3C807C52"/>
    <w:lvl w:ilvl="0" w:tplc="378A2FBA">
      <w:start w:val="1"/>
      <w:numFmt w:val="bullet"/>
      <w:lvlText w:val="-"/>
      <w:lvlJc w:val="left"/>
      <w:pPr>
        <w:ind w:left="720" w:hanging="360"/>
      </w:pPr>
      <w:rPr>
        <w:rFonts w:ascii="Calibri" w:eastAsia="Calibri" w:hAnsi="Calibri"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1E52794C"/>
    <w:multiLevelType w:val="hybridMultilevel"/>
    <w:tmpl w:val="1A8CC1A2"/>
    <w:lvl w:ilvl="0" w:tplc="6B9CB9F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27117FB1"/>
    <w:multiLevelType w:val="hybridMultilevel"/>
    <w:tmpl w:val="EBEAFE0E"/>
    <w:lvl w:ilvl="0" w:tplc="8408898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B061877"/>
    <w:multiLevelType w:val="hybridMultilevel"/>
    <w:tmpl w:val="47BA3512"/>
    <w:lvl w:ilvl="0" w:tplc="8124A96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331357"/>
    <w:multiLevelType w:val="hybridMultilevel"/>
    <w:tmpl w:val="B888B4AE"/>
    <w:lvl w:ilvl="0" w:tplc="BA6E9430">
      <w:start w:val="2021"/>
      <w:numFmt w:val="bullet"/>
      <w:lvlText w:val="-"/>
      <w:lvlJc w:val="left"/>
      <w:pPr>
        <w:ind w:left="420" w:hanging="360"/>
      </w:pPr>
      <w:rPr>
        <w:rFonts w:ascii="Arial" w:eastAsia="Arial"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417039AC"/>
    <w:multiLevelType w:val="hybridMultilevel"/>
    <w:tmpl w:val="99A83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170B52"/>
    <w:multiLevelType w:val="hybridMultilevel"/>
    <w:tmpl w:val="052A8418"/>
    <w:lvl w:ilvl="0" w:tplc="B248E9C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4A6138B5"/>
    <w:multiLevelType w:val="hybridMultilevel"/>
    <w:tmpl w:val="6E86ADAC"/>
    <w:lvl w:ilvl="0" w:tplc="8124A96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497C2B"/>
    <w:multiLevelType w:val="hybridMultilevel"/>
    <w:tmpl w:val="85823C66"/>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EE57612"/>
    <w:multiLevelType w:val="hybridMultilevel"/>
    <w:tmpl w:val="6772E06C"/>
    <w:lvl w:ilvl="0" w:tplc="BA6E9430">
      <w:start w:val="2021"/>
      <w:numFmt w:val="bullet"/>
      <w:lvlText w:val="-"/>
      <w:lvlJc w:val="left"/>
      <w:pPr>
        <w:ind w:left="1500" w:hanging="360"/>
      </w:pPr>
      <w:rPr>
        <w:rFonts w:ascii="Arial" w:eastAsia="Arial"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53633C00"/>
    <w:multiLevelType w:val="hybridMultilevel"/>
    <w:tmpl w:val="F732C15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E96392"/>
    <w:multiLevelType w:val="hybridMultilevel"/>
    <w:tmpl w:val="AA1EBE96"/>
    <w:lvl w:ilvl="0" w:tplc="9D52C80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5556522"/>
    <w:multiLevelType w:val="hybridMultilevel"/>
    <w:tmpl w:val="099858C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C46B7E"/>
    <w:multiLevelType w:val="hybridMultilevel"/>
    <w:tmpl w:val="FB14E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9F6459"/>
    <w:multiLevelType w:val="hybridMultilevel"/>
    <w:tmpl w:val="B96A974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650B2807"/>
    <w:multiLevelType w:val="hybridMultilevel"/>
    <w:tmpl w:val="A44A3984"/>
    <w:lvl w:ilvl="0" w:tplc="BA6E9430">
      <w:start w:val="2021"/>
      <w:numFmt w:val="bullet"/>
      <w:lvlText w:val="-"/>
      <w:lvlJc w:val="left"/>
      <w:pPr>
        <w:ind w:left="4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F60BAB"/>
    <w:multiLevelType w:val="hybridMultilevel"/>
    <w:tmpl w:val="C44AEC7C"/>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27300"/>
    <w:multiLevelType w:val="hybridMultilevel"/>
    <w:tmpl w:val="5EC29E1E"/>
    <w:lvl w:ilvl="0" w:tplc="F2321A38">
      <w:numFmt w:val="bullet"/>
      <w:lvlText w:val="-"/>
      <w:lvlJc w:val="left"/>
      <w:pPr>
        <w:ind w:left="420" w:hanging="360"/>
      </w:pPr>
      <w:rPr>
        <w:rFonts w:ascii="Arial" w:eastAsia="Arial"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70611C4C"/>
    <w:multiLevelType w:val="hybridMultilevel"/>
    <w:tmpl w:val="75387D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2F6D0E"/>
    <w:multiLevelType w:val="hybridMultilevel"/>
    <w:tmpl w:val="F0F8E2EA"/>
    <w:lvl w:ilvl="0" w:tplc="ABB6D58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71B02DED"/>
    <w:multiLevelType w:val="hybridMultilevel"/>
    <w:tmpl w:val="268C4DB0"/>
    <w:lvl w:ilvl="0" w:tplc="BA6E9430">
      <w:start w:val="2021"/>
      <w:numFmt w:val="bullet"/>
      <w:lvlText w:val="-"/>
      <w:lvlJc w:val="left"/>
      <w:pPr>
        <w:ind w:left="1860" w:hanging="360"/>
      </w:pPr>
      <w:rPr>
        <w:rFonts w:ascii="Arial" w:eastAsia="Arial"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75230E07"/>
    <w:multiLevelType w:val="hybridMultilevel"/>
    <w:tmpl w:val="A1AE00AC"/>
    <w:lvl w:ilvl="0" w:tplc="04020001">
      <w:start w:val="1"/>
      <w:numFmt w:val="bullet"/>
      <w:lvlText w:val=""/>
      <w:lvlJc w:val="left"/>
      <w:pPr>
        <w:ind w:left="720" w:hanging="360"/>
      </w:pPr>
      <w:rPr>
        <w:rFonts w:ascii="Symbol" w:hAnsi="Symbol"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7C354C99"/>
    <w:multiLevelType w:val="hybridMultilevel"/>
    <w:tmpl w:val="257C68CA"/>
    <w:lvl w:ilvl="0" w:tplc="B600A180">
      <w:start w:val="1"/>
      <w:numFmt w:val="lowerLetter"/>
      <w:lvlText w:val="%1)"/>
      <w:lvlJc w:val="left"/>
      <w:pPr>
        <w:ind w:left="852" w:hanging="4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D41A43"/>
    <w:multiLevelType w:val="hybridMultilevel"/>
    <w:tmpl w:val="6DCA4A36"/>
    <w:lvl w:ilvl="0" w:tplc="8408898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31"/>
  </w:num>
  <w:num w:numId="3">
    <w:abstractNumId w:val="8"/>
  </w:num>
  <w:num w:numId="4">
    <w:abstractNumId w:val="15"/>
  </w:num>
  <w:num w:numId="5">
    <w:abstractNumId w:val="10"/>
  </w:num>
  <w:num w:numId="6">
    <w:abstractNumId w:val="16"/>
  </w:num>
  <w:num w:numId="7">
    <w:abstractNumId w:val="20"/>
  </w:num>
  <w:num w:numId="8">
    <w:abstractNumId w:val="27"/>
  </w:num>
  <w:num w:numId="9">
    <w:abstractNumId w:val="22"/>
  </w:num>
  <w:num w:numId="10">
    <w:abstractNumId w:val="21"/>
  </w:num>
  <w:num w:numId="11">
    <w:abstractNumId w:val="30"/>
  </w:num>
  <w:num w:numId="12">
    <w:abstractNumId w:val="7"/>
  </w:num>
  <w:num w:numId="13">
    <w:abstractNumId w:val="19"/>
  </w:num>
  <w:num w:numId="14">
    <w:abstractNumId w:val="23"/>
  </w:num>
  <w:num w:numId="15">
    <w:abstractNumId w:val="17"/>
  </w:num>
  <w:num w:numId="16">
    <w:abstractNumId w:val="4"/>
  </w:num>
  <w:num w:numId="17">
    <w:abstractNumId w:val="2"/>
  </w:num>
  <w:num w:numId="18">
    <w:abstractNumId w:val="11"/>
  </w:num>
  <w:num w:numId="19">
    <w:abstractNumId w:val="25"/>
  </w:num>
  <w:num w:numId="20">
    <w:abstractNumId w:val="0"/>
  </w:num>
  <w:num w:numId="21">
    <w:abstractNumId w:val="24"/>
  </w:num>
  <w:num w:numId="22">
    <w:abstractNumId w:val="13"/>
  </w:num>
  <w:num w:numId="23">
    <w:abstractNumId w:val="18"/>
  </w:num>
  <w:num w:numId="24">
    <w:abstractNumId w:val="9"/>
  </w:num>
  <w:num w:numId="25">
    <w:abstractNumId w:val="1"/>
  </w:num>
  <w:num w:numId="26">
    <w:abstractNumId w:val="5"/>
  </w:num>
  <w:num w:numId="27">
    <w:abstractNumId w:val="14"/>
  </w:num>
  <w:num w:numId="28">
    <w:abstractNumId w:val="28"/>
  </w:num>
  <w:num w:numId="29">
    <w:abstractNumId w:val="29"/>
  </w:num>
  <w:num w:numId="30">
    <w:abstractNumId w:val="26"/>
  </w:num>
  <w:num w:numId="31">
    <w:abstractNumId w:val="6"/>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41E"/>
    <w:rsid w:val="000023FA"/>
    <w:rsid w:val="00002C17"/>
    <w:rsid w:val="00083E19"/>
    <w:rsid w:val="000A5DF7"/>
    <w:rsid w:val="000C02FC"/>
    <w:rsid w:val="000C13B8"/>
    <w:rsid w:val="000C7FC1"/>
    <w:rsid w:val="000F2CEE"/>
    <w:rsid w:val="000F39B5"/>
    <w:rsid w:val="000F43C2"/>
    <w:rsid w:val="00104A34"/>
    <w:rsid w:val="00110F64"/>
    <w:rsid w:val="0012633B"/>
    <w:rsid w:val="00131EDA"/>
    <w:rsid w:val="00137970"/>
    <w:rsid w:val="00164D1E"/>
    <w:rsid w:val="001775C5"/>
    <w:rsid w:val="00190D5A"/>
    <w:rsid w:val="001C474A"/>
    <w:rsid w:val="001E208C"/>
    <w:rsid w:val="001E575C"/>
    <w:rsid w:val="001E6C4E"/>
    <w:rsid w:val="001F363D"/>
    <w:rsid w:val="002108C5"/>
    <w:rsid w:val="00221B19"/>
    <w:rsid w:val="00221DC2"/>
    <w:rsid w:val="002302A7"/>
    <w:rsid w:val="00247A90"/>
    <w:rsid w:val="00264994"/>
    <w:rsid w:val="00266C2D"/>
    <w:rsid w:val="00290639"/>
    <w:rsid w:val="002911C8"/>
    <w:rsid w:val="00293DA3"/>
    <w:rsid w:val="002A78AE"/>
    <w:rsid w:val="002C399F"/>
    <w:rsid w:val="0031506F"/>
    <w:rsid w:val="0033221A"/>
    <w:rsid w:val="00335D41"/>
    <w:rsid w:val="003645EF"/>
    <w:rsid w:val="003676EC"/>
    <w:rsid w:val="00367B15"/>
    <w:rsid w:val="00382F75"/>
    <w:rsid w:val="0038742B"/>
    <w:rsid w:val="003A35A7"/>
    <w:rsid w:val="003B7D4E"/>
    <w:rsid w:val="003D1A1F"/>
    <w:rsid w:val="003F2F6B"/>
    <w:rsid w:val="003F39ED"/>
    <w:rsid w:val="00437D30"/>
    <w:rsid w:val="00446B2C"/>
    <w:rsid w:val="00451428"/>
    <w:rsid w:val="00454FA6"/>
    <w:rsid w:val="0046488F"/>
    <w:rsid w:val="00476864"/>
    <w:rsid w:val="0047741E"/>
    <w:rsid w:val="004927B7"/>
    <w:rsid w:val="004B0B61"/>
    <w:rsid w:val="004B74AA"/>
    <w:rsid w:val="004D3FA0"/>
    <w:rsid w:val="004F4D0C"/>
    <w:rsid w:val="00507BB8"/>
    <w:rsid w:val="005103DD"/>
    <w:rsid w:val="00512665"/>
    <w:rsid w:val="00515691"/>
    <w:rsid w:val="005158EA"/>
    <w:rsid w:val="005254D9"/>
    <w:rsid w:val="0052576A"/>
    <w:rsid w:val="00535823"/>
    <w:rsid w:val="00545495"/>
    <w:rsid w:val="00563D56"/>
    <w:rsid w:val="00570418"/>
    <w:rsid w:val="005778D5"/>
    <w:rsid w:val="00584615"/>
    <w:rsid w:val="005930EA"/>
    <w:rsid w:val="005956B2"/>
    <w:rsid w:val="005A50A6"/>
    <w:rsid w:val="005B0181"/>
    <w:rsid w:val="005C3BBC"/>
    <w:rsid w:val="0062481C"/>
    <w:rsid w:val="00634138"/>
    <w:rsid w:val="0064274C"/>
    <w:rsid w:val="00661351"/>
    <w:rsid w:val="006646E3"/>
    <w:rsid w:val="0069105B"/>
    <w:rsid w:val="006A463F"/>
    <w:rsid w:val="006B0871"/>
    <w:rsid w:val="006E2E12"/>
    <w:rsid w:val="006E776B"/>
    <w:rsid w:val="006F4C20"/>
    <w:rsid w:val="007122F5"/>
    <w:rsid w:val="0071260E"/>
    <w:rsid w:val="00717B67"/>
    <w:rsid w:val="0072107F"/>
    <w:rsid w:val="00756F16"/>
    <w:rsid w:val="00765F99"/>
    <w:rsid w:val="00776D12"/>
    <w:rsid w:val="00782A42"/>
    <w:rsid w:val="00786CD1"/>
    <w:rsid w:val="00791864"/>
    <w:rsid w:val="007C066D"/>
    <w:rsid w:val="007D6196"/>
    <w:rsid w:val="007E696F"/>
    <w:rsid w:val="007F15F6"/>
    <w:rsid w:val="00811916"/>
    <w:rsid w:val="0084093A"/>
    <w:rsid w:val="00850C60"/>
    <w:rsid w:val="0085181E"/>
    <w:rsid w:val="008619F9"/>
    <w:rsid w:val="00872ED9"/>
    <w:rsid w:val="00890F62"/>
    <w:rsid w:val="008A1B22"/>
    <w:rsid w:val="008B03BB"/>
    <w:rsid w:val="008C078E"/>
    <w:rsid w:val="008D0E66"/>
    <w:rsid w:val="008F5653"/>
    <w:rsid w:val="00900637"/>
    <w:rsid w:val="00915196"/>
    <w:rsid w:val="00922381"/>
    <w:rsid w:val="00926317"/>
    <w:rsid w:val="00947932"/>
    <w:rsid w:val="00947B2A"/>
    <w:rsid w:val="00955C56"/>
    <w:rsid w:val="00992479"/>
    <w:rsid w:val="009E753D"/>
    <w:rsid w:val="00A34AFE"/>
    <w:rsid w:val="00A60FDC"/>
    <w:rsid w:val="00A733E1"/>
    <w:rsid w:val="00A77B36"/>
    <w:rsid w:val="00A90ADF"/>
    <w:rsid w:val="00AA4F9B"/>
    <w:rsid w:val="00AC4631"/>
    <w:rsid w:val="00AD5F97"/>
    <w:rsid w:val="00AE4E77"/>
    <w:rsid w:val="00AE5204"/>
    <w:rsid w:val="00AF02CB"/>
    <w:rsid w:val="00AF59BE"/>
    <w:rsid w:val="00B02470"/>
    <w:rsid w:val="00B27A2F"/>
    <w:rsid w:val="00B6379A"/>
    <w:rsid w:val="00B63CF6"/>
    <w:rsid w:val="00B70418"/>
    <w:rsid w:val="00B87E7F"/>
    <w:rsid w:val="00B944CF"/>
    <w:rsid w:val="00B94903"/>
    <w:rsid w:val="00BE2630"/>
    <w:rsid w:val="00BF7253"/>
    <w:rsid w:val="00C52E8F"/>
    <w:rsid w:val="00C662A0"/>
    <w:rsid w:val="00CA2234"/>
    <w:rsid w:val="00CC26E2"/>
    <w:rsid w:val="00CE0CEE"/>
    <w:rsid w:val="00CE426C"/>
    <w:rsid w:val="00D267B6"/>
    <w:rsid w:val="00D357CB"/>
    <w:rsid w:val="00D444E5"/>
    <w:rsid w:val="00D64FD7"/>
    <w:rsid w:val="00D70972"/>
    <w:rsid w:val="00D72977"/>
    <w:rsid w:val="00D72E23"/>
    <w:rsid w:val="00DA1A1B"/>
    <w:rsid w:val="00DA6041"/>
    <w:rsid w:val="00E02CD2"/>
    <w:rsid w:val="00E24B90"/>
    <w:rsid w:val="00E31ABB"/>
    <w:rsid w:val="00E3550B"/>
    <w:rsid w:val="00E404FC"/>
    <w:rsid w:val="00E45827"/>
    <w:rsid w:val="00E56AAF"/>
    <w:rsid w:val="00E85EA9"/>
    <w:rsid w:val="00EA031D"/>
    <w:rsid w:val="00EB1283"/>
    <w:rsid w:val="00EB1D92"/>
    <w:rsid w:val="00EE1341"/>
    <w:rsid w:val="00EE7027"/>
    <w:rsid w:val="00EF4DA1"/>
    <w:rsid w:val="00F05F14"/>
    <w:rsid w:val="00F109AA"/>
    <w:rsid w:val="00F41704"/>
    <w:rsid w:val="00F608BF"/>
    <w:rsid w:val="00F62657"/>
    <w:rsid w:val="00F7628D"/>
    <w:rsid w:val="00FC5C78"/>
    <w:rsid w:val="00FD3348"/>
    <w:rsid w:val="00FE3D3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821D4C-95B0-4CFB-9BF1-283CDDC70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536"/>
        <w:tab w:val="right" w:pos="9072"/>
      </w:tabs>
      <w:spacing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36"/>
        <w:tab w:val="right" w:pos="9072"/>
      </w:tabs>
      <w:spacing w:line="240" w:lineRule="auto"/>
    </w:pPr>
  </w:style>
  <w:style w:type="character" w:customStyle="1" w:styleId="FooterChar">
    <w:name w:val="Footer Char"/>
    <w:basedOn w:val="DefaultParagraphFont"/>
    <w:link w:val="Footer"/>
    <w:uiPriority w:val="99"/>
  </w:style>
  <w:style w:type="paragraph" w:customStyle="1" w:styleId="ManualNumPar1">
    <w:name w:val="Manual NumPar 1"/>
    <w:basedOn w:val="Normal"/>
    <w:next w:val="Normal"/>
    <w:pPr>
      <w:spacing w:before="120" w:after="120" w:line="240" w:lineRule="auto"/>
      <w:ind w:left="850" w:hanging="850"/>
      <w:jc w:val="both"/>
    </w:pPr>
    <w:rPr>
      <w:rFonts w:ascii="Times New Roman" w:eastAsiaTheme="minorHAnsi" w:hAnsi="Times New Roman" w:cs="Times New Roman"/>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line="240" w:lineRule="auto"/>
    </w:pPr>
  </w:style>
  <w:style w:type="character" w:styleId="Hyperlink">
    <w:name w:val="Hyperlink"/>
    <w:basedOn w:val="DefaultParagraphFont"/>
    <w:uiPriority w:val="99"/>
    <w:unhideWhenUsed/>
    <w:rPr>
      <w:color w:val="0000FF" w:themeColor="hyperlink"/>
      <w:u w:val="single"/>
    </w:rPr>
  </w:style>
  <w:style w:type="paragraph" w:styleId="FootnoteText">
    <w:name w:val="footnote text"/>
    <w:basedOn w:val="Normal"/>
    <w:link w:val="FootnoteTextChar"/>
    <w:uiPriority w:val="99"/>
    <w:semiHidden/>
    <w:unhideWhenUsed/>
    <w:rsid w:val="004927B7"/>
    <w:pPr>
      <w:spacing w:line="240" w:lineRule="auto"/>
    </w:pPr>
    <w:rPr>
      <w:sz w:val="20"/>
      <w:szCs w:val="20"/>
    </w:rPr>
  </w:style>
  <w:style w:type="character" w:customStyle="1" w:styleId="FootnoteTextChar">
    <w:name w:val="Footnote Text Char"/>
    <w:basedOn w:val="DefaultParagraphFont"/>
    <w:link w:val="FootnoteText"/>
    <w:uiPriority w:val="99"/>
    <w:semiHidden/>
    <w:rsid w:val="004927B7"/>
    <w:rPr>
      <w:sz w:val="20"/>
      <w:szCs w:val="20"/>
    </w:rPr>
  </w:style>
  <w:style w:type="character" w:styleId="FootnoteReference">
    <w:name w:val="footnote reference"/>
    <w:basedOn w:val="DefaultParagraphFont"/>
    <w:uiPriority w:val="99"/>
    <w:semiHidden/>
    <w:unhideWhenUsed/>
    <w:rsid w:val="004927B7"/>
    <w:rPr>
      <w:vertAlign w:val="superscript"/>
    </w:rPr>
  </w:style>
  <w:style w:type="paragraph" w:customStyle="1" w:styleId="Default">
    <w:name w:val="Default"/>
    <w:rsid w:val="004927B7"/>
    <w:pPr>
      <w:autoSpaceDE w:val="0"/>
      <w:autoSpaceDN w:val="0"/>
      <w:adjustRightInd w:val="0"/>
      <w:spacing w:line="240" w:lineRule="auto"/>
    </w:pPr>
    <w:rPr>
      <w:rFonts w:ascii="EUAlbertina" w:eastAsiaTheme="minorHAnsi" w:hAnsi="EUAlbertina" w:cs="EUAlbertina"/>
      <w:color w:val="000000"/>
      <w:sz w:val="24"/>
      <w:szCs w:val="24"/>
      <w:lang w:eastAsia="en-US"/>
    </w:rPr>
  </w:style>
  <w:style w:type="paragraph" w:customStyle="1" w:styleId="oj-doc-ti">
    <w:name w:val="oj-doc-ti"/>
    <w:basedOn w:val="Normal"/>
    <w:rsid w:val="001E6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EndnoteText">
    <w:name w:val="endnote text"/>
    <w:basedOn w:val="Normal"/>
    <w:link w:val="EndnoteTextChar"/>
    <w:uiPriority w:val="99"/>
    <w:semiHidden/>
    <w:unhideWhenUsed/>
    <w:rsid w:val="006B0871"/>
    <w:pPr>
      <w:spacing w:line="240" w:lineRule="auto"/>
    </w:pPr>
    <w:rPr>
      <w:sz w:val="20"/>
      <w:szCs w:val="20"/>
    </w:rPr>
  </w:style>
  <w:style w:type="character" w:customStyle="1" w:styleId="EndnoteTextChar">
    <w:name w:val="Endnote Text Char"/>
    <w:basedOn w:val="DefaultParagraphFont"/>
    <w:link w:val="EndnoteText"/>
    <w:uiPriority w:val="99"/>
    <w:semiHidden/>
    <w:rsid w:val="006B0871"/>
    <w:rPr>
      <w:sz w:val="20"/>
      <w:szCs w:val="20"/>
    </w:rPr>
  </w:style>
  <w:style w:type="character" w:styleId="EndnoteReference">
    <w:name w:val="endnote reference"/>
    <w:basedOn w:val="DefaultParagraphFont"/>
    <w:uiPriority w:val="99"/>
    <w:semiHidden/>
    <w:unhideWhenUsed/>
    <w:rsid w:val="006B0871"/>
    <w:rPr>
      <w:vertAlign w:val="superscript"/>
    </w:rPr>
  </w:style>
  <w:style w:type="table" w:styleId="PlainTable3">
    <w:name w:val="Plain Table 3"/>
    <w:basedOn w:val="TableNormal"/>
    <w:uiPriority w:val="43"/>
    <w:rsid w:val="00B70418"/>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0418"/>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70418"/>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B70418"/>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B70418"/>
    <w:pPr>
      <w:spacing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70418"/>
    <w:pPr>
      <w:spacing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ListTable2">
    <w:name w:val="List Table 2"/>
    <w:basedOn w:val="TableNormal"/>
    <w:uiPriority w:val="47"/>
    <w:rsid w:val="00B70418"/>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040208">
      <w:bodyDiv w:val="1"/>
      <w:marLeft w:val="0"/>
      <w:marRight w:val="0"/>
      <w:marTop w:val="0"/>
      <w:marBottom w:val="0"/>
      <w:divBdr>
        <w:top w:val="none" w:sz="0" w:space="0" w:color="auto"/>
        <w:left w:val="none" w:sz="0" w:space="0" w:color="auto"/>
        <w:bottom w:val="none" w:sz="0" w:space="0" w:color="auto"/>
        <w:right w:val="none" w:sz="0" w:space="0" w:color="auto"/>
      </w:divBdr>
    </w:div>
    <w:div w:id="753741556">
      <w:bodyDiv w:val="1"/>
      <w:marLeft w:val="0"/>
      <w:marRight w:val="0"/>
      <w:marTop w:val="0"/>
      <w:marBottom w:val="0"/>
      <w:divBdr>
        <w:top w:val="none" w:sz="0" w:space="0" w:color="auto"/>
        <w:left w:val="none" w:sz="0" w:space="0" w:color="auto"/>
        <w:bottom w:val="none" w:sz="0" w:space="0" w:color="auto"/>
        <w:right w:val="none" w:sz="0" w:space="0" w:color="auto"/>
      </w:divBdr>
    </w:div>
    <w:div w:id="938175388">
      <w:bodyDiv w:val="1"/>
      <w:marLeft w:val="0"/>
      <w:marRight w:val="0"/>
      <w:marTop w:val="0"/>
      <w:marBottom w:val="0"/>
      <w:divBdr>
        <w:top w:val="none" w:sz="0" w:space="0" w:color="auto"/>
        <w:left w:val="none" w:sz="0" w:space="0" w:color="auto"/>
        <w:bottom w:val="none" w:sz="0" w:space="0" w:color="auto"/>
        <w:right w:val="none" w:sz="0" w:space="0" w:color="auto"/>
      </w:divBdr>
    </w:div>
    <w:div w:id="1017387606">
      <w:bodyDiv w:val="1"/>
      <w:marLeft w:val="0"/>
      <w:marRight w:val="0"/>
      <w:marTop w:val="0"/>
      <w:marBottom w:val="0"/>
      <w:divBdr>
        <w:top w:val="none" w:sz="0" w:space="0" w:color="auto"/>
        <w:left w:val="none" w:sz="0" w:space="0" w:color="auto"/>
        <w:bottom w:val="none" w:sz="0" w:space="0" w:color="auto"/>
        <w:right w:val="none" w:sz="0" w:space="0" w:color="auto"/>
      </w:divBdr>
    </w:div>
    <w:div w:id="1049299389">
      <w:bodyDiv w:val="1"/>
      <w:marLeft w:val="0"/>
      <w:marRight w:val="0"/>
      <w:marTop w:val="0"/>
      <w:marBottom w:val="0"/>
      <w:divBdr>
        <w:top w:val="none" w:sz="0" w:space="0" w:color="auto"/>
        <w:left w:val="none" w:sz="0" w:space="0" w:color="auto"/>
        <w:bottom w:val="none" w:sz="0" w:space="0" w:color="auto"/>
        <w:right w:val="none" w:sz="0" w:space="0" w:color="auto"/>
      </w:divBdr>
    </w:div>
    <w:div w:id="1079912924">
      <w:bodyDiv w:val="1"/>
      <w:marLeft w:val="0"/>
      <w:marRight w:val="0"/>
      <w:marTop w:val="0"/>
      <w:marBottom w:val="0"/>
      <w:divBdr>
        <w:top w:val="none" w:sz="0" w:space="0" w:color="auto"/>
        <w:left w:val="none" w:sz="0" w:space="0" w:color="auto"/>
        <w:bottom w:val="none" w:sz="0" w:space="0" w:color="auto"/>
        <w:right w:val="none" w:sz="0" w:space="0" w:color="auto"/>
      </w:divBdr>
    </w:div>
    <w:div w:id="1461462949">
      <w:bodyDiv w:val="1"/>
      <w:marLeft w:val="0"/>
      <w:marRight w:val="0"/>
      <w:marTop w:val="0"/>
      <w:marBottom w:val="0"/>
      <w:divBdr>
        <w:top w:val="none" w:sz="0" w:space="0" w:color="auto"/>
        <w:left w:val="none" w:sz="0" w:space="0" w:color="auto"/>
        <w:bottom w:val="none" w:sz="0" w:space="0" w:color="auto"/>
        <w:right w:val="none" w:sz="0" w:space="0" w:color="auto"/>
      </w:divBdr>
    </w:div>
    <w:div w:id="1467309690">
      <w:bodyDiv w:val="1"/>
      <w:marLeft w:val="0"/>
      <w:marRight w:val="0"/>
      <w:marTop w:val="0"/>
      <w:marBottom w:val="0"/>
      <w:divBdr>
        <w:top w:val="none" w:sz="0" w:space="0" w:color="auto"/>
        <w:left w:val="none" w:sz="0" w:space="0" w:color="auto"/>
        <w:bottom w:val="none" w:sz="0" w:space="0" w:color="auto"/>
        <w:right w:val="none" w:sz="0" w:space="0" w:color="auto"/>
      </w:divBdr>
    </w:div>
    <w:div w:id="1555582344">
      <w:bodyDiv w:val="1"/>
      <w:marLeft w:val="0"/>
      <w:marRight w:val="0"/>
      <w:marTop w:val="0"/>
      <w:marBottom w:val="0"/>
      <w:divBdr>
        <w:top w:val="none" w:sz="0" w:space="0" w:color="auto"/>
        <w:left w:val="none" w:sz="0" w:space="0" w:color="auto"/>
        <w:bottom w:val="none" w:sz="0" w:space="0" w:color="auto"/>
        <w:right w:val="none" w:sz="0" w:space="0" w:color="auto"/>
      </w:divBdr>
    </w:div>
    <w:div w:id="1601570018">
      <w:bodyDiv w:val="1"/>
      <w:marLeft w:val="0"/>
      <w:marRight w:val="0"/>
      <w:marTop w:val="0"/>
      <w:marBottom w:val="0"/>
      <w:divBdr>
        <w:top w:val="none" w:sz="0" w:space="0" w:color="auto"/>
        <w:left w:val="none" w:sz="0" w:space="0" w:color="auto"/>
        <w:bottom w:val="none" w:sz="0" w:space="0" w:color="auto"/>
        <w:right w:val="none" w:sz="0" w:space="0" w:color="auto"/>
      </w:divBdr>
    </w:div>
    <w:div w:id="1708405754">
      <w:bodyDiv w:val="1"/>
      <w:marLeft w:val="0"/>
      <w:marRight w:val="0"/>
      <w:marTop w:val="0"/>
      <w:marBottom w:val="0"/>
      <w:divBdr>
        <w:top w:val="none" w:sz="0" w:space="0" w:color="auto"/>
        <w:left w:val="none" w:sz="0" w:space="0" w:color="auto"/>
        <w:bottom w:val="none" w:sz="0" w:space="0" w:color="auto"/>
        <w:right w:val="none" w:sz="0" w:space="0" w:color="auto"/>
      </w:divBdr>
    </w:div>
    <w:div w:id="1746342791">
      <w:bodyDiv w:val="1"/>
      <w:marLeft w:val="0"/>
      <w:marRight w:val="0"/>
      <w:marTop w:val="0"/>
      <w:marBottom w:val="0"/>
      <w:divBdr>
        <w:top w:val="none" w:sz="0" w:space="0" w:color="auto"/>
        <w:left w:val="none" w:sz="0" w:space="0" w:color="auto"/>
        <w:bottom w:val="none" w:sz="0" w:space="0" w:color="auto"/>
        <w:right w:val="none" w:sz="0" w:space="0" w:color="auto"/>
      </w:divBdr>
    </w:div>
    <w:div w:id="1885172013">
      <w:bodyDiv w:val="1"/>
      <w:marLeft w:val="0"/>
      <w:marRight w:val="0"/>
      <w:marTop w:val="0"/>
      <w:marBottom w:val="0"/>
      <w:divBdr>
        <w:top w:val="none" w:sz="0" w:space="0" w:color="auto"/>
        <w:left w:val="none" w:sz="0" w:space="0" w:color="auto"/>
        <w:bottom w:val="none" w:sz="0" w:space="0" w:color="auto"/>
        <w:right w:val="none" w:sz="0" w:space="0" w:color="auto"/>
      </w:divBdr>
    </w:div>
    <w:div w:id="1919167981">
      <w:bodyDiv w:val="1"/>
      <w:marLeft w:val="0"/>
      <w:marRight w:val="0"/>
      <w:marTop w:val="0"/>
      <w:marBottom w:val="0"/>
      <w:divBdr>
        <w:top w:val="none" w:sz="0" w:space="0" w:color="auto"/>
        <w:left w:val="none" w:sz="0" w:space="0" w:color="auto"/>
        <w:bottom w:val="none" w:sz="0" w:space="0" w:color="auto"/>
        <w:right w:val="none" w:sz="0" w:space="0" w:color="auto"/>
      </w:divBdr>
    </w:div>
    <w:div w:id="1977181752">
      <w:bodyDiv w:val="1"/>
      <w:marLeft w:val="0"/>
      <w:marRight w:val="0"/>
      <w:marTop w:val="0"/>
      <w:marBottom w:val="0"/>
      <w:divBdr>
        <w:top w:val="none" w:sz="0" w:space="0" w:color="auto"/>
        <w:left w:val="none" w:sz="0" w:space="0" w:color="auto"/>
        <w:bottom w:val="none" w:sz="0" w:space="0" w:color="auto"/>
        <w:right w:val="none" w:sz="0" w:space="0" w:color="auto"/>
      </w:divBdr>
    </w:div>
    <w:div w:id="2052726235">
      <w:bodyDiv w:val="1"/>
      <w:marLeft w:val="0"/>
      <w:marRight w:val="0"/>
      <w:marTop w:val="0"/>
      <w:marBottom w:val="0"/>
      <w:divBdr>
        <w:top w:val="none" w:sz="0" w:space="0" w:color="auto"/>
        <w:left w:val="none" w:sz="0" w:space="0" w:color="auto"/>
        <w:bottom w:val="none" w:sz="0" w:space="0" w:color="auto"/>
        <w:right w:val="none" w:sz="0" w:space="0" w:color="auto"/>
      </w:divBdr>
    </w:div>
    <w:div w:id="2089880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o.bg/?did=29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ransparency.entsoe.eu/transmission-domain/r2/forecastedTransferCapacitiesMonthAhead/show?name=&amp;defaultValue=false&amp;viewType=TABLE&amp;areaType=BORDER_BZN&amp;atch=false&amp;dateTime.dateTime=01.02.2020+00:00|UTC|MONTH&amp;border.values=CTY|10YCA-BULGARIA-R!BZN_BZN|10YCA-BULGARIA-R_BZN_BZN|10YMK-MEPSO----8&amp;direction.values=Export&amp;direction.values=Import" TargetMode="External"/></Relationships>
</file>

<file path=word/_rels/endnotes.xml.rels><?xml version="1.0" encoding="UTF-8" standalone="yes"?>
<Relationships xmlns="http://schemas.openxmlformats.org/package/2006/relationships"><Relationship Id="rId1" Type="http://schemas.openxmlformats.org/officeDocument/2006/relationships/hyperlink" Target="https://ec.europa.eu/info/sites/info/files/business_economy_euro/banking_and_finance/documents/200309-sustainable-finance-teg-final-report-taxonomy-annexes_en.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dker.bg/uploads/normative_docs/naredbi/naredba-1.pdf" TargetMode="External"/><Relationship Id="rId2" Type="http://schemas.openxmlformats.org/officeDocument/2006/relationships/hyperlink" Target="http://xn--e1asi.xn--90ae/?did=4" TargetMode="External"/><Relationship Id="rId1" Type="http://schemas.openxmlformats.org/officeDocument/2006/relationships/hyperlink" Target="http://xn--e1asi.xn--90ae/fileObj.php?oid=2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2A3E3-632F-4F23-8FEF-5AC871164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7581</Words>
  <Characters>43213</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Ministry Of Finance</Company>
  <LinksUpToDate>false</LinksUpToDate>
  <CharactersWithSpaces>50693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Антон Гладнишки</dc:creator>
  <cp:lastModifiedBy>Milena Tsoleva (ESO)</cp:lastModifiedBy>
  <cp:revision>4</cp:revision>
  <cp:lastPrinted>2020-12-18T12:06:00Z</cp:lastPrinted>
  <dcterms:created xsi:type="dcterms:W3CDTF">2021-03-18T15:50:00Z</dcterms:created>
  <dcterms:modified xsi:type="dcterms:W3CDTF">2021-04-07T11:54:00Z</dcterms:modified>
</cp:coreProperties>
</file>