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3391" w:rsidRPr="00751007" w:rsidRDefault="00FB4087" w:rsidP="00971FA5">
      <w:pPr>
        <w:spacing w:line="240" w:lineRule="auto"/>
        <w:jc w:val="both"/>
        <w:rPr>
          <w:color w:val="000000"/>
        </w:rPr>
      </w:pPr>
      <w:bookmarkStart w:id="0" w:name="_GoBack"/>
      <w:bookmarkEnd w:id="0"/>
      <w:r w:rsidRPr="00751007">
        <w:rPr>
          <w:b/>
          <w:color w:val="000000"/>
          <w:sz w:val="36"/>
          <w:szCs w:val="36"/>
        </w:rPr>
        <w:t>Бланка за кандидатстване на проект по Инструмента за възстановяване и устойчивост</w:t>
      </w:r>
    </w:p>
    <w:tbl>
      <w:tblPr>
        <w:tblStyle w:val="21"/>
        <w:tblW w:w="96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29"/>
      </w:tblGrid>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9"/>
              </w:numPr>
              <w:pBdr>
                <w:top w:val="nil"/>
                <w:left w:val="nil"/>
                <w:bottom w:val="nil"/>
                <w:right w:val="nil"/>
                <w:between w:val="nil"/>
              </w:pBdr>
              <w:jc w:val="both"/>
              <w:rPr>
                <w:rFonts w:ascii="Arial" w:hAnsi="Arial" w:cs="Arial"/>
                <w:b/>
              </w:rPr>
            </w:pPr>
            <w:r w:rsidRPr="00751007">
              <w:rPr>
                <w:b/>
              </w:rPr>
              <w:t>Име на проекта.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Широкомащабно разгръщане на цифрова инфраструктура на територията на България</w:t>
            </w:r>
          </w:p>
        </w:tc>
      </w:tr>
      <w:tr w:rsidR="00613391" w:rsidRPr="00751007">
        <w:trPr>
          <w:trHeight w:val="354"/>
        </w:trPr>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9"/>
              </w:numPr>
              <w:pBdr>
                <w:top w:val="nil"/>
                <w:left w:val="nil"/>
                <w:bottom w:val="nil"/>
                <w:right w:val="nil"/>
                <w:between w:val="nil"/>
              </w:pBdr>
              <w:jc w:val="both"/>
              <w:rPr>
                <w:rFonts w:ascii="Arial" w:hAnsi="Arial" w:cs="Arial"/>
                <w:b/>
              </w:rPr>
            </w:pPr>
            <w:r w:rsidRPr="00751007">
              <w:rPr>
                <w:b/>
              </w:rPr>
              <w:t>Описание на проекта (цели, основни дейности).</w:t>
            </w:r>
          </w:p>
        </w:tc>
      </w:tr>
      <w:tr w:rsidR="00613391" w:rsidRPr="00751007">
        <w:trPr>
          <w:trHeight w:val="2498"/>
        </w:trPr>
        <w:tc>
          <w:tcPr>
            <w:tcW w:w="9629" w:type="dxa"/>
            <w:shd w:val="clear" w:color="auto" w:fill="auto"/>
            <w:tcMar>
              <w:top w:w="100" w:type="dxa"/>
              <w:left w:w="100" w:type="dxa"/>
              <w:bottom w:w="100" w:type="dxa"/>
              <w:right w:w="100" w:type="dxa"/>
            </w:tcMar>
          </w:tcPr>
          <w:p w:rsidR="00613391" w:rsidRPr="00CA1940" w:rsidRDefault="00FB4087" w:rsidP="00971FA5">
            <w:pPr>
              <w:widowControl w:val="0"/>
              <w:ind w:firstLine="601"/>
              <w:jc w:val="both"/>
              <w:rPr>
                <w:rFonts w:ascii="Arial" w:hAnsi="Arial" w:cs="Arial"/>
              </w:rPr>
            </w:pPr>
            <w:r w:rsidRPr="00751007">
              <w:t xml:space="preserve">Цифровият преход е от ключово значение за укрепване на социалната и икономическа устойчивост, за разгръщане на потенциала за икономически растеж и създаването на работни места. Пандемията от COVID-19 ускори тенденциите към цифровата трансформация като утвърди значението на цифровата инфраструктура, онлайн обученията и цифровизацията на </w:t>
            </w:r>
            <w:r w:rsidR="00C73BDB" w:rsidRPr="00751007">
              <w:rPr>
                <w:lang w:val="bg-BG"/>
              </w:rPr>
              <w:t>малките и средни предприятия (</w:t>
            </w:r>
            <w:r w:rsidRPr="00751007">
              <w:t>МСП</w:t>
            </w:r>
            <w:r w:rsidR="00C73BDB" w:rsidRPr="00751007">
              <w:rPr>
                <w:lang w:val="bg-BG"/>
              </w:rPr>
              <w:t>)</w:t>
            </w:r>
            <w:r w:rsidRPr="00751007">
              <w:t>. Широколентовият достъп се припознава като един от основните инструменти за подобряване на икономическото и социално благосъстояние на населението. Той се превръща във все по-важен фактор не само за конкурентоспособността на предприятията, но и за подпомагане на социалното приобщаване, като едновременно разширява възможностите за развитие и използване на услугите, базирани на цифрови технологии, включително услуги</w:t>
            </w:r>
            <w:r w:rsidR="000558E4" w:rsidRPr="00751007">
              <w:rPr>
                <w:lang w:val="bg-BG"/>
              </w:rPr>
              <w:t>те</w:t>
            </w:r>
            <w:r w:rsidRPr="00751007">
              <w:t xml:space="preserve"> на електронното управление. Разпространението на високоскоростна свързаност може да доведе до значително нарастване на брутния вътрешен продукт</w:t>
            </w:r>
            <w:r w:rsidR="00331573" w:rsidRPr="00751007">
              <w:rPr>
                <w:lang w:val="bg-BG"/>
              </w:rPr>
              <w:t xml:space="preserve"> (БВП)</w:t>
            </w:r>
            <w:r w:rsidRPr="00751007">
              <w:t xml:space="preserve">, заетостта, конкурентоспособността на националните икономики на международната сцена и да повиши качеството на живот. </w:t>
            </w:r>
          </w:p>
          <w:p w:rsidR="00613391" w:rsidRPr="00CA1940" w:rsidRDefault="00FB4087" w:rsidP="00971FA5">
            <w:pPr>
              <w:widowControl w:val="0"/>
              <w:ind w:firstLine="601"/>
              <w:jc w:val="both"/>
              <w:rPr>
                <w:rFonts w:ascii="Arial" w:hAnsi="Arial" w:cs="Arial"/>
              </w:rPr>
            </w:pPr>
            <w:r w:rsidRPr="00751007">
              <w:t xml:space="preserve">Широколентовият достъп до интернет представлява основен елемент на цифровата трансформация. Недискриминационният, безопасен и ефективен достъп до интернет трябва да бъде осигурен като услуга в обществен интерес, за да може всеки да участва в икономическия и обществен живот. Без висококачествена и устойчива цифрова инфраструктура, не само ефективното използване на цифровите услуги е ограничено или затруднено значително, но и използването и развитието на технологии и различни иновативни решения. </w:t>
            </w:r>
          </w:p>
          <w:p w:rsidR="00613391" w:rsidRPr="00CA1940" w:rsidRDefault="00FB4087" w:rsidP="00971FA5">
            <w:pPr>
              <w:widowControl w:val="0"/>
              <w:ind w:firstLine="601"/>
              <w:jc w:val="both"/>
              <w:rPr>
                <w:rFonts w:ascii="Arial" w:hAnsi="Arial" w:cs="Arial"/>
              </w:rPr>
            </w:pPr>
            <w:r w:rsidRPr="00751007">
              <w:t xml:space="preserve">Следващото поколение мобилни комуникации (5G) е ключова технология за постигане на цифрова трансформация и поради тази причина са в центъра на вниманието на обществеността. 5G ще бъде ключов компонент на гигабитовите мрежи на бъдещето и ще изисква изцяло нови ИКТ архитектури. </w:t>
            </w:r>
          </w:p>
          <w:p w:rsidR="00613391" w:rsidRPr="00CA1940" w:rsidRDefault="00FB4087" w:rsidP="00971FA5">
            <w:pPr>
              <w:widowControl w:val="0"/>
              <w:ind w:firstLine="601"/>
              <w:jc w:val="both"/>
              <w:rPr>
                <w:rFonts w:ascii="Arial" w:hAnsi="Arial" w:cs="Arial"/>
              </w:rPr>
            </w:pPr>
            <w:r w:rsidRPr="00751007">
              <w:t xml:space="preserve">За частния и публичния сектор 5G предлага огромни възможности за иновации и създаване на добавена стойност. Тази технологична еволюция има потенциала да подобри качеството на живот чрез интелигентни здравни услуги, свързана мобилност, електронно управление, </w:t>
            </w:r>
            <w:r w:rsidR="00C73BDB" w:rsidRPr="00751007">
              <w:rPr>
                <w:lang w:val="bg-BG"/>
              </w:rPr>
              <w:t xml:space="preserve">респективно </w:t>
            </w:r>
            <w:r w:rsidRPr="00751007">
              <w:t>мобилно електронно управление и не на последно място – неограничен достъп до източници на информация.</w:t>
            </w:r>
          </w:p>
          <w:p w:rsidR="00613391" w:rsidRPr="00CA1940" w:rsidRDefault="00FB4087" w:rsidP="00971FA5">
            <w:pPr>
              <w:widowControl w:val="0"/>
              <w:ind w:firstLine="601"/>
              <w:jc w:val="both"/>
              <w:rPr>
                <w:rFonts w:ascii="Arial" w:hAnsi="Arial" w:cs="Arial"/>
              </w:rPr>
            </w:pPr>
            <w:r w:rsidRPr="00751007">
              <w:t xml:space="preserve">Цифровата инфраструктура е предпоставка за неограничен достъп до публични услуги, независимо от мястото и времето, тъй като ще създаде повече възможности за хората да преодолеят икономическото и социалното изолиране - местните предприятия ще бъдат улеснени и мотивирани да прилагат нови бизнес стратегии и модели, да разработват иновативни продукти и услуги, конкурентни на регионалните и международните пазари, мобилността на работната сила ще позволи създаването на нови работни места и завземането на пазарни ниши. Гражданите от своя страна не само ще имат улеснен достъп до цифровите услуги в сферата на здравеопазването и социалното обслужване, но и до онлайн образование и курсове за професионална квалификация, културен обмен и т.н.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Цели</w:t>
            </w:r>
          </w:p>
          <w:p w:rsidR="00613391" w:rsidRPr="00CA1940" w:rsidRDefault="00FB4087" w:rsidP="00971FA5">
            <w:pPr>
              <w:widowControl w:val="0"/>
              <w:numPr>
                <w:ilvl w:val="0"/>
                <w:numId w:val="14"/>
              </w:numPr>
              <w:pBdr>
                <w:top w:val="nil"/>
                <w:left w:val="nil"/>
                <w:bottom w:val="nil"/>
                <w:right w:val="nil"/>
                <w:between w:val="nil"/>
              </w:pBdr>
              <w:ind w:left="174" w:firstLine="707"/>
              <w:jc w:val="both"/>
              <w:rPr>
                <w:rFonts w:ascii="Arial" w:hAnsi="Arial" w:cs="Arial"/>
              </w:rPr>
            </w:pPr>
            <w:r w:rsidRPr="00751007">
              <w:t xml:space="preserve">Основната цел на проектното предложение е изграждане на симетрични гигабитови мрежи за достъп в цялата страна с акцент върху части на страната </w:t>
            </w:r>
            <w:r w:rsidR="002659B1" w:rsidRPr="00751007">
              <w:rPr>
                <w:lang w:val="bg-BG"/>
              </w:rPr>
              <w:t xml:space="preserve">с </w:t>
            </w:r>
            <w:r w:rsidR="002659B1" w:rsidRPr="00751007">
              <w:t xml:space="preserve">недостатъчно обслужване </w:t>
            </w:r>
            <w:r w:rsidRPr="00751007">
              <w:t xml:space="preserve">и създаване на условия за свързване с мрежи на европейско ниво. Устойчивата оптична мрежа, комбинирана с универсално достъпна мобилна мрежа, ще позволи на всеки гражданин, всеки бизнес и всяка публична институция да използва възможностите за цифровизация при равни условия в цялата страна. </w:t>
            </w:r>
          </w:p>
          <w:p w:rsidR="00613391" w:rsidRPr="00CA1940" w:rsidRDefault="00FB4087" w:rsidP="00971FA5">
            <w:pPr>
              <w:widowControl w:val="0"/>
              <w:numPr>
                <w:ilvl w:val="0"/>
                <w:numId w:val="14"/>
              </w:numPr>
              <w:pBdr>
                <w:top w:val="nil"/>
                <w:left w:val="nil"/>
                <w:bottom w:val="nil"/>
                <w:right w:val="nil"/>
                <w:between w:val="nil"/>
              </w:pBdr>
              <w:ind w:left="174" w:firstLine="707"/>
              <w:jc w:val="both"/>
              <w:rPr>
                <w:rFonts w:ascii="Arial" w:hAnsi="Arial" w:cs="Arial"/>
              </w:rPr>
            </w:pPr>
            <w:r w:rsidRPr="00751007">
              <w:lastRenderedPageBreak/>
              <w:t>Основната пътна мрежа ще бъде обхваната от сигурна 5G свързаност, за да се осигури високоскоростно широколентово покритие, осигуряващо скорости до 1 Gbps за основните пътища, включени в TEN-T мрежата</w:t>
            </w:r>
            <w:r w:rsidR="006B6FA4" w:rsidRPr="00751007">
              <w:rPr>
                <w:lang w:val="bg-BG"/>
              </w:rPr>
              <w:t xml:space="preserve"> </w:t>
            </w:r>
            <w:r w:rsidRPr="00751007">
              <w:t xml:space="preserve">– магистрали Тракия, Хемус, Струма, както и връзката с Румъния и Турция. </w:t>
            </w:r>
          </w:p>
          <w:p w:rsidR="00613391" w:rsidRPr="00CA1940" w:rsidRDefault="00FB4087" w:rsidP="00971FA5">
            <w:pPr>
              <w:widowControl w:val="0"/>
              <w:numPr>
                <w:ilvl w:val="0"/>
                <w:numId w:val="14"/>
              </w:numPr>
              <w:pBdr>
                <w:top w:val="nil"/>
                <w:left w:val="nil"/>
                <w:bottom w:val="nil"/>
                <w:right w:val="nil"/>
                <w:between w:val="nil"/>
              </w:pBdr>
              <w:ind w:left="174" w:firstLine="707"/>
              <w:jc w:val="both"/>
              <w:rPr>
                <w:rFonts w:ascii="Arial" w:hAnsi="Arial" w:cs="Arial"/>
              </w:rPr>
            </w:pPr>
            <w:r w:rsidRPr="00751007">
              <w:t xml:space="preserve">Цифровото разделение ще бъде преодоляно в максимална степен чрез предоставяне на ваучери за населението, изключено </w:t>
            </w:r>
            <w:r w:rsidR="006B6FA4" w:rsidRPr="00751007">
              <w:rPr>
                <w:lang w:val="bg-BG"/>
              </w:rPr>
              <w:t>към</w:t>
            </w:r>
            <w:r w:rsidR="006B6FA4" w:rsidRPr="00751007">
              <w:t xml:space="preserve"> </w:t>
            </w:r>
            <w:r w:rsidRPr="00751007">
              <w:t xml:space="preserve">момента от цифровата икономика. Успоредно с това ще бъде разработена схема за ваучери за цифровизация на МСП. </w:t>
            </w:r>
          </w:p>
          <w:p w:rsidR="00613391" w:rsidRPr="00CA1940" w:rsidRDefault="00FB4087" w:rsidP="00971FA5">
            <w:pPr>
              <w:widowControl w:val="0"/>
              <w:numPr>
                <w:ilvl w:val="0"/>
                <w:numId w:val="14"/>
              </w:numPr>
              <w:pBdr>
                <w:top w:val="nil"/>
                <w:left w:val="nil"/>
                <w:bottom w:val="nil"/>
                <w:right w:val="nil"/>
                <w:between w:val="nil"/>
              </w:pBdr>
              <w:ind w:left="174" w:firstLine="707"/>
              <w:jc w:val="both"/>
              <w:rPr>
                <w:rFonts w:ascii="Arial" w:hAnsi="Arial" w:cs="Arial"/>
              </w:rPr>
            </w:pPr>
            <w:r w:rsidRPr="00751007">
              <w:t>Ще бъде създадена схема за осигуряване на зелена енергия за внедряване на мобилна свързаност. Целта е да се даде възможност за достъп до възобновяема енергия до избрани базови станции, като по този начин се смекчава въздействието на CO</w:t>
            </w:r>
            <w:r w:rsidR="00D25009" w:rsidRPr="00CA1940">
              <w:rPr>
                <w:rFonts w:ascii="Cambria Math" w:hAnsi="Cambria Math" w:cs="Cambria Math"/>
              </w:rPr>
              <w:t>₂</w:t>
            </w:r>
            <w:r w:rsidRPr="00751007">
              <w:t xml:space="preserve"> от по-плътната мобилна мрежа, с акцент върху внедряването на 5G. </w:t>
            </w:r>
          </w:p>
          <w:p w:rsidR="00613391" w:rsidRPr="00CA1940" w:rsidRDefault="00FB4087" w:rsidP="00971FA5">
            <w:pPr>
              <w:widowControl w:val="0"/>
              <w:numPr>
                <w:ilvl w:val="0"/>
                <w:numId w:val="14"/>
              </w:numPr>
              <w:pBdr>
                <w:top w:val="nil"/>
                <w:left w:val="nil"/>
                <w:bottom w:val="nil"/>
                <w:right w:val="nil"/>
                <w:between w:val="nil"/>
              </w:pBdr>
              <w:ind w:left="174" w:firstLine="707"/>
              <w:jc w:val="both"/>
              <w:rPr>
                <w:rFonts w:ascii="Arial" w:hAnsi="Arial" w:cs="Arial"/>
              </w:rPr>
            </w:pPr>
            <w:r w:rsidRPr="00751007">
              <w:t>Ще се създадат предпоставки за подобряване на процесите по цифровизация и разширяване на достъпността до административното, здравното и социалното обслужване в страната.</w:t>
            </w:r>
          </w:p>
          <w:p w:rsidR="00613391" w:rsidRPr="00CA1940" w:rsidRDefault="00FB4087" w:rsidP="00971FA5">
            <w:pPr>
              <w:widowControl w:val="0"/>
              <w:pBdr>
                <w:top w:val="nil"/>
                <w:left w:val="nil"/>
                <w:bottom w:val="nil"/>
                <w:right w:val="nil"/>
                <w:between w:val="nil"/>
              </w:pBdr>
              <w:ind w:left="32" w:firstLine="864"/>
              <w:jc w:val="both"/>
              <w:rPr>
                <w:rFonts w:ascii="Arial" w:hAnsi="Arial" w:cs="Arial"/>
                <w:i/>
              </w:rPr>
            </w:pPr>
            <w:r w:rsidRPr="00751007">
              <w:rPr>
                <w:i/>
              </w:rPr>
              <w:t xml:space="preserve">Интервенцията ще се придържа към най-добрите европейски практики за инвестиции, насочени към прозрачност и справедлива търговия. По този начин ще спазва </w:t>
            </w:r>
            <w:r w:rsidRPr="00751007">
              <w:rPr>
                <w:b/>
                <w:i/>
              </w:rPr>
              <w:t>Принципа на отворената стратегическа автономия</w:t>
            </w:r>
            <w:r w:rsidRPr="00751007">
              <w:rPr>
                <w:i/>
              </w:rPr>
              <w:t>, както е формулирано на страница 1</w:t>
            </w:r>
            <w:r w:rsidR="00296E77" w:rsidRPr="00751007">
              <w:rPr>
                <w:i/>
                <w:lang w:val="bg-BG"/>
              </w:rPr>
              <w:t>5</w:t>
            </w:r>
            <w:r w:rsidRPr="00751007">
              <w:rPr>
                <w:i/>
              </w:rPr>
              <w:t xml:space="preserve">. </w:t>
            </w:r>
          </w:p>
          <w:p w:rsidR="00613391" w:rsidRPr="00CA1940" w:rsidRDefault="00FB4087" w:rsidP="00971FA5">
            <w:pPr>
              <w:widowControl w:val="0"/>
              <w:pBdr>
                <w:top w:val="nil"/>
                <w:left w:val="nil"/>
                <w:bottom w:val="nil"/>
                <w:right w:val="nil"/>
                <w:between w:val="nil"/>
              </w:pBdr>
              <w:ind w:left="32" w:firstLine="864"/>
              <w:jc w:val="both"/>
              <w:rPr>
                <w:rFonts w:ascii="Arial" w:hAnsi="Arial" w:cs="Arial"/>
                <w:i/>
              </w:rPr>
            </w:pPr>
            <w:r w:rsidRPr="00751007">
              <w:rPr>
                <w:i/>
              </w:rPr>
              <w:t xml:space="preserve">За мерките и реформите в рамките на интервенцията е извършена и включена оценка на </w:t>
            </w:r>
            <w:r w:rsidRPr="00751007">
              <w:rPr>
                <w:b/>
                <w:i/>
              </w:rPr>
              <w:t>Принципа „Да не се нанася значителна вреда“</w:t>
            </w:r>
            <w:r w:rsidRPr="00751007">
              <w:rPr>
                <w:i/>
              </w:rPr>
              <w:t xml:space="preserve"> съответно на страници 5, 12, 16, 1</w:t>
            </w:r>
            <w:r w:rsidR="001B734D" w:rsidRPr="00751007">
              <w:rPr>
                <w:i/>
                <w:lang w:val="bg-BG"/>
              </w:rPr>
              <w:t>8</w:t>
            </w:r>
            <w:r w:rsidRPr="00751007">
              <w:rPr>
                <w:i/>
              </w:rPr>
              <w:t>, 2</w:t>
            </w:r>
            <w:r w:rsidR="001B734D" w:rsidRPr="00751007">
              <w:rPr>
                <w:i/>
                <w:lang w:val="bg-BG"/>
              </w:rPr>
              <w:t>2</w:t>
            </w:r>
            <w:r w:rsidRPr="00751007">
              <w:rPr>
                <w:i/>
              </w:rPr>
              <w:t>, 2</w:t>
            </w:r>
            <w:r w:rsidR="001B734D" w:rsidRPr="00751007">
              <w:rPr>
                <w:i/>
                <w:lang w:val="bg-BG"/>
              </w:rPr>
              <w:t>6</w:t>
            </w:r>
            <w:r w:rsidRPr="00751007">
              <w:rPr>
                <w:i/>
              </w:rPr>
              <w:t>, 4</w:t>
            </w:r>
            <w:r w:rsidR="001B734D" w:rsidRPr="00751007">
              <w:rPr>
                <w:i/>
                <w:lang w:val="bg-BG"/>
              </w:rPr>
              <w:t>3</w:t>
            </w:r>
            <w:r w:rsidRPr="00751007">
              <w:rPr>
                <w:i/>
              </w:rPr>
              <w:t xml:space="preserve">. </w:t>
            </w:r>
          </w:p>
          <w:p w:rsidR="00613391" w:rsidRPr="00CA1940" w:rsidRDefault="00FB4087" w:rsidP="00971FA5">
            <w:pPr>
              <w:widowControl w:val="0"/>
              <w:pBdr>
                <w:top w:val="nil"/>
                <w:left w:val="nil"/>
                <w:bottom w:val="nil"/>
                <w:right w:val="nil"/>
                <w:between w:val="nil"/>
              </w:pBdr>
              <w:ind w:left="32" w:firstLine="864"/>
              <w:jc w:val="both"/>
              <w:rPr>
                <w:rFonts w:ascii="Arial" w:hAnsi="Arial" w:cs="Arial"/>
                <w:i/>
              </w:rPr>
            </w:pPr>
            <w:r w:rsidRPr="00751007">
              <w:rPr>
                <w:i/>
              </w:rPr>
              <w:t xml:space="preserve">Въздействието на проекта върху </w:t>
            </w:r>
            <w:r w:rsidRPr="00751007">
              <w:rPr>
                <w:b/>
                <w:i/>
              </w:rPr>
              <w:t>равенството между половете и равните възможности за всички</w:t>
            </w:r>
            <w:r w:rsidRPr="00751007">
              <w:rPr>
                <w:i/>
              </w:rPr>
              <w:t xml:space="preserve"> е анализирано на стр. 4</w:t>
            </w:r>
            <w:r w:rsidR="00296E77" w:rsidRPr="00751007">
              <w:rPr>
                <w:i/>
                <w:lang w:val="bg-BG"/>
              </w:rPr>
              <w:t>4</w:t>
            </w:r>
            <w:r w:rsidRPr="00751007">
              <w:rPr>
                <w:i/>
              </w:rPr>
              <w:t xml:space="preserve">. </w:t>
            </w:r>
          </w:p>
          <w:p w:rsidR="00613391" w:rsidRPr="00CA1940" w:rsidRDefault="00FB4087" w:rsidP="00971FA5">
            <w:pPr>
              <w:widowControl w:val="0"/>
              <w:pBdr>
                <w:top w:val="nil"/>
                <w:left w:val="nil"/>
                <w:bottom w:val="nil"/>
                <w:right w:val="nil"/>
                <w:between w:val="nil"/>
              </w:pBdr>
              <w:ind w:left="32" w:firstLine="864"/>
              <w:jc w:val="both"/>
              <w:rPr>
                <w:rFonts w:ascii="Arial" w:hAnsi="Arial" w:cs="Arial"/>
                <w:b/>
                <w:i/>
              </w:rPr>
            </w:pPr>
            <w:r w:rsidRPr="00751007">
              <w:rPr>
                <w:i/>
              </w:rPr>
              <w:t xml:space="preserve">За по-голямата част от мерките се предвижда прилагането на държавна помощ/ОРГО, както е анализирано в подробната </w:t>
            </w:r>
            <w:r w:rsidRPr="00751007">
              <w:rPr>
                <w:b/>
                <w:i/>
              </w:rPr>
              <w:t>самооценка на държавната помощ</w:t>
            </w:r>
            <w:r w:rsidRPr="00751007">
              <w:rPr>
                <w:i/>
              </w:rPr>
              <w:t xml:space="preserve">, предоставена отделно. </w:t>
            </w:r>
            <w:r w:rsidRPr="00751007">
              <w:rPr>
                <w:b/>
                <w:i/>
              </w:rPr>
              <w:t>Предвидените реформи не предполагат приложение на държавна помощ.</w:t>
            </w:r>
          </w:p>
          <w:p w:rsidR="00613391" w:rsidRPr="00CA1940" w:rsidRDefault="00613391" w:rsidP="00971FA5">
            <w:pPr>
              <w:widowControl w:val="0"/>
              <w:pBdr>
                <w:top w:val="nil"/>
                <w:left w:val="nil"/>
                <w:bottom w:val="nil"/>
                <w:right w:val="nil"/>
                <w:between w:val="nil"/>
              </w:pBdr>
              <w:ind w:left="32"/>
              <w:jc w:val="both"/>
              <w:rPr>
                <w:rFonts w:ascii="Arial" w:hAnsi="Arial" w:cs="Arial"/>
                <w:b/>
              </w:rPr>
            </w:pPr>
            <w:bookmarkStart w:id="1" w:name="_heading=h.gjdgxs" w:colFirst="0" w:colLast="0"/>
            <w:bookmarkEnd w:id="1"/>
          </w:p>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Основни дейности</w:t>
            </w:r>
          </w:p>
          <w:p w:rsidR="00613391" w:rsidRPr="00CA1940" w:rsidRDefault="00FB4087" w:rsidP="00971FA5">
            <w:pPr>
              <w:numPr>
                <w:ilvl w:val="0"/>
                <w:numId w:val="4"/>
              </w:numPr>
              <w:pBdr>
                <w:top w:val="nil"/>
                <w:left w:val="nil"/>
                <w:bottom w:val="nil"/>
                <w:right w:val="nil"/>
                <w:between w:val="nil"/>
              </w:pBdr>
              <w:rPr>
                <w:rFonts w:ascii="Arial" w:hAnsi="Arial" w:cs="Arial"/>
                <w:b/>
              </w:rPr>
            </w:pPr>
            <w:r w:rsidRPr="00751007">
              <w:rPr>
                <w:b/>
              </w:rPr>
              <w:t xml:space="preserve">Направление А – Осигуряване на 5G свързаност по ключови транспортни коридори </w:t>
            </w:r>
          </w:p>
          <w:p w:rsidR="00613391" w:rsidRPr="00CA1940" w:rsidRDefault="00FB4087" w:rsidP="00971FA5">
            <w:pPr>
              <w:widowControl w:val="0"/>
              <w:numPr>
                <w:ilvl w:val="0"/>
                <w:numId w:val="11"/>
              </w:numPr>
              <w:pBdr>
                <w:top w:val="nil"/>
                <w:left w:val="nil"/>
                <w:bottom w:val="nil"/>
                <w:right w:val="nil"/>
                <w:between w:val="nil"/>
              </w:pBdr>
              <w:ind w:firstLine="601"/>
              <w:jc w:val="both"/>
              <w:rPr>
                <w:rFonts w:ascii="Arial" w:hAnsi="Arial" w:cs="Arial"/>
              </w:rPr>
            </w:pPr>
            <w:r w:rsidRPr="00751007">
              <w:t xml:space="preserve">Цели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Направлението цели да се създадат условия за изграждане на безжичен достъп, както и да се насърчи съвместното ползване на инфраструктура. Разгръщането на свръх високоскоростни оптични мрежи е абсолютна предпоставка за внедряването на 5G оборудване и осигуряване на непрекъснато покритие и капацитет на мрежата. Максималният капацитет, който ще е наличен до базовите станции ще достига до 10 Gbps, като за крайни клиенти мрежата ще може да осигури скорости до 1</w:t>
            </w:r>
            <w:r w:rsidR="00D25009" w:rsidRPr="00751007">
              <w:rPr>
                <w:lang w:val="bg-BG"/>
              </w:rPr>
              <w:t xml:space="preserve"> </w:t>
            </w:r>
            <w:r w:rsidRPr="00751007">
              <w:t>Gbps.</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Усилията ще бъдат насочени към осигуряване на 5G свързаност по трансевропейските транспортни коридори (TEN-T), като по този начин се създават условия за ефективно използване на интелигентни системи, с цел насърчаване на иновациите и инвестициите чрез прилагане на способи за повишена гъвкавост при използването на радиочестотния спектър. Подобни нови технологии ще създадат условия за изграждане на интелигентни градове и приложение на интелигентни транспортни системи, и ще предложат нов начин да се интегрират напълно, като позволяват масивни едновременни връзки и повсеместно разпространение на мрежата, дори при ситуации с висока мобилност или гъсто населени райони. По този начин 5G ще се превърне в ключов фактор за реалния Интернет на нещата и съответно свързана мобилност.</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 Съществуващата инфраструктура по магистралите и главните пътища ще бъде модернизирана и преизползвана като ще бъдат разположени нови обекти, за да се осигури непрекъсната 5G свързаност, за да се постигне непрекъснато покритие и достатъчен капацитет. Предложението се основава на 3,6 GHz широчина на честотната лента.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Интервенцията ще обхване следните транспортни коридори: </w:t>
            </w:r>
          </w:p>
          <w:tbl>
            <w:tblPr>
              <w:tblStyle w:val="20"/>
              <w:tblW w:w="93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42"/>
              <w:gridCol w:w="5036"/>
            </w:tblGrid>
            <w:tr w:rsidR="00613391" w:rsidRPr="00751007">
              <w:trPr>
                <w:trHeight w:val="300"/>
              </w:trPr>
              <w:tc>
                <w:tcPr>
                  <w:tcW w:w="4342" w:type="dxa"/>
                  <w:shd w:val="clear" w:color="auto" w:fill="D9D9D9"/>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Европейски транспортен коридор № 4</w:t>
                  </w:r>
                </w:p>
              </w:tc>
              <w:tc>
                <w:tcPr>
                  <w:tcW w:w="5036" w:type="dxa"/>
                  <w:shd w:val="clear" w:color="auto" w:fill="D9D9D9"/>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 xml:space="preserve">Видин – София – Перник – Кулата &amp; София – </w:t>
                  </w:r>
                  <w:r w:rsidRPr="00751007">
                    <w:rPr>
                      <w:color w:val="000000"/>
                    </w:rPr>
                    <w:lastRenderedPageBreak/>
                    <w:t>Пловдив – Капитан Андреево</w:t>
                  </w:r>
                </w:p>
              </w:tc>
            </w:tr>
            <w:tr w:rsidR="00613391" w:rsidRPr="00751007">
              <w:trPr>
                <w:trHeight w:val="300"/>
              </w:trPr>
              <w:tc>
                <w:tcPr>
                  <w:tcW w:w="4342" w:type="dxa"/>
                  <w:shd w:val="clear" w:color="auto" w:fill="FFFFFF"/>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lastRenderedPageBreak/>
                    <w:t>Европейски транспортен коридор № 8</w:t>
                  </w:r>
                </w:p>
              </w:tc>
              <w:tc>
                <w:tcPr>
                  <w:tcW w:w="5036" w:type="dxa"/>
                  <w:shd w:val="clear" w:color="auto" w:fill="FFFFFF"/>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Гюешево – София – Пловдив – Плодовитово – Бургас – Варна</w:t>
                  </w:r>
                </w:p>
              </w:tc>
            </w:tr>
            <w:tr w:rsidR="00613391" w:rsidRPr="00751007">
              <w:trPr>
                <w:trHeight w:val="300"/>
              </w:trPr>
              <w:tc>
                <w:tcPr>
                  <w:tcW w:w="4342" w:type="dxa"/>
                  <w:shd w:val="clear" w:color="auto" w:fill="D9D9D9"/>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t>Европейски транспортен коридор № 9</w:t>
                  </w:r>
                </w:p>
              </w:tc>
              <w:tc>
                <w:tcPr>
                  <w:tcW w:w="5036" w:type="dxa"/>
                  <w:shd w:val="clear" w:color="auto" w:fill="D9D9D9"/>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Русе – Димитровград – Маказа</w:t>
                  </w:r>
                </w:p>
              </w:tc>
            </w:tr>
            <w:tr w:rsidR="00613391" w:rsidRPr="00751007">
              <w:trPr>
                <w:trHeight w:val="300"/>
              </w:trPr>
              <w:tc>
                <w:tcPr>
                  <w:tcW w:w="4342" w:type="dxa"/>
                  <w:shd w:val="clear" w:color="auto" w:fill="FFFFFF"/>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t>Европейски транспортен коридор № 10</w:t>
                  </w:r>
                </w:p>
              </w:tc>
              <w:tc>
                <w:tcPr>
                  <w:tcW w:w="5036" w:type="dxa"/>
                  <w:shd w:val="clear" w:color="auto" w:fill="FFFFFF"/>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Калотина – София – Пловдив – Плодовитово – Капитан Андреево</w:t>
                  </w:r>
                </w:p>
              </w:tc>
            </w:tr>
            <w:tr w:rsidR="00613391" w:rsidRPr="00751007">
              <w:tc>
                <w:tcPr>
                  <w:tcW w:w="4342" w:type="dxa"/>
                  <w:shd w:val="clear" w:color="auto" w:fill="D9D9D9"/>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Транспортен коридор до Варна</w:t>
                  </w:r>
                </w:p>
              </w:tc>
              <w:tc>
                <w:tcPr>
                  <w:tcW w:w="5036" w:type="dxa"/>
                  <w:shd w:val="clear" w:color="auto" w:fill="D9D9D9"/>
                  <w:vAlign w:val="center"/>
                </w:tcPr>
                <w:p w:rsidR="00613391" w:rsidRPr="00751007" w:rsidRDefault="00FB4087" w:rsidP="00971FA5">
                  <w:pPr>
                    <w:widowControl w:val="0"/>
                    <w:pBdr>
                      <w:top w:val="nil"/>
                      <w:left w:val="nil"/>
                      <w:bottom w:val="nil"/>
                      <w:right w:val="nil"/>
                      <w:between w:val="nil"/>
                    </w:pBdr>
                    <w:spacing w:line="240" w:lineRule="auto"/>
                    <w:jc w:val="both"/>
                    <w:rPr>
                      <w:color w:val="000000"/>
                    </w:rPr>
                  </w:pPr>
                  <w:r w:rsidRPr="00751007">
                    <w:rPr>
                      <w:color w:val="000000"/>
                    </w:rPr>
                    <w:t>Ботевград –Велико Търново – Шумен – Варна</w:t>
                  </w:r>
                </w:p>
              </w:tc>
            </w:tr>
          </w:tbl>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Изградените на национално ниво коридори ще създадат необходимите условия за свързване с тези в съседните държави като се използва административна подкрепа и договорености, като напр. сключеното </w:t>
            </w:r>
            <w:r w:rsidR="00517608" w:rsidRPr="00751007">
              <w:rPr>
                <w:lang w:val="bg-BG"/>
              </w:rPr>
              <w:t>С</w:t>
            </w:r>
            <w:r w:rsidR="00517608" w:rsidRPr="00751007">
              <w:t xml:space="preserve">поразумение </w:t>
            </w:r>
            <w:r w:rsidRPr="00751007">
              <w:t>между Гърция – България – Сърбия за свързаност по коридора София – Тесалоники – Белград</w:t>
            </w:r>
            <w:r w:rsidRPr="00751007">
              <w:rPr>
                <w:vertAlign w:val="superscript"/>
              </w:rPr>
              <w:footnoteReference w:id="1"/>
            </w:r>
            <w:r w:rsidRPr="00751007">
              <w:t>. Предвидените интервенции отчитат тези инициативи и осигуряват възможност за съответна свързаност със съседни държави, включително Румъния и Турция, въпреки че трансграничните участъци от 5G коридора като цяло предизвикват по-малък пазарен интерес, но паралелното използване на финансиране от Механизма за възстановяване и устойчивост (МВУ) и Механизма за свързване на Европа 2 (МСЕ</w:t>
            </w:r>
            <w:r w:rsidR="00144501" w:rsidRPr="00751007">
              <w:t xml:space="preserve"> </w:t>
            </w:r>
            <w:r w:rsidRPr="00751007">
              <w:t>2), би преодоляло тези пречки и ще създаде условия за изграждане на ефективна гигабитова свързаност в района, което от своя страна ще стимулира разработването и предлагането на трансгранични цифрови услуги. В тази връзка се предвижда насърчаване на българското участие в трансграничните проекти, финансирани по МСЕ</w:t>
            </w:r>
            <w:r w:rsidR="00144501" w:rsidRPr="00751007">
              <w:t xml:space="preserve"> </w:t>
            </w:r>
            <w:r w:rsidRPr="00751007">
              <w:t xml:space="preserve">2, за да се осигури безпроблемната връзка на 5-те коридора със съседните държави.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Планираната инвестиция по МВУ ще се осъществи под формата на изграждане на неутрална пасивна инфраструктура, осигуряваща мрежа за пренос и базови станции по TEN-T мрежата. Пасивната инфраструктура ще бъде изградена, експлоатирана и притежавана от частни оператори. Обществените поръчки ще се възлагат чрез открита, публична</w:t>
            </w:r>
            <w:r w:rsidR="00517608" w:rsidRPr="00751007">
              <w:rPr>
                <w:lang w:val="bg-BG"/>
              </w:rPr>
              <w:t>,</w:t>
            </w:r>
            <w:r w:rsidRPr="00751007">
              <w:t xml:space="preserve"> недискриминационна процедура за подбор в съответствие с европейските и българските правила за обществени поръчки за изграждане и експлоатация на неутрална пасивна инфраструктура, до която всеки друг оператор може да получи достъп на едро. Процесът на конкурентен подбор ще позволи да се сведе до минимум предвидения недостиг на финансиране.  </w:t>
            </w:r>
          </w:p>
          <w:p w:rsidR="00613391" w:rsidRPr="00CA1940" w:rsidRDefault="00FB4087" w:rsidP="00971FA5">
            <w:pPr>
              <w:widowControl w:val="0"/>
              <w:numPr>
                <w:ilvl w:val="0"/>
                <w:numId w:val="7"/>
              </w:numPr>
              <w:pBdr>
                <w:top w:val="nil"/>
                <w:left w:val="nil"/>
                <w:bottom w:val="nil"/>
                <w:right w:val="nil"/>
                <w:between w:val="nil"/>
              </w:pBdr>
              <w:jc w:val="both"/>
              <w:rPr>
                <w:rFonts w:ascii="Arial" w:hAnsi="Arial" w:cs="Arial"/>
              </w:rPr>
            </w:pPr>
            <w:r w:rsidRPr="00751007">
              <w:t>Необходимост от инвестиции в 5G коридори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България е на кръстопът с 5 TEN-T коридора, свързващи Европа с Балканите и по този начин Гърция с останалата част от ЕС, от една страна, и Турция и Близкия изток, от друга. Транзитът на товари през </w:t>
            </w:r>
            <w:r w:rsidR="00517608" w:rsidRPr="00751007">
              <w:t>Б</w:t>
            </w:r>
            <w:r w:rsidR="00517608" w:rsidRPr="00751007">
              <w:rPr>
                <w:lang w:val="bg-BG"/>
              </w:rPr>
              <w:t>ългария</w:t>
            </w:r>
            <w:r w:rsidR="00517608" w:rsidRPr="00751007">
              <w:t xml:space="preserve"> </w:t>
            </w:r>
            <w:r w:rsidRPr="00751007">
              <w:t xml:space="preserve">се очаква почти да се удвои между 2020 г. и 2030 г. Това подчертава </w:t>
            </w:r>
            <w:r w:rsidR="00517608" w:rsidRPr="00751007">
              <w:rPr>
                <w:lang w:val="bg-BG"/>
              </w:rPr>
              <w:t>ключовото</w:t>
            </w:r>
            <w:r w:rsidR="00517608" w:rsidRPr="00751007">
              <w:t xml:space="preserve"> </w:t>
            </w:r>
            <w:r w:rsidRPr="00751007">
              <w:t xml:space="preserve">значение на българските пътни връзки както за европейския износ, така и за вноса.   </w:t>
            </w:r>
          </w:p>
          <w:p w:rsidR="00613391" w:rsidRPr="00CA1940" w:rsidRDefault="00FB4087" w:rsidP="00971FA5">
            <w:pPr>
              <w:widowControl w:val="0"/>
              <w:pBdr>
                <w:top w:val="nil"/>
                <w:left w:val="nil"/>
                <w:bottom w:val="nil"/>
                <w:right w:val="nil"/>
                <w:between w:val="nil"/>
              </w:pBdr>
              <w:ind w:firstLine="599"/>
              <w:jc w:val="both"/>
              <w:rPr>
                <w:rFonts w:ascii="Arial" w:hAnsi="Arial" w:cs="Arial"/>
                <w:lang w:val="bg-BG"/>
              </w:rPr>
            </w:pPr>
            <w:r w:rsidRPr="00751007">
              <w:t xml:space="preserve">За България връзката с по-широката мрежа от TEN-T коридори на ЕС ще бъде от решаващо значение. Международният автомобилен транспорт представлява около 10% от БВП в България, което е един от най-високите проценти от всяка европейска икономика. Бъдещи инвестиции в този изключително важен сектор ще помогнат на индустрията да премине към свързана мобилност от следващо поколение. Ако България пропусне ранното въвеждане на </w:t>
            </w:r>
            <w:r w:rsidR="00517608" w:rsidRPr="00751007">
              <w:t>свързана</w:t>
            </w:r>
            <w:r w:rsidR="00517608" w:rsidRPr="00751007">
              <w:rPr>
                <w:lang w:val="bg-BG"/>
              </w:rPr>
              <w:t>та</w:t>
            </w:r>
            <w:r w:rsidR="00517608" w:rsidRPr="00751007">
              <w:t xml:space="preserve"> и автоматизирана мобилност </w:t>
            </w:r>
            <w:r w:rsidR="00517608" w:rsidRPr="00751007">
              <w:rPr>
                <w:lang w:val="bg-BG"/>
              </w:rPr>
              <w:t>(</w:t>
            </w:r>
            <w:r w:rsidRPr="00751007">
              <w:t>Connected and Automated Mobility (CAM), това би застрашило нейната конкурентоспособност в един от най-оживените сектори за износ - международния автомобилен транспорт.</w:t>
            </w:r>
            <w:r w:rsidRPr="009B28D3">
              <w:rPr>
                <w:noProof/>
                <w:lang w:val="bg-BG"/>
              </w:rPr>
              <w:drawing>
                <wp:inline distT="0" distB="0" distL="0" distR="0">
                  <wp:extent cx="5987415" cy="4159250"/>
                  <wp:effectExtent l="0" t="0" r="0" b="0"/>
                  <wp:docPr id="2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8"/>
                          <a:srcRect/>
                          <a:stretch>
                            <a:fillRect/>
                          </a:stretch>
                        </pic:blipFill>
                        <pic:spPr>
                          <a:xfrm>
                            <a:off x="0" y="0"/>
                            <a:ext cx="5987415" cy="4159250"/>
                          </a:xfrm>
                          <a:prstGeom prst="rect">
                            <a:avLst/>
                          </a:prstGeom>
                          <a:ln/>
                        </pic:spPr>
                      </pic:pic>
                    </a:graphicData>
                  </a:graphic>
                </wp:inline>
              </w:drawing>
            </w:r>
          </w:p>
          <w:p w:rsidR="00613391" w:rsidRPr="00CA1940" w:rsidRDefault="00FB4087" w:rsidP="00971FA5">
            <w:pPr>
              <w:widowControl w:val="0"/>
              <w:ind w:firstLine="34"/>
              <w:jc w:val="both"/>
              <w:rPr>
                <w:rFonts w:ascii="Arial" w:hAnsi="Arial" w:cs="Arial"/>
                <w:i/>
              </w:rPr>
            </w:pPr>
            <w:r w:rsidRPr="00751007">
              <w:rPr>
                <w:i/>
              </w:rPr>
              <w:t>TEN-T мрежа в България</w:t>
            </w:r>
          </w:p>
          <w:p w:rsidR="007425E1" w:rsidRPr="00CA1940" w:rsidRDefault="007425E1" w:rsidP="00971FA5">
            <w:pPr>
              <w:widowControl w:val="0"/>
              <w:ind w:firstLine="601"/>
              <w:jc w:val="both"/>
              <w:rPr>
                <w:rFonts w:ascii="Arial" w:hAnsi="Arial" w:cs="Arial"/>
              </w:rPr>
            </w:pPr>
          </w:p>
          <w:p w:rsidR="00613391" w:rsidRPr="00CA1940" w:rsidRDefault="00FB4087" w:rsidP="00971FA5">
            <w:pPr>
              <w:widowControl w:val="0"/>
              <w:ind w:firstLine="601"/>
              <w:jc w:val="both"/>
              <w:rPr>
                <w:rFonts w:ascii="Arial" w:hAnsi="Arial" w:cs="Arial"/>
              </w:rPr>
            </w:pPr>
            <w:r w:rsidRPr="00751007">
              <w:t xml:space="preserve">В бъдеще някои от тези редовни потоци от камиони ще могат да се управляват в автоматизирана форма, увеличавайки пътната безопасност и намалявайки консумацията на енергия и по този начин замърсяването. Това ще предложи по-добри условия за работа на международните шофьори на камиони, сектор, в който България има висок процент от европейския пазарен дял. </w:t>
            </w:r>
          </w:p>
          <w:p w:rsidR="00613391" w:rsidRPr="00CA1940" w:rsidRDefault="00FB4087" w:rsidP="00971FA5">
            <w:pPr>
              <w:widowControl w:val="0"/>
              <w:ind w:firstLine="601"/>
              <w:jc w:val="both"/>
              <w:rPr>
                <w:rFonts w:ascii="Arial" w:hAnsi="Arial" w:cs="Arial"/>
              </w:rPr>
            </w:pPr>
            <w:r w:rsidRPr="00751007">
              <w:t>От друга страна, България е с най-лошите показатели за пътна безопасност в ЕС</w:t>
            </w:r>
            <w:r w:rsidRPr="00751007">
              <w:rPr>
                <w:vertAlign w:val="superscript"/>
              </w:rPr>
              <w:footnoteReference w:id="2"/>
            </w:r>
            <w:r w:rsidRPr="00751007">
              <w:t>. Увеличената цифровизация ще бъде един от елементите, допринасящи за по-доброто прилагане на пътната безопасност, по-добрите инструменти за прогнозиране на произшествия, управлението на движението и т.н. 5G може да бъде елемент, който да допринесе за справяне с тези структурни слабости на българския автомобилен транспорт.</w:t>
            </w:r>
          </w:p>
          <w:p w:rsidR="00613391" w:rsidRPr="00CA1940" w:rsidRDefault="00FB4087" w:rsidP="00971FA5">
            <w:pPr>
              <w:widowControl w:val="0"/>
              <w:ind w:firstLine="601"/>
              <w:jc w:val="both"/>
              <w:rPr>
                <w:rFonts w:ascii="Arial" w:hAnsi="Arial" w:cs="Arial"/>
              </w:rPr>
            </w:pPr>
            <w:r w:rsidRPr="00751007">
              <w:t>И накрая, трябва да се отбележи, че България има най-бърз ръст на собствеността на автомобили в ЕС и съответното увеличение на пътния трафик в ЕС</w:t>
            </w:r>
            <w:r w:rsidRPr="00751007">
              <w:rPr>
                <w:vertAlign w:val="superscript"/>
              </w:rPr>
              <w:footnoteReference w:id="3"/>
            </w:r>
            <w:r w:rsidRPr="00751007">
              <w:t>. Въпреки значителните инвестиции за подобряване на пътната инфраструктура се появяват затруднения. Цифровите решения ще бъдат един от начините за справяне с проблема с управлението на трафика и свързаното замърсяване на въздуха и шума.</w:t>
            </w:r>
          </w:p>
          <w:p w:rsidR="00613391" w:rsidRPr="00CA1940" w:rsidRDefault="00FB4087" w:rsidP="00971FA5">
            <w:pPr>
              <w:widowControl w:val="0"/>
              <w:numPr>
                <w:ilvl w:val="0"/>
                <w:numId w:val="7"/>
              </w:numPr>
              <w:pBdr>
                <w:top w:val="nil"/>
                <w:left w:val="nil"/>
                <w:bottom w:val="nil"/>
                <w:right w:val="nil"/>
                <w:between w:val="nil"/>
              </w:pBdr>
              <w:jc w:val="both"/>
              <w:rPr>
                <w:rFonts w:ascii="Arial" w:hAnsi="Arial" w:cs="Arial"/>
              </w:rPr>
            </w:pPr>
            <w:r w:rsidRPr="00751007">
              <w:t>Пазарен провал</w:t>
            </w:r>
          </w:p>
          <w:p w:rsidR="00613391" w:rsidRPr="00CA1940" w:rsidRDefault="00FB4087" w:rsidP="00971FA5">
            <w:pPr>
              <w:widowControl w:val="0"/>
              <w:ind w:firstLine="601"/>
              <w:jc w:val="both"/>
              <w:rPr>
                <w:rFonts w:ascii="Arial" w:hAnsi="Arial" w:cs="Arial"/>
              </w:rPr>
            </w:pPr>
            <w:r w:rsidRPr="00751007">
              <w:t>През ноември 2020 г., по време на национален семинар</w:t>
            </w:r>
            <w:r w:rsidRPr="00751007">
              <w:rPr>
                <w:vertAlign w:val="superscript"/>
              </w:rPr>
              <w:footnoteReference w:id="4"/>
            </w:r>
            <w:r w:rsidR="00331573" w:rsidRPr="00751007">
              <w:rPr>
                <w:lang w:val="bg-BG"/>
              </w:rPr>
              <w:t>,</w:t>
            </w:r>
            <w:r w:rsidRPr="00751007">
              <w:t xml:space="preserve"> правителството се консултира с операторите на мобилни мрежи относно перспективите за 5G покритие по TEN-T коридорите. Към момента по TEN-T коридорите няма изградени непрекъснати оптични мрежи. Това ще направи внедряването на 5G невъзможно в краткосрочен план. Инвестициите от оператори</w:t>
            </w:r>
            <w:r w:rsidR="00331573" w:rsidRPr="00751007">
              <w:rPr>
                <w:lang w:val="bg-BG"/>
              </w:rPr>
              <w:t>те</w:t>
            </w:r>
            <w:r w:rsidRPr="00751007">
              <w:t xml:space="preserve"> вероятно ще бъдат първо насочени към райони с висока гъстота на населението, най-вече в по-големите градове на България.</w:t>
            </w:r>
          </w:p>
          <w:p w:rsidR="00613391" w:rsidRPr="00CA1940" w:rsidRDefault="00FB4087" w:rsidP="00971FA5">
            <w:pPr>
              <w:widowControl w:val="0"/>
              <w:ind w:firstLine="601"/>
              <w:jc w:val="both"/>
              <w:rPr>
                <w:rFonts w:ascii="Arial" w:hAnsi="Arial" w:cs="Arial"/>
              </w:rPr>
            </w:pPr>
            <w:r w:rsidRPr="00751007">
              <w:t>В настоящото разпределение на радиочестнотния спектър в България няма конкретно задължение за покритие на TEN-T коридорите. Следователно, при липса на държавна намеса</w:t>
            </w:r>
            <w:r w:rsidR="00331573" w:rsidRPr="00751007">
              <w:rPr>
                <w:lang w:val="bg-BG"/>
              </w:rPr>
              <w:t>,</w:t>
            </w:r>
            <w:r w:rsidRPr="00751007">
              <w:t xml:space="preserve"> е малко вероятно през следващите три години да бъде гарантирано 5G покритие по TEN-T коридорите.</w:t>
            </w:r>
          </w:p>
          <w:p w:rsidR="00613391" w:rsidRPr="00CA1940" w:rsidRDefault="00FB4087" w:rsidP="00971FA5">
            <w:pPr>
              <w:widowControl w:val="0"/>
              <w:ind w:firstLine="601"/>
              <w:jc w:val="both"/>
              <w:rPr>
                <w:rFonts w:ascii="Arial" w:hAnsi="Arial" w:cs="Arial"/>
              </w:rPr>
            </w:pPr>
            <w:r w:rsidRPr="00751007">
              <w:t>В допълнение към преките нужди, изграждането на оптичната мрежа, разположена по TEN-T коридорите, ще служи като опорна мрежа на страната. Всъщност, много области, пресечени от TEN-T коридорите, все още не са добре покрити с оптична свързаност. Опорната мрежа, която ще бъде разположена по TEN-T коридорите, ще служи като опорна и на частните мрежи за пренос, които да достигат до райони на България</w:t>
            </w:r>
            <w:r w:rsidR="00331573" w:rsidRPr="00751007">
              <w:t xml:space="preserve"> </w:t>
            </w:r>
            <w:r w:rsidR="00331573" w:rsidRPr="00751007">
              <w:rPr>
                <w:lang w:val="bg-BG"/>
              </w:rPr>
              <w:t xml:space="preserve">с </w:t>
            </w:r>
            <w:r w:rsidR="00331573" w:rsidRPr="00751007">
              <w:t>недостатъчно обслужван</w:t>
            </w:r>
            <w:r w:rsidR="00331573" w:rsidRPr="00751007">
              <w:rPr>
                <w:lang w:val="bg-BG"/>
              </w:rPr>
              <w:t>е</w:t>
            </w:r>
            <w:r w:rsidRPr="00751007">
              <w:t>. Това значително ще разшири въздействието на проекта.</w:t>
            </w:r>
          </w:p>
          <w:p w:rsidR="00613391" w:rsidRPr="00CA1940" w:rsidRDefault="00FB4087" w:rsidP="00971FA5">
            <w:pPr>
              <w:widowControl w:val="0"/>
              <w:jc w:val="both"/>
              <w:rPr>
                <w:rFonts w:ascii="Arial" w:hAnsi="Arial" w:cs="Arial"/>
              </w:rPr>
            </w:pPr>
            <w:r w:rsidRPr="00751007">
              <w:t xml:space="preserve"> </w:t>
            </w:r>
            <w:r w:rsidRPr="00751007">
              <w:rPr>
                <w:b/>
              </w:rPr>
              <w:t xml:space="preserve">Принципът "Да не се нанася значителна вреда" </w:t>
            </w:r>
          </w:p>
          <w:tbl>
            <w:tblPr>
              <w:tblStyle w:val="19"/>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704"/>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оценка на мярката</w:t>
                  </w:r>
                </w:p>
              </w:tc>
              <w:tc>
                <w:tcPr>
                  <w:tcW w:w="567" w:type="dxa"/>
                </w:tcPr>
                <w:p w:rsidR="00613391" w:rsidRPr="00CA1940" w:rsidRDefault="00FB4087" w:rsidP="00971FA5">
                  <w:pPr>
                    <w:jc w:val="both"/>
                    <w:rPr>
                      <w:rFonts w:ascii="Arial" w:hAnsi="Arial" w:cs="Arial"/>
                    </w:rPr>
                  </w:pPr>
                  <w:r w:rsidRPr="00751007">
                    <w:t>Да</w:t>
                  </w:r>
                </w:p>
              </w:tc>
              <w:tc>
                <w:tcPr>
                  <w:tcW w:w="567" w:type="dxa"/>
                </w:tcPr>
                <w:p w:rsidR="00613391" w:rsidRPr="00CA1940" w:rsidRDefault="00FB4087" w:rsidP="00971FA5">
                  <w:pPr>
                    <w:jc w:val="both"/>
                    <w:rPr>
                      <w:rFonts w:ascii="Arial" w:hAnsi="Arial" w:cs="Arial"/>
                    </w:rPr>
                  </w:pPr>
                  <w:r w:rsidRPr="00751007">
                    <w:t>Не</w:t>
                  </w:r>
                </w:p>
              </w:tc>
              <w:tc>
                <w:tcPr>
                  <w:tcW w:w="5704"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Пасивната 5G инфраструктура няма да окаже значително влияние върху климата.</w:t>
                  </w:r>
                </w:p>
                <w:p w:rsidR="00613391" w:rsidRPr="00CA1940" w:rsidRDefault="00FB4087" w:rsidP="00971FA5">
                  <w:pPr>
                    <w:jc w:val="both"/>
                    <w:rPr>
                      <w:rFonts w:ascii="Arial" w:hAnsi="Arial" w:cs="Arial"/>
                    </w:rPr>
                  </w:pPr>
                  <w:r w:rsidRPr="00751007">
                    <w:t>След като проектът приключи и оптичната мрежа започне да използва генерирания трафик на данни, ще има въглероден отпечатък. Емисията на единица данни (Gigabit) обаче ще бъде намалена в сравнение с настоящето. Оптичните влакна имат най-ниското потребление на енергия за единица данни при предаване в сравнение с всяка друга технология. Като такова въздействието ще бъде положително по отношение на пасивната инфраструктура сама по себе си.</w:t>
                  </w:r>
                </w:p>
                <w:p w:rsidR="00613391" w:rsidRPr="00CA1940" w:rsidRDefault="00FB4087" w:rsidP="00971FA5">
                  <w:pPr>
                    <w:jc w:val="both"/>
                    <w:rPr>
                      <w:rFonts w:ascii="Arial" w:hAnsi="Arial" w:cs="Arial"/>
                    </w:rPr>
                  </w:pPr>
                  <w:r w:rsidRPr="00751007">
                    <w:t>След приключване проектът също така ще ускори внедряването на 5G активно оборудване. Това вероятно ще доведе до значително увеличение на трафика на данни, което ще доведе до увеличение на въглеродния отпечатък.</w:t>
                  </w:r>
                </w:p>
                <w:p w:rsidR="00613391" w:rsidRPr="00CA1940" w:rsidRDefault="00FB4087" w:rsidP="00971FA5">
                  <w:pPr>
                    <w:jc w:val="both"/>
                    <w:rPr>
                      <w:rFonts w:ascii="Arial" w:hAnsi="Arial" w:cs="Arial"/>
                    </w:rPr>
                  </w:pPr>
                  <w:r w:rsidRPr="00751007">
                    <w:t>Това повишено въздействие върху околната среда ще бъде смекчено чрез:</w:t>
                  </w:r>
                </w:p>
                <w:p w:rsidR="00613391" w:rsidRPr="00CA1940" w:rsidRDefault="00FB4087" w:rsidP="00971FA5">
                  <w:pPr>
                    <w:numPr>
                      <w:ilvl w:val="0"/>
                      <w:numId w:val="5"/>
                    </w:numPr>
                    <w:pBdr>
                      <w:top w:val="nil"/>
                      <w:left w:val="nil"/>
                      <w:bottom w:val="nil"/>
                      <w:right w:val="nil"/>
                      <w:between w:val="nil"/>
                    </w:pBdr>
                    <w:jc w:val="both"/>
                    <w:rPr>
                      <w:rFonts w:ascii="Arial" w:hAnsi="Arial" w:cs="Arial"/>
                    </w:rPr>
                  </w:pPr>
                  <w:r w:rsidRPr="00751007">
                    <w:t xml:space="preserve">по-високата ефективност на единица данни от 5G в сравнение с използваните в момента 3G или 4G стандарти. Като такова замърсяването на единица данни намалява. </w:t>
                  </w:r>
                </w:p>
                <w:p w:rsidR="00613391" w:rsidRPr="00CA1940" w:rsidRDefault="00FB4087" w:rsidP="00971FA5">
                  <w:pPr>
                    <w:numPr>
                      <w:ilvl w:val="0"/>
                      <w:numId w:val="5"/>
                    </w:numPr>
                    <w:pBdr>
                      <w:top w:val="nil"/>
                      <w:left w:val="nil"/>
                      <w:bottom w:val="nil"/>
                      <w:right w:val="nil"/>
                      <w:between w:val="nil"/>
                    </w:pBdr>
                    <w:jc w:val="both"/>
                    <w:rPr>
                      <w:rFonts w:ascii="Arial" w:hAnsi="Arial" w:cs="Arial"/>
                    </w:rPr>
                  </w:pPr>
                  <w:r w:rsidRPr="00751007">
                    <w:t xml:space="preserve">съпътстваща мярка по този проект е осигуряването на зелена енергия на базови станции, работещи с 5G активно оборудване. Това ще позволи значително да се намали въглеродното въздействие на увеличения обмен на трафик на данни като цяло. </w:t>
                  </w:r>
                </w:p>
                <w:p w:rsidR="00613391" w:rsidRPr="00CA1940" w:rsidRDefault="00FB4087" w:rsidP="00971FA5">
                  <w:pPr>
                    <w:jc w:val="both"/>
                    <w:rPr>
                      <w:rFonts w:ascii="Arial" w:hAnsi="Arial" w:cs="Arial"/>
                    </w:rPr>
                  </w:pPr>
                  <w:r w:rsidRPr="00751007">
                    <w:t xml:space="preserve">Също така по-гъсто разположените базови станции за 5G ще позволят по-малко емисии на </w:t>
                  </w:r>
                  <w:r w:rsidR="007D3F46" w:rsidRPr="00751007">
                    <w:t>ЕМП (електромагнитни полета)​</w:t>
                  </w:r>
                  <w:r w:rsidRPr="00751007">
                    <w:t>, тъй като покритието и високите скорости ще се нуждаят от по-малко консумация на енергия.</w:t>
                  </w:r>
                </w:p>
              </w:tc>
            </w:tr>
            <w:tr w:rsidR="00613391" w:rsidRPr="00751007">
              <w:tc>
                <w:tcPr>
                  <w:tcW w:w="2547" w:type="dxa"/>
                </w:tcPr>
                <w:p w:rsidR="00613391" w:rsidRPr="00CA1940" w:rsidRDefault="00FB4087" w:rsidP="00971FA5">
                  <w:pPr>
                    <w:jc w:val="both"/>
                    <w:rPr>
                      <w:rFonts w:ascii="Arial" w:hAnsi="Arial" w:cs="Arial"/>
                    </w:rPr>
                  </w:pPr>
                  <w:r w:rsidRPr="00751007">
                    <w:t>Адаптиране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защита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Пасивната 5G инфраструктура ще бъде изградена по съществуващите TEN-T коридори. 5G инфраструктурата няма да повлияе на нивата на подпочвените води, оттичането на водата или да причини някакви вредни течове, засягащи подпочвените или морските води.</w:t>
                  </w: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 xml:space="preserve">Пасивната </w:t>
                  </w:r>
                  <w:r w:rsidR="007D3F46" w:rsidRPr="00751007">
                    <w:t xml:space="preserve">5G </w:t>
                  </w:r>
                  <w:r w:rsidRPr="00751007">
                    <w:t>инфраструктура  не замества нито една съществуваща инфраструктура. Следователно не генерира нови отпадъци.</w:t>
                  </w:r>
                </w:p>
                <w:p w:rsidR="00613391" w:rsidRPr="00CA1940" w:rsidRDefault="00FB4087" w:rsidP="00971FA5">
                  <w:pPr>
                    <w:jc w:val="both"/>
                    <w:rPr>
                      <w:rFonts w:ascii="Arial" w:hAnsi="Arial" w:cs="Arial"/>
                    </w:rPr>
                  </w:pPr>
                  <w:r w:rsidRPr="00751007">
                    <w:t xml:space="preserve">Пасивната 5G инфраструктура не включва активно оборудване, което би попаднало в обхвата на </w:t>
                  </w:r>
                  <w:r w:rsidR="007D3F46" w:rsidRPr="00751007">
                    <w:t>Директивата относно отпадъци от електрическо и електронно оборудване</w:t>
                  </w:r>
                  <w:r w:rsidR="00013B3D" w:rsidRPr="00751007">
                    <w:rPr>
                      <w:lang w:val="bg-BG"/>
                    </w:rPr>
                    <w:t xml:space="preserve"> (ОЕЕО)</w:t>
                  </w:r>
                  <w:r w:rsidRPr="00751007">
                    <w:t>. Като такова прякото въздействие на мярката е незначително.</w:t>
                  </w:r>
                </w:p>
                <w:p w:rsidR="00613391" w:rsidRPr="00CA1940" w:rsidRDefault="00FB4087" w:rsidP="00971FA5">
                  <w:pPr>
                    <w:jc w:val="both"/>
                    <w:rPr>
                      <w:rFonts w:ascii="Arial" w:hAnsi="Arial" w:cs="Arial"/>
                    </w:rPr>
                  </w:pPr>
                  <w:r w:rsidRPr="00751007">
                    <w:t xml:space="preserve">Въпреки това, 5G пасивната инфраструктура след приключване на проекта ще ускори внедряването на активно 5G оборудване (антени, крайни устройства и т.н.). Разполагането на тези бъдещи активни елементи ще трябва да бъде в съответствие с </w:t>
                  </w:r>
                  <w:r w:rsidR="00013B3D" w:rsidRPr="00751007">
                    <w:rPr>
                      <w:lang w:val="bg-BG"/>
                    </w:rPr>
                    <w:t>ОЕЕО</w:t>
                  </w:r>
                  <w:r w:rsidRPr="00751007">
                    <w:t>, като минимизира въздействието на мярката върху отпадъците.</w:t>
                  </w:r>
                </w:p>
                <w:p w:rsidR="00613391" w:rsidRPr="00CA1940" w:rsidRDefault="00FB4087" w:rsidP="00A56162">
                  <w:pPr>
                    <w:jc w:val="both"/>
                    <w:rPr>
                      <w:rFonts w:ascii="Arial" w:hAnsi="Arial" w:cs="Arial"/>
                    </w:rPr>
                  </w:pPr>
                  <w:r w:rsidRPr="00751007">
                    <w:t>Според българското законодателство разполагането на 5G антени е предмет на разрешителни за строеж, което от своя страна изисква оценка на въздействието върху околната среда. Следователно мярка е в обхвата на 2.3 от 2021/C58/01.</w:t>
                  </w: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и контрол на замърсяването на въздух, вода и земя</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 xml:space="preserve">Пасивната инфраструктура не отделя замърсители и като такава няма да окаже въздействие върху замърсяването на въздуха, водата или земята. </w:t>
                  </w:r>
                </w:p>
                <w:p w:rsidR="00613391" w:rsidRPr="00CA1940" w:rsidRDefault="00FB4087" w:rsidP="00971FA5">
                  <w:pPr>
                    <w:jc w:val="both"/>
                    <w:rPr>
                      <w:rFonts w:ascii="Arial" w:hAnsi="Arial" w:cs="Arial"/>
                    </w:rPr>
                  </w:pPr>
                  <w:r w:rsidRPr="00751007">
                    <w:t>Веднъж активирано, използването на 5G за управление на трафика, както е предвидено в проекта, ще има положително въздействие върху околната среда чрез:</w:t>
                  </w:r>
                </w:p>
                <w:p w:rsidR="00613391" w:rsidRPr="00CA1940" w:rsidRDefault="00FB4087" w:rsidP="00971FA5">
                  <w:pPr>
                    <w:numPr>
                      <w:ilvl w:val="0"/>
                      <w:numId w:val="8"/>
                    </w:numPr>
                    <w:pBdr>
                      <w:top w:val="nil"/>
                      <w:left w:val="nil"/>
                      <w:bottom w:val="nil"/>
                      <w:right w:val="nil"/>
                      <w:between w:val="nil"/>
                    </w:pBdr>
                    <w:ind w:left="0" w:firstLine="211"/>
                    <w:jc w:val="both"/>
                    <w:rPr>
                      <w:rFonts w:ascii="Arial" w:hAnsi="Arial" w:cs="Arial"/>
                    </w:rPr>
                  </w:pPr>
                  <w:r w:rsidRPr="00751007">
                    <w:t xml:space="preserve">Оптимизиране на трафика, по-специално на товари, с цел намаляване на емисиите </w:t>
                  </w:r>
                  <w:r w:rsidR="0003753F" w:rsidRPr="00751007">
                    <w:rPr>
                      <w:lang w:val="bg-BG"/>
                    </w:rPr>
                    <w:t>от</w:t>
                  </w:r>
                  <w:r w:rsidRPr="00751007">
                    <w:t xml:space="preserve"> трафик</w:t>
                  </w:r>
                  <w:r w:rsidR="0003753F" w:rsidRPr="00751007">
                    <w:rPr>
                      <w:lang w:val="bg-BG"/>
                    </w:rPr>
                    <w:t>а</w:t>
                  </w:r>
                  <w:r w:rsidRPr="00751007">
                    <w:t xml:space="preserve"> чрез интелигентни транспортни решения.</w:t>
                  </w:r>
                </w:p>
                <w:p w:rsidR="00613391" w:rsidRPr="00CA1940" w:rsidRDefault="00FB4087" w:rsidP="0003753F">
                  <w:pPr>
                    <w:numPr>
                      <w:ilvl w:val="0"/>
                      <w:numId w:val="8"/>
                    </w:numPr>
                    <w:pBdr>
                      <w:top w:val="nil"/>
                      <w:left w:val="nil"/>
                      <w:bottom w:val="nil"/>
                      <w:right w:val="nil"/>
                      <w:between w:val="nil"/>
                    </w:pBdr>
                    <w:ind w:left="0" w:firstLine="211"/>
                    <w:jc w:val="both"/>
                    <w:rPr>
                      <w:rFonts w:ascii="Arial" w:hAnsi="Arial" w:cs="Arial"/>
                    </w:rPr>
                  </w:pPr>
                  <w:r w:rsidRPr="00751007">
                    <w:t>Намаляване на пътнотранспортните произшествия. Те имат голямо влияние върху околната среда и икономиката в България. Използването на интелигентни транспортни системи, особено за движението на камиони, ще позволи да се намал</w:t>
                  </w:r>
                  <w:r w:rsidR="0003753F" w:rsidRPr="00751007">
                    <w:rPr>
                      <w:lang w:val="bg-BG"/>
                    </w:rPr>
                    <w:t xml:space="preserve">и броя </w:t>
                  </w:r>
                  <w:r w:rsidRPr="00751007">
                    <w:t xml:space="preserve"> на произшествия</w:t>
                  </w:r>
                  <w:r w:rsidR="0003753F" w:rsidRPr="00751007">
                    <w:rPr>
                      <w:lang w:val="bg-BG"/>
                    </w:rPr>
                    <w:t>та</w:t>
                  </w:r>
                  <w:r w:rsidRPr="00751007">
                    <w:t>.</w:t>
                  </w:r>
                </w:p>
              </w:tc>
            </w:tr>
            <w:tr w:rsidR="00613391" w:rsidRPr="00751007" w:rsidTr="00971FA5">
              <w:trPr>
                <w:trHeight w:val="1507"/>
              </w:trPr>
              <w:tc>
                <w:tcPr>
                  <w:tcW w:w="2547" w:type="dxa"/>
                </w:tcPr>
                <w:p w:rsidR="00613391" w:rsidRPr="00CA1940" w:rsidRDefault="00FB4087" w:rsidP="00971FA5">
                  <w:pPr>
                    <w:jc w:val="both"/>
                    <w:rPr>
                      <w:rFonts w:ascii="Arial" w:hAnsi="Arial" w:cs="Arial"/>
                    </w:rPr>
                  </w:pPr>
                  <w:r w:rsidRPr="00751007">
                    <w:t>Защита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Неутралната 5G инфраструктура ще следва пътищата на съществуващите TEN-T коридори. Пасивната 5G инфраструктура няма да засегне биоразнообразието или екосистемите в този контекст.</w:t>
                  </w:r>
                </w:p>
              </w:tc>
            </w:tr>
          </w:tbl>
          <w:p w:rsidR="00E17FCE" w:rsidRPr="00CA1940" w:rsidRDefault="00E17FCE" w:rsidP="00E17FCE">
            <w:pPr>
              <w:widowControl w:val="0"/>
              <w:pBdr>
                <w:top w:val="nil"/>
                <w:left w:val="nil"/>
                <w:bottom w:val="nil"/>
                <w:right w:val="nil"/>
                <w:between w:val="nil"/>
              </w:pBdr>
              <w:ind w:left="34"/>
              <w:rPr>
                <w:rFonts w:ascii="Arial" w:hAnsi="Arial" w:cs="Arial"/>
                <w:b/>
              </w:rPr>
            </w:pPr>
          </w:p>
          <w:p w:rsidR="00613391" w:rsidRPr="00CA1940" w:rsidRDefault="00FB4087" w:rsidP="00971FA5">
            <w:pPr>
              <w:widowControl w:val="0"/>
              <w:numPr>
                <w:ilvl w:val="0"/>
                <w:numId w:val="4"/>
              </w:numPr>
              <w:pBdr>
                <w:top w:val="nil"/>
                <w:left w:val="nil"/>
                <w:bottom w:val="nil"/>
                <w:right w:val="nil"/>
                <w:between w:val="nil"/>
              </w:pBdr>
              <w:ind w:left="34" w:hanging="34"/>
              <w:rPr>
                <w:rFonts w:ascii="Arial" w:hAnsi="Arial" w:cs="Arial"/>
                <w:b/>
              </w:rPr>
            </w:pPr>
            <w:r w:rsidRPr="00751007">
              <w:rPr>
                <w:b/>
              </w:rPr>
              <w:t>Направление Б – Подобряване на покритието в населените места, с фокус към периферни, слабо населени и селски райони</w:t>
            </w:r>
          </w:p>
          <w:p w:rsidR="00613391" w:rsidRPr="00CA1940" w:rsidRDefault="00FB4087" w:rsidP="00971FA5">
            <w:pPr>
              <w:widowControl w:val="0"/>
              <w:numPr>
                <w:ilvl w:val="0"/>
                <w:numId w:val="15"/>
              </w:numPr>
              <w:pBdr>
                <w:top w:val="nil"/>
                <w:left w:val="nil"/>
                <w:bottom w:val="nil"/>
                <w:right w:val="nil"/>
                <w:between w:val="nil"/>
              </w:pBdr>
              <w:ind w:firstLine="601"/>
              <w:jc w:val="both"/>
              <w:rPr>
                <w:rFonts w:ascii="Arial" w:hAnsi="Arial" w:cs="Arial"/>
              </w:rPr>
            </w:pPr>
            <w:r w:rsidRPr="00751007">
              <w:t>Цели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Целта на това направление е осигуряването на мрежи с много голям капацитет (</w:t>
            </w:r>
            <w:r w:rsidR="007065F8" w:rsidRPr="00751007">
              <w:rPr>
                <w:lang w:val="bg-BG"/>
              </w:rPr>
              <w:t xml:space="preserve">ММГК/ </w:t>
            </w:r>
            <w:r w:rsidR="007065F8" w:rsidRPr="00751007">
              <w:t>Very High Capacity Networks (</w:t>
            </w:r>
            <w:r w:rsidRPr="00751007">
              <w:t>VHCN)</w:t>
            </w:r>
            <w:r w:rsidR="007065F8" w:rsidRPr="00751007">
              <w:t>,</w:t>
            </w:r>
            <w:r w:rsidRPr="00751007">
              <w:t xml:space="preserve"> позволяващи пренос. Мрежата за пренос ще предлага симетрична свързаност </w:t>
            </w:r>
            <w:r w:rsidR="0000263A" w:rsidRPr="00751007">
              <w:t>със скорости</w:t>
            </w:r>
            <w:r w:rsidRPr="00751007">
              <w:t xml:space="preserve"> от 10 Gbps до оптични възли, които ще бъдат инсталирани в общините. Тази опорна мрежа ще позволи на частните оператори да изградят свързаност до последната миля, което ще осигури достъп до свръх високи скорости за крайните потребители.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В момента значителни части </w:t>
            </w:r>
            <w:r w:rsidR="007065F8" w:rsidRPr="00751007">
              <w:rPr>
                <w:lang w:val="bg-BG"/>
              </w:rPr>
              <w:t>от</w:t>
            </w:r>
            <w:r w:rsidR="007065F8" w:rsidRPr="00751007">
              <w:t xml:space="preserve"> </w:t>
            </w:r>
            <w:r w:rsidRPr="00751007">
              <w:t xml:space="preserve">България са изключени от възможността </w:t>
            </w:r>
            <w:r w:rsidR="007065F8" w:rsidRPr="00751007">
              <w:rPr>
                <w:lang w:val="bg-BG"/>
              </w:rPr>
              <w:t>за</w:t>
            </w:r>
            <w:r w:rsidRPr="00751007">
              <w:t xml:space="preserve"> свър</w:t>
            </w:r>
            <w:r w:rsidR="007065F8" w:rsidRPr="00751007">
              <w:rPr>
                <w:lang w:val="bg-BG"/>
              </w:rPr>
              <w:t>зване</w:t>
            </w:r>
            <w:r w:rsidRPr="00751007">
              <w:t xml:space="preserve"> с високоскоростни мрежи, което е пречка за растежа на гигабит</w:t>
            </w:r>
            <w:r w:rsidR="002A6D8B" w:rsidRPr="00751007">
              <w:rPr>
                <w:lang w:val="bg-BG"/>
              </w:rPr>
              <w:t>овото</w:t>
            </w:r>
            <w:r w:rsidRPr="00751007">
              <w:t xml:space="preserve"> общество в </w:t>
            </w:r>
            <w:r w:rsidR="007065F8" w:rsidRPr="00751007">
              <w:rPr>
                <w:lang w:val="bg-BG"/>
              </w:rPr>
              <w:t>страната</w:t>
            </w:r>
            <w:r w:rsidRPr="00751007">
              <w:t xml:space="preserve">. Това цифрово разделение допълнително увеличава риска от обезлюдяване на селските райони в големи части от страната. Следователно това направление има двойна цел да стимулира селските райони, от една страна, и да осигури достъп до </w:t>
            </w:r>
            <w:r w:rsidR="007065F8" w:rsidRPr="00751007">
              <w:rPr>
                <w:lang w:val="bg-BG"/>
              </w:rPr>
              <w:t>ММГК</w:t>
            </w:r>
            <w:r w:rsidR="007065F8" w:rsidRPr="00751007">
              <w:t xml:space="preserve"> </w:t>
            </w:r>
            <w:r w:rsidRPr="00751007">
              <w:t xml:space="preserve">за всички българи, от друга. Имайки предвид, че България </w:t>
            </w:r>
            <w:r w:rsidRPr="00751007">
              <w:rPr>
                <w:b/>
              </w:rPr>
              <w:t>няма планирани дейности</w:t>
            </w:r>
            <w:r w:rsidRPr="00751007">
              <w:t xml:space="preserve">, свързани с широколентовия достъп в </w:t>
            </w:r>
            <w:r w:rsidRPr="00751007">
              <w:rPr>
                <w:b/>
              </w:rPr>
              <w:t>бъдещия стратегически план за Общата селскостопанска политика</w:t>
            </w:r>
            <w:r w:rsidRPr="00751007">
              <w:t>, тази намеса потвърждава значението му за регионите в страната и преодоляването на значителните разлики в тяхното развитие.</w:t>
            </w:r>
          </w:p>
          <w:p w:rsidR="00613391" w:rsidRPr="00CA1940" w:rsidRDefault="00FB4087" w:rsidP="00971FA5">
            <w:pPr>
              <w:widowControl w:val="0"/>
              <w:numPr>
                <w:ilvl w:val="0"/>
                <w:numId w:val="15"/>
              </w:numPr>
              <w:pBdr>
                <w:top w:val="nil"/>
                <w:left w:val="nil"/>
                <w:bottom w:val="nil"/>
                <w:right w:val="nil"/>
                <w:between w:val="nil"/>
              </w:pBdr>
              <w:ind w:firstLine="601"/>
              <w:jc w:val="both"/>
              <w:rPr>
                <w:rFonts w:ascii="Arial" w:hAnsi="Arial" w:cs="Arial"/>
              </w:rPr>
            </w:pPr>
            <w:r w:rsidRPr="00751007">
              <w:t xml:space="preserve">Пазарен провал и нужда от намеса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Ситуацията в селските райони е незадоволителна, като само 1% от домакинствата се възползват от VHCN технологията, което е много под средната стойност за ЕС от 24%. Използването на FTTP (</w:t>
            </w:r>
            <w:r w:rsidR="002A6D8B" w:rsidRPr="00751007">
              <w:t xml:space="preserve">Fiber to the Premises/ </w:t>
            </w:r>
            <w:r w:rsidRPr="00751007">
              <w:t>оптика до помещенията) мрежи се е увеличило до 42%, но не и в селските райони, където се използва само от 1% от домакинствата, при 21% на ниво ЕС.</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В края на юни 2019 г. неравенствата в </w:t>
            </w:r>
            <w:r w:rsidR="002A6D8B" w:rsidRPr="00751007">
              <w:t>покрит</w:t>
            </w:r>
            <w:r w:rsidR="002A6D8B" w:rsidRPr="00751007">
              <w:rPr>
                <w:lang w:val="bg-BG"/>
              </w:rPr>
              <w:t>ието</w:t>
            </w:r>
            <w:r w:rsidR="002A6D8B" w:rsidRPr="00751007">
              <w:t xml:space="preserve"> </w:t>
            </w:r>
            <w:r w:rsidRPr="00751007">
              <w:t>с широколентов достъп от следващо поколение между регионите на България оста</w:t>
            </w:r>
            <w:r w:rsidR="002A6D8B" w:rsidRPr="00751007">
              <w:rPr>
                <w:lang w:val="bg-BG"/>
              </w:rPr>
              <w:t>в</w:t>
            </w:r>
            <w:r w:rsidRPr="00751007">
              <w:t>а значителна. Технологиите за достъп от следващо поколение достигат до почти всички домакинства в столицата София, като обхващат 98,4% от домакинствата, докато</w:t>
            </w:r>
            <w:r w:rsidR="002A6D8B" w:rsidRPr="00751007">
              <w:rPr>
                <w:lang w:val="bg-BG"/>
              </w:rPr>
              <w:t xml:space="preserve"> например</w:t>
            </w:r>
            <w:r w:rsidRPr="00751007">
              <w:t xml:space="preserve"> само 10,1% от сградите в град Перник имат широколентов достъп от следващо поколение.</w:t>
            </w:r>
          </w:p>
          <w:p w:rsidR="00E17FCE" w:rsidRPr="00CA1940" w:rsidRDefault="00E17FCE"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34"/>
              <w:jc w:val="both"/>
              <w:rPr>
                <w:rFonts w:ascii="Arial" w:hAnsi="Arial" w:cs="Arial"/>
              </w:rPr>
            </w:pPr>
            <w:r w:rsidRPr="009B28D3">
              <w:rPr>
                <w:noProof/>
                <w:lang w:val="bg-BG"/>
              </w:rPr>
              <w:drawing>
                <wp:inline distT="0" distB="0" distL="0" distR="0">
                  <wp:extent cx="5905500" cy="3994150"/>
                  <wp:effectExtent l="0" t="0" r="0" b="6350"/>
                  <wp:docPr id="2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5905500" cy="3994150"/>
                          </a:xfrm>
                          <a:prstGeom prst="rect">
                            <a:avLst/>
                          </a:prstGeom>
                          <a:ln/>
                        </pic:spPr>
                      </pic:pic>
                    </a:graphicData>
                  </a:graphic>
                </wp:inline>
              </w:drawing>
            </w:r>
          </w:p>
          <w:p w:rsidR="00613391" w:rsidRPr="00CA1940" w:rsidRDefault="00FB4087" w:rsidP="00971FA5">
            <w:pPr>
              <w:widowControl w:val="0"/>
              <w:pBdr>
                <w:top w:val="nil"/>
                <w:left w:val="nil"/>
                <w:bottom w:val="nil"/>
                <w:right w:val="nil"/>
                <w:between w:val="nil"/>
              </w:pBdr>
              <w:ind w:firstLine="34"/>
              <w:jc w:val="both"/>
              <w:rPr>
                <w:rFonts w:ascii="Arial" w:hAnsi="Arial" w:cs="Arial"/>
                <w:i/>
              </w:rPr>
            </w:pPr>
            <w:r w:rsidRPr="00751007">
              <w:rPr>
                <w:i/>
              </w:rPr>
              <w:t>България: Достъп от следващо поколение, IHS Markit, Omdia, Point Topic</w:t>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Както е посочено в </w:t>
            </w:r>
            <w:r w:rsidR="002A6D8B" w:rsidRPr="00751007">
              <w:rPr>
                <w:lang w:val="bg-BG"/>
              </w:rPr>
              <w:t>А</w:t>
            </w:r>
            <w:r w:rsidR="002A6D8B" w:rsidRPr="00751007">
              <w:t xml:space="preserve">ктуализирания </w:t>
            </w:r>
            <w:r w:rsidR="002A6D8B" w:rsidRPr="00751007">
              <w:rPr>
                <w:lang w:val="bg-BG"/>
              </w:rPr>
              <w:t>н</w:t>
            </w:r>
            <w:r w:rsidRPr="00751007">
              <w:t>ационален план за широколентова инфраструктура за достъп от следващо поколение „Свързана България“</w:t>
            </w:r>
            <w:r w:rsidRPr="00751007">
              <w:rPr>
                <w:vertAlign w:val="superscript"/>
              </w:rPr>
              <w:footnoteReference w:id="5"/>
            </w:r>
            <w:r w:rsidRPr="00751007">
              <w:t>, съществуват много региони, които нямат връзка с FTTH</w:t>
            </w:r>
            <w:r w:rsidR="002A6D8B" w:rsidRPr="00751007">
              <w:rPr>
                <w:lang w:val="bg-BG"/>
              </w:rPr>
              <w:t xml:space="preserve"> (</w:t>
            </w:r>
            <w:r w:rsidR="002A6D8B" w:rsidRPr="00751007">
              <w:t xml:space="preserve">Fiber to the home/ </w:t>
            </w:r>
            <w:r w:rsidR="002A6D8B" w:rsidRPr="00751007">
              <w:rPr>
                <w:lang w:val="bg-BG"/>
              </w:rPr>
              <w:t>оптика до дома)</w:t>
            </w:r>
            <w:r w:rsidRPr="00751007">
              <w:t xml:space="preserve"> мрежи. Постигането на целите на гигабитовото общество няма да бъде възможно без инвестиции във </w:t>
            </w:r>
            <w:r w:rsidR="002A6D8B" w:rsidRPr="00751007">
              <w:rPr>
                <w:lang w:val="bg-BG"/>
              </w:rPr>
              <w:t>ММГК</w:t>
            </w:r>
            <w:r w:rsidRPr="00751007">
              <w:t>. Анализът, направен за „Широколентово покритие в Европа 2019. Картографиране на напредъка към целите за покритие на Програмата в областта на цифровите технологии“ показва, че само 6,5% от домакинствата имат възможност да се свържат с мрежи с поне 1Gb</w:t>
            </w:r>
            <w:r w:rsidR="007E6B7A" w:rsidRPr="00751007">
              <w:t>p</w:t>
            </w:r>
            <w:r w:rsidRPr="00751007">
              <w:t>s, но нито едно от тях не се намира в селските райони.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За да се разгръщат мрежи с много голям капацитет в селските райони и да се осигури свързаност на домакинствата с най-малко 100 Mb</w:t>
            </w:r>
            <w:r w:rsidR="007E6B7A" w:rsidRPr="00751007">
              <w:t>p</w:t>
            </w:r>
            <w:r w:rsidRPr="00751007">
              <w:t>s, в много райони на страната трябва да се направят инвестиции в оптични мрежи за пренос. Без тези инвестиции телекомуникационните оператори няма да имат интерес от инвестиции в определени райони, особено в селските и слабонаселените.</w:t>
            </w:r>
          </w:p>
          <w:p w:rsidR="00054FD2" w:rsidRPr="00CA1940" w:rsidRDefault="00054FD2" w:rsidP="00971FA5">
            <w:pPr>
              <w:widowControl w:val="0"/>
              <w:pBdr>
                <w:top w:val="nil"/>
                <w:left w:val="nil"/>
                <w:bottom w:val="nil"/>
                <w:right w:val="nil"/>
                <w:between w:val="nil"/>
              </w:pBdr>
              <w:ind w:firstLine="601"/>
              <w:jc w:val="both"/>
              <w:rPr>
                <w:rFonts w:ascii="Arial" w:hAnsi="Arial" w:cs="Arial"/>
              </w:rPr>
            </w:pPr>
          </w:p>
          <w:p w:rsidR="00054FD2" w:rsidRPr="00CA1940" w:rsidRDefault="00054FD2" w:rsidP="00054FD2">
            <w:pPr>
              <w:widowControl w:val="0"/>
              <w:pBdr>
                <w:top w:val="nil"/>
                <w:left w:val="nil"/>
                <w:bottom w:val="nil"/>
                <w:right w:val="nil"/>
                <w:between w:val="nil"/>
              </w:pBdr>
              <w:jc w:val="both"/>
              <w:rPr>
                <w:rFonts w:ascii="Arial" w:hAnsi="Arial" w:cs="Arial"/>
              </w:rPr>
            </w:pPr>
            <w:r w:rsidRPr="009B28D3">
              <w:rPr>
                <w:noProof/>
                <w:lang w:val="bg-BG"/>
              </w:rPr>
              <w:drawing>
                <wp:inline distT="0" distB="0" distL="0" distR="0" wp14:anchorId="7FA2B16E">
                  <wp:extent cx="5892800" cy="4048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2800" cy="4048125"/>
                          </a:xfrm>
                          <a:prstGeom prst="rect">
                            <a:avLst/>
                          </a:prstGeom>
                          <a:noFill/>
                        </pic:spPr>
                      </pic:pic>
                    </a:graphicData>
                  </a:graphic>
                </wp:inline>
              </w:drawing>
            </w:r>
          </w:p>
          <w:p w:rsidR="00613391" w:rsidRPr="00CA1940" w:rsidRDefault="00613391" w:rsidP="00971FA5">
            <w:pPr>
              <w:widowControl w:val="0"/>
              <w:pBdr>
                <w:top w:val="nil"/>
                <w:left w:val="nil"/>
                <w:bottom w:val="nil"/>
                <w:right w:val="nil"/>
                <w:between w:val="nil"/>
              </w:pBdr>
              <w:ind w:firstLine="34"/>
              <w:jc w:val="both"/>
              <w:rPr>
                <w:rFonts w:ascii="Arial" w:hAnsi="Arial" w:cs="Arial"/>
              </w:rPr>
            </w:pPr>
          </w:p>
          <w:p w:rsidR="00613391" w:rsidRPr="00CA1940" w:rsidRDefault="007E6B7A" w:rsidP="00971FA5">
            <w:pPr>
              <w:widowControl w:val="0"/>
              <w:pBdr>
                <w:top w:val="nil"/>
                <w:left w:val="nil"/>
                <w:bottom w:val="nil"/>
                <w:right w:val="nil"/>
                <w:between w:val="nil"/>
              </w:pBdr>
              <w:ind w:firstLine="34"/>
              <w:jc w:val="both"/>
              <w:rPr>
                <w:rFonts w:ascii="Arial" w:hAnsi="Arial" w:cs="Arial"/>
                <w:i/>
              </w:rPr>
            </w:pPr>
            <w:r w:rsidRPr="00751007">
              <w:rPr>
                <w:i/>
                <w:lang w:val="bg-BG"/>
              </w:rPr>
              <w:t>Картографиране на ш</w:t>
            </w:r>
            <w:r w:rsidR="00FB4087" w:rsidRPr="00751007">
              <w:rPr>
                <w:i/>
              </w:rPr>
              <w:t>ироколентов</w:t>
            </w:r>
            <w:r w:rsidRPr="00751007">
              <w:rPr>
                <w:i/>
                <w:lang w:val="bg-BG"/>
              </w:rPr>
              <w:t>ото покритие в България</w:t>
            </w:r>
            <w:r w:rsidR="00FB4087" w:rsidRPr="00751007">
              <w:rPr>
                <w:i/>
              </w:rPr>
              <w:t>, МТИТС</w:t>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Частните оператори не са склонни да инвестират в мрежи за пренос и мрежи за достъп в онези райони, които са предимно отдалечени, селски райони с ниска и намаляваща гъстота на населението, което се дължи, от една страна, на значителни разходи за разгръщане на инфраструктурата, а от друга, на ниска рентабилност на такава инвестиция. Друг фактор, който прави частните инвестиции в съответните зони непривлекателни за частните оператори, е относително ниската покупателна способност на местните жители и по този начин броят на потенциалните клиенти на телекомуникационни услуги в сравнение с инвестициите би бил значително нерентабилен. Внедряването на високоскоростни мрежи в тези зони ще намали разходите за изграждане на мрежи за достъп, като намали </w:t>
            </w:r>
            <w:r w:rsidR="00677092" w:rsidRPr="00751007">
              <w:t>разстояни</w:t>
            </w:r>
            <w:r w:rsidR="00677092" w:rsidRPr="00751007">
              <w:rPr>
                <w:lang w:val="bg-BG"/>
              </w:rPr>
              <w:t>ето</w:t>
            </w:r>
            <w:r w:rsidR="00677092" w:rsidRPr="00751007">
              <w:t xml:space="preserve"> </w:t>
            </w:r>
            <w:r w:rsidRPr="00751007">
              <w:t>до крайния потребител.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Трябва да се подчертае, че България има един от най-високите проценти на обезлюдяване </w:t>
            </w:r>
            <w:r w:rsidR="00E66385" w:rsidRPr="00751007">
              <w:rPr>
                <w:lang w:val="bg-BG"/>
              </w:rPr>
              <w:t>в</w:t>
            </w:r>
            <w:r w:rsidR="00E66385" w:rsidRPr="00751007">
              <w:t xml:space="preserve"> </w:t>
            </w:r>
            <w:r w:rsidRPr="00751007">
              <w:t xml:space="preserve">селските райони в ЕС. Загубата на население в северозападната и североизточната част на страната, както и в някои от планинските райони, създава големи социално-икономически предизвикателства. В тази връзка, правителството прие </w:t>
            </w:r>
            <w:r w:rsidR="00E66385" w:rsidRPr="00751007">
              <w:rPr>
                <w:lang w:val="bg-BG"/>
              </w:rPr>
              <w:t>С</w:t>
            </w:r>
            <w:r w:rsidRPr="00751007">
              <w:t xml:space="preserve">тратегия за демографско развитие с хоризонт 2030 г. със следните приоритети: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I. Забавяне на негативните демографски процеси и намаляване на </w:t>
            </w:r>
            <w:r w:rsidR="00E66385" w:rsidRPr="00751007">
              <w:rPr>
                <w:lang w:val="bg-BG"/>
              </w:rPr>
              <w:t>броя</w:t>
            </w:r>
            <w:r w:rsidR="00E66385" w:rsidRPr="00751007">
              <w:t xml:space="preserve"> </w:t>
            </w:r>
            <w:r w:rsidRPr="00751007">
              <w:t>на населението;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II. Преодоляване на негативните </w:t>
            </w:r>
            <w:r w:rsidR="00E66385" w:rsidRPr="00751007">
              <w:rPr>
                <w:lang w:val="bg-BG"/>
              </w:rPr>
              <w:t>последици</w:t>
            </w:r>
            <w:r w:rsidR="00E66385" w:rsidRPr="00751007">
              <w:t xml:space="preserve"> </w:t>
            </w:r>
            <w:r w:rsidRPr="00751007">
              <w:t xml:space="preserve">от </w:t>
            </w:r>
            <w:r w:rsidR="00E66385" w:rsidRPr="00751007">
              <w:rPr>
                <w:lang w:val="bg-BG"/>
              </w:rPr>
              <w:t>о</w:t>
            </w:r>
            <w:r w:rsidRPr="00751007">
              <w:t>старяването на населението и подобряване на качествените характеристики на човешкия капитал;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III. Постигане на социална </w:t>
            </w:r>
            <w:r w:rsidR="00E66385" w:rsidRPr="00751007">
              <w:rPr>
                <w:lang w:val="bg-BG"/>
              </w:rPr>
              <w:t>кохезия</w:t>
            </w:r>
            <w:r w:rsidR="00E66385" w:rsidRPr="00751007">
              <w:t xml:space="preserve"> </w:t>
            </w:r>
            <w:r w:rsidRPr="00751007">
              <w:t xml:space="preserve">и създаване на равни възможности за пълноценен </w:t>
            </w:r>
            <w:r w:rsidR="00E66385" w:rsidRPr="00751007">
              <w:rPr>
                <w:lang w:val="bg-BG"/>
              </w:rPr>
              <w:t xml:space="preserve">социален </w:t>
            </w:r>
            <w:r w:rsidRPr="00751007">
              <w:t xml:space="preserve">и продуктивен живот </w:t>
            </w:r>
            <w:r w:rsidR="00E66385" w:rsidRPr="00751007">
              <w:rPr>
                <w:lang w:val="bg-BG"/>
              </w:rPr>
              <w:t>з</w:t>
            </w:r>
            <w:r w:rsidR="00E66385" w:rsidRPr="00751007">
              <w:t xml:space="preserve">а </w:t>
            </w:r>
            <w:r w:rsidRPr="00751007">
              <w:t>всички социални групи;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IV. Ограничаване на диспропорциите в териториалното разпределение на населението и обезлюдяването </w:t>
            </w:r>
            <w:r w:rsidR="00E66385" w:rsidRPr="00751007">
              <w:rPr>
                <w:lang w:val="bg-BG"/>
              </w:rPr>
              <w:t>в</w:t>
            </w:r>
            <w:r w:rsidR="00E66385" w:rsidRPr="00751007">
              <w:t xml:space="preserve"> </w:t>
            </w:r>
            <w:r w:rsidRPr="00751007">
              <w:t xml:space="preserve">някои от </w:t>
            </w:r>
            <w:r w:rsidR="00E66385" w:rsidRPr="00751007">
              <w:rPr>
                <w:lang w:val="bg-BG"/>
              </w:rPr>
              <w:t>региони</w:t>
            </w:r>
            <w:r w:rsidR="00E66385" w:rsidRPr="00751007">
              <w:t xml:space="preserve"> </w:t>
            </w:r>
            <w:r w:rsidRPr="00751007">
              <w:t>и селата;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V. Адаптиране и синхронизиране на </w:t>
            </w:r>
            <w:r w:rsidR="00E66385" w:rsidRPr="00751007">
              <w:rPr>
                <w:lang w:val="bg-BG"/>
              </w:rPr>
              <w:t>нормативната база с</w:t>
            </w:r>
            <w:r w:rsidRPr="00751007">
              <w:t xml:space="preserve"> обществените </w:t>
            </w:r>
            <w:r w:rsidR="00E66385" w:rsidRPr="00751007">
              <w:rPr>
                <w:lang w:val="bg-BG"/>
              </w:rPr>
              <w:t>потребности</w:t>
            </w:r>
            <w:r w:rsidR="00E66385" w:rsidRPr="00751007">
              <w:t xml:space="preserve"> </w:t>
            </w:r>
            <w:r w:rsidRPr="00751007">
              <w:t>за балансирано демографско развитие на населението и развитие</w:t>
            </w:r>
            <w:r w:rsidR="00E66385" w:rsidRPr="00751007">
              <w:rPr>
                <w:lang w:val="bg-BG"/>
              </w:rPr>
              <w:t>то</w:t>
            </w:r>
            <w:r w:rsidRPr="00751007">
              <w:t xml:space="preserve"> на качеството на човешкия капитал.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Цифровото разделение в България отнема на младото поколение </w:t>
            </w:r>
            <w:r w:rsidR="00E66385" w:rsidRPr="00751007">
              <w:t xml:space="preserve">в селските райони </w:t>
            </w:r>
            <w:r w:rsidRPr="00751007">
              <w:t>възможност</w:t>
            </w:r>
            <w:r w:rsidR="00E66385" w:rsidRPr="00751007">
              <w:rPr>
                <w:lang w:val="bg-BG"/>
              </w:rPr>
              <w:t>та</w:t>
            </w:r>
            <w:r w:rsidRPr="00751007">
              <w:t xml:space="preserve"> за намиране </w:t>
            </w:r>
            <w:r w:rsidR="00E66385" w:rsidRPr="00751007">
              <w:rPr>
                <w:lang w:val="bg-BG"/>
              </w:rPr>
              <w:t xml:space="preserve">на работа </w:t>
            </w:r>
            <w:r w:rsidRPr="00751007">
              <w:t xml:space="preserve">и създаване на </w:t>
            </w:r>
            <w:r w:rsidR="00E66385" w:rsidRPr="00751007">
              <w:rPr>
                <w:lang w:val="bg-BG"/>
              </w:rPr>
              <w:t>работни места</w:t>
            </w:r>
            <w:r w:rsidRPr="00751007">
              <w:t xml:space="preserve">. Достъпът до високоефективна свързаност не е гаранция за намаляване на обезлюдяването </w:t>
            </w:r>
            <w:r w:rsidR="00E66385" w:rsidRPr="00751007">
              <w:rPr>
                <w:lang w:val="bg-BG"/>
              </w:rPr>
              <w:t>в</w:t>
            </w:r>
            <w:r w:rsidR="00E66385" w:rsidRPr="00751007">
              <w:t xml:space="preserve"> </w:t>
            </w:r>
            <w:r w:rsidRPr="00751007">
              <w:t xml:space="preserve">селските райони, но е необходимо условие, за да се даде възможност на всички други политики, насочени към поддържане и </w:t>
            </w:r>
            <w:r w:rsidR="00E66385" w:rsidRPr="00751007">
              <w:rPr>
                <w:lang w:val="bg-BG"/>
              </w:rPr>
              <w:t xml:space="preserve">повишаване на  </w:t>
            </w:r>
            <w:r w:rsidRPr="00751007">
              <w:t xml:space="preserve"> жизнеността </w:t>
            </w:r>
            <w:r w:rsidR="00E66385" w:rsidRPr="00751007">
              <w:rPr>
                <w:lang w:val="bg-BG"/>
              </w:rPr>
              <w:t>в</w:t>
            </w:r>
            <w:r w:rsidR="00E66385" w:rsidRPr="00751007">
              <w:t xml:space="preserve"> </w:t>
            </w:r>
            <w:r w:rsidRPr="00751007">
              <w:t>селските райони.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Взаимодействията между градските и селските територии или между градските и селските населени места в европейската практика се изследват в няколко области - демографски промени, заетост, социален статус и риск от бедност, комуникация и мобилност, достъп до социални услуги, свързаност и достъп до информация, икономическа диверсификация и иновации, отдих и туризъм, опазване на околната среда.</w:t>
            </w:r>
          </w:p>
          <w:p w:rsidR="00613391" w:rsidRPr="00CA1940" w:rsidRDefault="00FB4087" w:rsidP="00971FA5">
            <w:pPr>
              <w:widowControl w:val="0"/>
              <w:pBdr>
                <w:top w:val="nil"/>
                <w:left w:val="nil"/>
                <w:bottom w:val="nil"/>
                <w:right w:val="nil"/>
                <w:between w:val="nil"/>
              </w:pBdr>
              <w:ind w:firstLine="34"/>
              <w:jc w:val="both"/>
              <w:rPr>
                <w:rFonts w:ascii="Arial" w:hAnsi="Arial" w:cs="Arial"/>
              </w:rPr>
            </w:pPr>
            <w:r w:rsidRPr="009B28D3">
              <w:rPr>
                <w:noProof/>
                <w:lang w:val="bg-BG"/>
              </w:rPr>
              <w:drawing>
                <wp:inline distT="0" distB="0" distL="0" distR="0">
                  <wp:extent cx="5918200" cy="5264150"/>
                  <wp:effectExtent l="0" t="0" r="6350" b="0"/>
                  <wp:docPr id="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5918200" cy="5264150"/>
                          </a:xfrm>
                          <a:prstGeom prst="rect">
                            <a:avLst/>
                          </a:prstGeom>
                          <a:ln/>
                        </pic:spPr>
                      </pic:pic>
                    </a:graphicData>
                  </a:graphic>
                </wp:inline>
              </w:drawing>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Според данните на Националния статистически институт </w:t>
            </w:r>
            <w:r w:rsidR="0030416B" w:rsidRPr="00751007">
              <w:rPr>
                <w:lang w:val="bg-BG"/>
              </w:rPr>
              <w:t xml:space="preserve">(НСИ) </w:t>
            </w:r>
            <w:r w:rsidRPr="00751007">
              <w:t>към 31.12.2017 г. селското население на България възлиза на 2 701 671 души, или 38,3% от населението на страната, покривайки 80,9% от територията. Между 2011-2017 г. населението на селските райони (общинско ниво) е намаляло със 178 675 души при средногодишен процент от 1,0% (срещу 0,6% на национално ниво).</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Социално-икономическият анализ на регионите в България</w:t>
            </w:r>
            <w:r w:rsidRPr="00751007">
              <w:rPr>
                <w:vertAlign w:val="superscript"/>
              </w:rPr>
              <w:footnoteReference w:id="6"/>
            </w:r>
            <w:r w:rsidRPr="00751007">
              <w:t xml:space="preserve"> показва стабилна тенденция към обезлюдяване на селските райони. </w:t>
            </w:r>
          </w:p>
          <w:p w:rsidR="00E17FCE" w:rsidRPr="00CA1940" w:rsidRDefault="00E17FCE" w:rsidP="00971FA5">
            <w:pPr>
              <w:widowControl w:val="0"/>
              <w:pBdr>
                <w:top w:val="nil"/>
                <w:left w:val="nil"/>
                <w:bottom w:val="nil"/>
                <w:right w:val="nil"/>
                <w:between w:val="nil"/>
              </w:pBdr>
              <w:ind w:firstLine="601"/>
              <w:jc w:val="both"/>
              <w:rPr>
                <w:rFonts w:ascii="Arial" w:hAnsi="Arial" w:cs="Arial"/>
              </w:rPr>
            </w:pPr>
          </w:p>
          <w:tbl>
            <w:tblPr>
              <w:tblStyle w:val="18"/>
              <w:tblW w:w="9092" w:type="dxa"/>
              <w:tblInd w:w="122" w:type="dxa"/>
              <w:tblBorders>
                <w:top w:val="nil"/>
                <w:left w:val="nil"/>
                <w:bottom w:val="nil"/>
                <w:right w:val="nil"/>
                <w:insideH w:val="nil"/>
                <w:insideV w:val="nil"/>
              </w:tblBorders>
              <w:tblLayout w:type="fixed"/>
              <w:tblLook w:val="0000" w:firstRow="0" w:lastRow="0" w:firstColumn="0" w:lastColumn="0" w:noHBand="0" w:noVBand="0"/>
            </w:tblPr>
            <w:tblGrid>
              <w:gridCol w:w="2178"/>
              <w:gridCol w:w="1701"/>
              <w:gridCol w:w="1559"/>
              <w:gridCol w:w="2268"/>
              <w:gridCol w:w="1386"/>
            </w:tblGrid>
            <w:tr w:rsidR="00613391" w:rsidRPr="00751007">
              <w:trPr>
                <w:trHeight w:val="767"/>
              </w:trPr>
              <w:tc>
                <w:tcPr>
                  <w:tcW w:w="2178" w:type="dxa"/>
                  <w:vMerge w:val="restart"/>
                  <w:tcBorders>
                    <w:top w:val="single" w:sz="17"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jc w:val="both"/>
                    <w:rPr>
                      <w:b/>
                      <w:color w:val="000000"/>
                    </w:rPr>
                  </w:pPr>
                  <w:r w:rsidRPr="00751007">
                    <w:rPr>
                      <w:b/>
                      <w:color w:val="000000"/>
                    </w:rPr>
                    <w:t>Селски райони</w:t>
                  </w:r>
                </w:p>
              </w:tc>
              <w:tc>
                <w:tcPr>
                  <w:tcW w:w="3260" w:type="dxa"/>
                  <w:gridSpan w:val="2"/>
                  <w:tcBorders>
                    <w:top w:val="single" w:sz="17" w:space="0" w:color="17365D"/>
                    <w:bottom w:val="single" w:sz="4"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ind w:firstLine="171"/>
                    <w:jc w:val="both"/>
                    <w:rPr>
                      <w:b/>
                      <w:color w:val="000000"/>
                    </w:rPr>
                  </w:pPr>
                  <w:r w:rsidRPr="00751007">
                    <w:rPr>
                      <w:b/>
                      <w:color w:val="000000"/>
                    </w:rPr>
                    <w:t>Брой население към:</w:t>
                  </w:r>
                </w:p>
              </w:tc>
              <w:tc>
                <w:tcPr>
                  <w:tcW w:w="2268" w:type="dxa"/>
                  <w:vMerge w:val="restart"/>
                  <w:tcBorders>
                    <w:top w:val="single" w:sz="17"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jc w:val="both"/>
                    <w:rPr>
                      <w:b/>
                      <w:color w:val="000000"/>
                    </w:rPr>
                  </w:pPr>
                  <w:r w:rsidRPr="00751007">
                    <w:rPr>
                      <w:b/>
                      <w:color w:val="000000"/>
                    </w:rPr>
                    <w:t>Абсолютен прираст</w:t>
                  </w:r>
                </w:p>
              </w:tc>
              <w:tc>
                <w:tcPr>
                  <w:tcW w:w="1386" w:type="dxa"/>
                  <w:vMerge w:val="restart"/>
                  <w:tcBorders>
                    <w:top w:val="single" w:sz="17"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b/>
                      <w:color w:val="000000"/>
                    </w:rPr>
                    <w:t>В процент (%)</w:t>
                  </w:r>
                </w:p>
              </w:tc>
            </w:tr>
            <w:tr w:rsidR="00613391" w:rsidRPr="00751007">
              <w:trPr>
                <w:trHeight w:val="426"/>
              </w:trPr>
              <w:tc>
                <w:tcPr>
                  <w:tcW w:w="2178" w:type="dxa"/>
                  <w:vMerge/>
                  <w:tcBorders>
                    <w:top w:val="single" w:sz="17" w:space="0" w:color="17365D"/>
                  </w:tcBorders>
                  <w:shd w:val="clear" w:color="auto" w:fill="D9D9D9"/>
                </w:tcPr>
                <w:p w:rsidR="00613391" w:rsidRPr="00751007" w:rsidRDefault="00613391" w:rsidP="00971FA5">
                  <w:pPr>
                    <w:widowControl w:val="0"/>
                    <w:pBdr>
                      <w:top w:val="nil"/>
                      <w:left w:val="nil"/>
                      <w:bottom w:val="nil"/>
                      <w:right w:val="nil"/>
                      <w:between w:val="nil"/>
                    </w:pBdr>
                    <w:spacing w:line="240" w:lineRule="auto"/>
                    <w:rPr>
                      <w:color w:val="000000"/>
                    </w:rPr>
                  </w:pPr>
                </w:p>
              </w:tc>
              <w:tc>
                <w:tcPr>
                  <w:tcW w:w="1701" w:type="dxa"/>
                  <w:tcBorders>
                    <w:top w:val="single" w:sz="4" w:space="0" w:color="17365D"/>
                    <w:bottom w:val="single" w:sz="4"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ind w:firstLine="601"/>
                    <w:jc w:val="both"/>
                    <w:rPr>
                      <w:b/>
                      <w:color w:val="000000"/>
                    </w:rPr>
                  </w:pPr>
                  <w:r w:rsidRPr="00751007">
                    <w:rPr>
                      <w:b/>
                      <w:color w:val="000000"/>
                    </w:rPr>
                    <w:t>2011</w:t>
                  </w:r>
                </w:p>
              </w:tc>
              <w:tc>
                <w:tcPr>
                  <w:tcW w:w="1559" w:type="dxa"/>
                  <w:tcBorders>
                    <w:top w:val="single" w:sz="4" w:space="0" w:color="17365D"/>
                    <w:bottom w:val="single" w:sz="4" w:space="0" w:color="17365D"/>
                  </w:tcBorders>
                  <w:shd w:val="clear" w:color="auto" w:fill="D9D9D9"/>
                </w:tcPr>
                <w:p w:rsidR="00613391" w:rsidRPr="00751007" w:rsidRDefault="00FB4087" w:rsidP="00971FA5">
                  <w:pPr>
                    <w:widowControl w:val="0"/>
                    <w:pBdr>
                      <w:top w:val="nil"/>
                      <w:left w:val="nil"/>
                      <w:bottom w:val="nil"/>
                      <w:right w:val="nil"/>
                      <w:between w:val="nil"/>
                    </w:pBdr>
                    <w:spacing w:line="240" w:lineRule="auto"/>
                    <w:ind w:firstLine="601"/>
                    <w:jc w:val="both"/>
                    <w:rPr>
                      <w:b/>
                      <w:color w:val="000000"/>
                    </w:rPr>
                  </w:pPr>
                  <w:r w:rsidRPr="00751007">
                    <w:rPr>
                      <w:b/>
                      <w:color w:val="000000"/>
                    </w:rPr>
                    <w:t>2017</w:t>
                  </w:r>
                </w:p>
              </w:tc>
              <w:tc>
                <w:tcPr>
                  <w:tcW w:w="2268" w:type="dxa"/>
                  <w:vMerge/>
                  <w:tcBorders>
                    <w:top w:val="single" w:sz="17" w:space="0" w:color="17365D"/>
                  </w:tcBorders>
                  <w:shd w:val="clear" w:color="auto" w:fill="D9D9D9"/>
                </w:tcPr>
                <w:p w:rsidR="00613391" w:rsidRPr="00751007" w:rsidRDefault="00613391" w:rsidP="00971FA5">
                  <w:pPr>
                    <w:widowControl w:val="0"/>
                    <w:pBdr>
                      <w:top w:val="nil"/>
                      <w:left w:val="nil"/>
                      <w:bottom w:val="nil"/>
                      <w:right w:val="nil"/>
                      <w:between w:val="nil"/>
                    </w:pBdr>
                    <w:spacing w:line="240" w:lineRule="auto"/>
                    <w:rPr>
                      <w:b/>
                      <w:color w:val="000000"/>
                    </w:rPr>
                  </w:pPr>
                </w:p>
              </w:tc>
              <w:tc>
                <w:tcPr>
                  <w:tcW w:w="1386" w:type="dxa"/>
                  <w:vMerge/>
                  <w:tcBorders>
                    <w:top w:val="single" w:sz="17" w:space="0" w:color="17365D"/>
                  </w:tcBorders>
                  <w:shd w:val="clear" w:color="auto" w:fill="D9D9D9"/>
                </w:tcPr>
                <w:p w:rsidR="00613391" w:rsidRPr="00751007" w:rsidRDefault="00613391" w:rsidP="00971FA5">
                  <w:pPr>
                    <w:widowControl w:val="0"/>
                    <w:pBdr>
                      <w:top w:val="nil"/>
                      <w:left w:val="nil"/>
                      <w:bottom w:val="nil"/>
                      <w:right w:val="nil"/>
                      <w:between w:val="nil"/>
                    </w:pBdr>
                    <w:spacing w:line="240" w:lineRule="auto"/>
                    <w:rPr>
                      <w:b/>
                      <w:color w:val="000000"/>
                    </w:rPr>
                  </w:pPr>
                </w:p>
              </w:tc>
            </w:tr>
            <w:tr w:rsidR="00613391" w:rsidRPr="00751007">
              <w:trPr>
                <w:trHeight w:val="259"/>
              </w:trPr>
              <w:tc>
                <w:tcPr>
                  <w:tcW w:w="2178" w:type="dxa"/>
                  <w:tcBorders>
                    <w:top w:val="single" w:sz="4" w:space="0" w:color="17365D"/>
                    <w:bottom w:val="single" w:sz="4"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България</w:t>
                  </w:r>
                </w:p>
              </w:tc>
              <w:tc>
                <w:tcPr>
                  <w:tcW w:w="1701" w:type="dxa"/>
                  <w:tcBorders>
                    <w:top w:val="single" w:sz="4" w:space="0" w:color="17365D"/>
                    <w:bottom w:val="single" w:sz="4"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7 327 224</w:t>
                  </w:r>
                </w:p>
              </w:tc>
              <w:tc>
                <w:tcPr>
                  <w:tcW w:w="1559" w:type="dxa"/>
                  <w:tcBorders>
                    <w:top w:val="single" w:sz="4" w:space="0" w:color="17365D"/>
                    <w:bottom w:val="single" w:sz="4"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7 050 034</w:t>
                  </w:r>
                </w:p>
              </w:tc>
              <w:tc>
                <w:tcPr>
                  <w:tcW w:w="2268" w:type="dxa"/>
                  <w:tcBorders>
                    <w:top w:val="single" w:sz="4" w:space="0" w:color="17365D"/>
                    <w:bottom w:val="single" w:sz="4"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277 190</w:t>
                  </w:r>
                </w:p>
              </w:tc>
              <w:tc>
                <w:tcPr>
                  <w:tcW w:w="1386" w:type="dxa"/>
                  <w:tcBorders>
                    <w:top w:val="single" w:sz="4" w:space="0" w:color="17365D"/>
                    <w:bottom w:val="single" w:sz="4"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3,8</w:t>
                  </w:r>
                </w:p>
              </w:tc>
            </w:tr>
            <w:tr w:rsidR="00613391" w:rsidRPr="00751007">
              <w:trPr>
                <w:trHeight w:val="281"/>
              </w:trPr>
              <w:tc>
                <w:tcPr>
                  <w:tcW w:w="2178" w:type="dxa"/>
                  <w:tcBorders>
                    <w:top w:val="single" w:sz="4" w:space="0" w:color="17365D"/>
                    <w:bottom w:val="single" w:sz="17" w:space="0" w:color="17365D"/>
                  </w:tcBorders>
                </w:tcPr>
                <w:p w:rsidR="00613391" w:rsidRPr="00751007" w:rsidRDefault="00A850B4" w:rsidP="00971FA5">
                  <w:pPr>
                    <w:widowControl w:val="0"/>
                    <w:pBdr>
                      <w:top w:val="nil"/>
                      <w:left w:val="nil"/>
                      <w:bottom w:val="nil"/>
                      <w:right w:val="nil"/>
                      <w:between w:val="nil"/>
                    </w:pBdr>
                    <w:spacing w:line="240" w:lineRule="auto"/>
                    <w:ind w:firstLine="601"/>
                    <w:jc w:val="both"/>
                    <w:rPr>
                      <w:color w:val="000000"/>
                    </w:rPr>
                  </w:pPr>
                  <w:r w:rsidRPr="00751007">
                    <w:rPr>
                      <w:color w:val="000000"/>
                    </w:rPr>
                    <w:t xml:space="preserve">Селски райони </w:t>
                  </w:r>
                </w:p>
              </w:tc>
              <w:tc>
                <w:tcPr>
                  <w:tcW w:w="1701" w:type="dxa"/>
                  <w:tcBorders>
                    <w:top w:val="single" w:sz="4" w:space="0" w:color="17365D"/>
                    <w:bottom w:val="single" w:sz="17"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2 880 346</w:t>
                  </w:r>
                </w:p>
              </w:tc>
              <w:tc>
                <w:tcPr>
                  <w:tcW w:w="1559" w:type="dxa"/>
                  <w:tcBorders>
                    <w:top w:val="single" w:sz="4" w:space="0" w:color="17365D"/>
                    <w:bottom w:val="single" w:sz="17"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2 701 671</w:t>
                  </w:r>
                </w:p>
              </w:tc>
              <w:tc>
                <w:tcPr>
                  <w:tcW w:w="2268" w:type="dxa"/>
                  <w:tcBorders>
                    <w:top w:val="single" w:sz="4" w:space="0" w:color="17365D"/>
                    <w:bottom w:val="single" w:sz="17"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178 675</w:t>
                  </w:r>
                </w:p>
              </w:tc>
              <w:tc>
                <w:tcPr>
                  <w:tcW w:w="1386" w:type="dxa"/>
                  <w:tcBorders>
                    <w:top w:val="single" w:sz="4" w:space="0" w:color="17365D"/>
                    <w:bottom w:val="single" w:sz="17" w:space="0" w:color="17365D"/>
                  </w:tcBorders>
                </w:tcPr>
                <w:p w:rsidR="00613391" w:rsidRPr="00751007" w:rsidRDefault="00FB4087" w:rsidP="00971FA5">
                  <w:pPr>
                    <w:widowControl w:val="0"/>
                    <w:pBdr>
                      <w:top w:val="nil"/>
                      <w:left w:val="nil"/>
                      <w:bottom w:val="nil"/>
                      <w:right w:val="nil"/>
                      <w:between w:val="nil"/>
                    </w:pBdr>
                    <w:spacing w:line="240" w:lineRule="auto"/>
                    <w:ind w:firstLine="601"/>
                    <w:jc w:val="both"/>
                    <w:rPr>
                      <w:color w:val="000000"/>
                    </w:rPr>
                  </w:pPr>
                  <w:r w:rsidRPr="00751007">
                    <w:rPr>
                      <w:color w:val="000000"/>
                    </w:rPr>
                    <w:t>6,2</w:t>
                  </w:r>
                </w:p>
              </w:tc>
            </w:tr>
          </w:tbl>
          <w:p w:rsidR="00613391" w:rsidRPr="00CA1940" w:rsidRDefault="00FB4087" w:rsidP="00971FA5">
            <w:pPr>
              <w:widowControl w:val="0"/>
              <w:pBdr>
                <w:top w:val="nil"/>
                <w:left w:val="nil"/>
                <w:bottom w:val="nil"/>
                <w:right w:val="nil"/>
                <w:between w:val="nil"/>
              </w:pBdr>
              <w:ind w:firstLine="34"/>
              <w:jc w:val="both"/>
              <w:rPr>
                <w:rFonts w:ascii="Arial" w:hAnsi="Arial" w:cs="Arial"/>
                <w:i/>
              </w:rPr>
            </w:pPr>
            <w:r w:rsidRPr="00751007">
              <w:rPr>
                <w:i/>
              </w:rPr>
              <w:t>Население в селските райони към 31.12.2011 г. и 31.12.2017 г., НСИ</w:t>
            </w:r>
          </w:p>
          <w:p w:rsidR="00E17FCE" w:rsidRPr="00CA1940" w:rsidRDefault="00E17FCE"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Населението на възраст 65 и повече години в селските райони е 23,6%, което е повече от средния относителен дял за страната от 21%. В 57 общини населението над 65 години е повече от 30%. Това показва, че населението в под-трудоспособна и трудоспособна възраст</w:t>
            </w:r>
            <w:r w:rsidR="0030416B" w:rsidRPr="00751007">
              <w:rPr>
                <w:lang w:val="bg-BG"/>
              </w:rPr>
              <w:t xml:space="preserve"> </w:t>
            </w:r>
            <w:r w:rsidRPr="00751007">
              <w:t xml:space="preserve">в селските райони намалява, при това с по-бързи темпове. Намаляват и жените  в  детеродна  възраст,  поради  което  постепенно  се  изчерпват  възможностите за прираст.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Възрастовата зависимост в селските райони е 60,6% при средно 54,5% за страната. Към 31.12.2017 г. гъстотата на населението в селските райони е средно 30,2 души/кв. км и е два пъти по-ниска от средната за страната (63,9 души/кв. км).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Негативните тенденции в голяма част от селата, като намаляване и застаряване на населението, определят задълбочаващите се неблагоприятни демографски тенденции в бъдеще. В резултат от намаляването на населението отпадат редица малки села от селищната мрежа. Обезлюдяването на над 100 села, разположени основно в планинските и периферните територии</w:t>
            </w:r>
            <w:r w:rsidR="0030416B" w:rsidRPr="00751007">
              <w:rPr>
                <w:lang w:val="bg-BG"/>
              </w:rPr>
              <w:t>,</w:t>
            </w:r>
            <w:r w:rsidRPr="00751007">
              <w:t xml:space="preserve"> ще предизвика сериозни затруднения в развитието на тези </w:t>
            </w:r>
            <w:r w:rsidR="0030416B" w:rsidRPr="00751007">
              <w:rPr>
                <w:lang w:val="bg-BG"/>
              </w:rPr>
              <w:t>зони</w:t>
            </w:r>
            <w:r w:rsidR="0030416B" w:rsidRPr="00751007">
              <w:t xml:space="preserve"> </w:t>
            </w:r>
            <w:r w:rsidRPr="00751007">
              <w:t xml:space="preserve">в недалечното бъдеще, включително и с използването на сградния фонд и на изградената инфраструктура.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Намаляването и застаряването на населението в селските райони затруднява ефективното функциониране на пазара на труда и на функционалните системи - здравеопазване, образование и социални услуги. Сериозни са проблемите дори със снабдяването на продукти от първа необходимост за изхранване на възрастното население поради закриване на търговски обекти в обезлюдяващите се малки села. </w:t>
            </w:r>
          </w:p>
          <w:p w:rsidR="00613391" w:rsidRPr="00CA1940" w:rsidRDefault="0030416B" w:rsidP="00971FA5">
            <w:pPr>
              <w:widowControl w:val="0"/>
              <w:pBdr>
                <w:top w:val="nil"/>
                <w:left w:val="nil"/>
                <w:bottom w:val="nil"/>
                <w:right w:val="nil"/>
                <w:between w:val="nil"/>
              </w:pBdr>
              <w:ind w:firstLine="601"/>
              <w:jc w:val="both"/>
              <w:rPr>
                <w:rFonts w:ascii="Arial" w:hAnsi="Arial" w:cs="Arial"/>
              </w:rPr>
            </w:pPr>
            <w:r w:rsidRPr="00751007">
              <w:rPr>
                <w:lang w:val="bg-BG"/>
              </w:rPr>
              <w:t>Текущото</w:t>
            </w:r>
            <w:r w:rsidRPr="00751007">
              <w:t xml:space="preserve"> </w:t>
            </w:r>
            <w:r w:rsidR="00FB4087" w:rsidRPr="00751007">
              <w:t>състояние с отрицателен естествен прираст на населението прави инвестициите в повечето инфраструктури, включително в цифровата инфраструктура</w:t>
            </w:r>
            <w:r w:rsidRPr="00751007">
              <w:rPr>
                <w:lang w:val="bg-BG"/>
              </w:rPr>
              <w:t xml:space="preserve">, </w:t>
            </w:r>
            <w:r w:rsidR="00FB4087" w:rsidRPr="00751007">
              <w:t xml:space="preserve">нерентабилни. В областите с намаляващ брой клиенти и дори по-бързо намаляваща покупателна способност не се наблюдава интерес за пазарни инвестиции от страна на операторите. Следователно, за да се привлекат инвеститори в тези области на демографски спад, следва да се осигурят субсидии. Едва след като демографският спад бъде преодолян, частните инвестиции ще станат надежден източник на растеж. </w:t>
            </w:r>
          </w:p>
          <w:p w:rsidR="00613391" w:rsidRPr="00CA1940" w:rsidRDefault="00FB4087" w:rsidP="00971FA5">
            <w:pPr>
              <w:widowControl w:val="0"/>
              <w:numPr>
                <w:ilvl w:val="0"/>
                <w:numId w:val="15"/>
              </w:numPr>
              <w:pBdr>
                <w:top w:val="nil"/>
                <w:left w:val="nil"/>
                <w:bottom w:val="nil"/>
                <w:right w:val="nil"/>
                <w:between w:val="nil"/>
              </w:pBdr>
              <w:ind w:firstLine="601"/>
              <w:jc w:val="both"/>
              <w:rPr>
                <w:rFonts w:ascii="Arial" w:hAnsi="Arial" w:cs="Arial"/>
              </w:rPr>
            </w:pPr>
            <w:r w:rsidRPr="00751007">
              <w:t xml:space="preserve">Планирана намеса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Това направление ще осигури разгръщането на мрежи, които могат да </w:t>
            </w:r>
            <w:r w:rsidR="001603A8" w:rsidRPr="00751007">
              <w:rPr>
                <w:lang w:val="bg-BG"/>
              </w:rPr>
              <w:t>подпомогнат</w:t>
            </w:r>
            <w:r w:rsidR="001603A8" w:rsidRPr="00751007">
              <w:t xml:space="preserve"> </w:t>
            </w:r>
            <w:r w:rsidRPr="00751007">
              <w:t xml:space="preserve">разгръщането на мрежи с много висок капацитет чрез използване на оптични влакна или еквивалентни технологии. Основната цел е да се обхванат области, които нямат достатъчно покритие </w:t>
            </w:r>
            <w:r w:rsidR="00713C70" w:rsidRPr="00751007">
              <w:rPr>
                <w:lang w:val="bg-BG"/>
              </w:rPr>
              <w:t>с</w:t>
            </w:r>
            <w:r w:rsidR="00713C70" w:rsidRPr="00751007">
              <w:t xml:space="preserve"> </w:t>
            </w:r>
            <w:r w:rsidRPr="00751007">
              <w:t>частни мрежи за широколентов достъп от следващо поколение (Next Generation Access-NGA) и мрежи от следващо поколение (NGN–Next Generation Networks).</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Наличните средства ще бъдат насочени към изграждане на опорна оптична мрежа в районите, където в близко бъдеще не се предвижда изграждането на оптични възли</w:t>
            </w:r>
            <w:r w:rsidR="00713C70" w:rsidRPr="00751007">
              <w:rPr>
                <w:lang w:val="bg-BG"/>
              </w:rPr>
              <w:t>,</w:t>
            </w:r>
            <w:r w:rsidRPr="00751007">
              <w:t xml:space="preserve"> като се преизползва в максимална степен наличната инфраструктура. Това ще позволи на операторите надолу по веригата да изградят свързаност към крайния потребител чрез комбинация от технологии. Основните целеви области на интервенцията ще бъдат областите, определени като „лилави“ на картата. В действителност, много от общините, които разполагат с мрежи за широколентов достъп от следващо поколение, предлагат свързаност от 100 Mbps. Въпреки това, голяма част от тези общини, особено в селските райони, не разполагат с възможности за гиигабитова свързаност. В повечето случаи максималната скорост е 100</w:t>
            </w:r>
            <w:r w:rsidR="00713C70" w:rsidRPr="00751007">
              <w:rPr>
                <w:lang w:val="bg-BG"/>
              </w:rPr>
              <w:t xml:space="preserve"> </w:t>
            </w:r>
            <w:r w:rsidRPr="00751007">
              <w:t xml:space="preserve">Mbps. Реализацията на този проект ще доведе до изграждане на опорна мрежа, която предлага скорост от 10 Gbps в районите, в които не са налични мрежи с много </w:t>
            </w:r>
            <w:r w:rsidR="00713C70" w:rsidRPr="00751007">
              <w:t>–</w:t>
            </w:r>
            <w:r w:rsidR="00713C70" w:rsidRPr="00751007">
              <w:rPr>
                <w:lang w:val="bg-BG"/>
              </w:rPr>
              <w:t>голям капацитет</w:t>
            </w:r>
            <w:r w:rsidRPr="00751007">
              <w:t xml:space="preserve">. Това ще доведе до значителна промяна и ще осигури гигабитовата свързаност в целевите райони.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В допълнение към изграждането на опорните оптични мрежи ще бъде финансирано и изграждането на съоръжения за разполагане на мобилна свързаност в райони с недостатъчно обслужване. Такива съоръжения ще бъдат разположени в райони, където настоящото състояние на инфраструктурата не позволява разполагането на 5G. Съоръженията ще бъдат управлявани като неутрална инфраструктура, предоставяна по условията за достъп на едро до физическа инфраструктура.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За постигане на най-голямо покритие на мрежата, помощта се разпределя въз основа на открит</w:t>
            </w:r>
            <w:r w:rsidR="00713C70" w:rsidRPr="00751007">
              <w:rPr>
                <w:lang w:val="bg-BG"/>
              </w:rPr>
              <w:t>а</w:t>
            </w:r>
            <w:r w:rsidRPr="00751007">
              <w:t>, прозрач</w:t>
            </w:r>
            <w:r w:rsidR="00713C70" w:rsidRPr="00751007">
              <w:rPr>
                <w:lang w:val="bg-BG"/>
              </w:rPr>
              <w:t>на</w:t>
            </w:r>
            <w:r w:rsidRPr="00751007">
              <w:t xml:space="preserve"> и недискриминацион</w:t>
            </w:r>
            <w:r w:rsidR="00713C70" w:rsidRPr="00751007">
              <w:rPr>
                <w:lang w:val="bg-BG"/>
              </w:rPr>
              <w:t>на</w:t>
            </w:r>
            <w:r w:rsidRPr="00751007">
              <w:t xml:space="preserve"> </w:t>
            </w:r>
            <w:r w:rsidR="00713C70" w:rsidRPr="00751007">
              <w:rPr>
                <w:lang w:val="bg-BG"/>
              </w:rPr>
              <w:t>процедура за</w:t>
            </w:r>
            <w:r w:rsidRPr="00751007">
              <w:t xml:space="preserve"> конкурентен подбор, а получателят на помощта ще осигури достъп на едро до мрежата.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Частните оператори ще изграждат, поддържат и притежават опорните оптични мрежи. България има сериозно развит телекомуникационен сектор с над 500 активни оператори. Откритата и прозрачна процедура за конкурентен подбор на операторите за изграждане на опорна оптична мрежа ще гарантира, че недостигът на финансиране за успешните изпълнители ще бъде сведен до минимум. В случай че избраният изпълнител е активен и на пазара като доставчик на услуги (фиксирани или мобил</w:t>
            </w:r>
            <w:r w:rsidR="00713C70" w:rsidRPr="00751007">
              <w:rPr>
                <w:lang w:val="bg-BG"/>
              </w:rPr>
              <w:t>н</w:t>
            </w:r>
            <w:r w:rsidRPr="00751007">
              <w:t xml:space="preserve">и), ще се изисква съответното (вертикално), разделение на дейностите.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Освен това трябва да се отбележи, че мрежата за пренос, изградена по Направление Б ще се разгръща върху  изградена</w:t>
            </w:r>
            <w:r w:rsidR="00713C70" w:rsidRPr="00751007">
              <w:rPr>
                <w:lang w:val="bg-BG"/>
              </w:rPr>
              <w:t>та</w:t>
            </w:r>
            <w:r w:rsidRPr="00751007">
              <w:t xml:space="preserve"> по Направление А опорна мрежа. Разгръщането на опорната мрежа по основните транспортни пътища на България ще доведе до наличието на 10 Gbps свързаност много по-близо до много от общините, отколкото е в момента. Това ще осигури значителна синергия на инвестициите по Направления А и Б.</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rPr>
                <w:b/>
              </w:rPr>
              <w:t>Принципът "Да не се нанася значителна вреда"</w:t>
            </w:r>
          </w:p>
          <w:tbl>
            <w:tblPr>
              <w:tblStyle w:val="17"/>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704"/>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оценка на  мярката по отношение на нанесената вреда.</w:t>
                  </w:r>
                </w:p>
              </w:tc>
              <w:tc>
                <w:tcPr>
                  <w:tcW w:w="567" w:type="dxa"/>
                </w:tcPr>
                <w:p w:rsidR="00613391" w:rsidRPr="00CA1940" w:rsidRDefault="00FB4087" w:rsidP="00971FA5">
                  <w:pPr>
                    <w:jc w:val="both"/>
                    <w:rPr>
                      <w:rFonts w:ascii="Arial" w:hAnsi="Arial" w:cs="Arial"/>
                    </w:rPr>
                  </w:pPr>
                  <w:r w:rsidRPr="00751007">
                    <w:t>Да</w:t>
                  </w:r>
                </w:p>
              </w:tc>
              <w:tc>
                <w:tcPr>
                  <w:tcW w:w="567" w:type="dxa"/>
                </w:tcPr>
                <w:p w:rsidR="00613391" w:rsidRPr="00CA1940" w:rsidRDefault="00FB4087" w:rsidP="00971FA5">
                  <w:pPr>
                    <w:jc w:val="both"/>
                    <w:rPr>
                      <w:rFonts w:ascii="Arial" w:hAnsi="Arial" w:cs="Arial"/>
                    </w:rPr>
                  </w:pPr>
                  <w:r w:rsidRPr="00751007">
                    <w:t>Не</w:t>
                  </w:r>
                </w:p>
              </w:tc>
              <w:tc>
                <w:tcPr>
                  <w:tcW w:w="5704"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Опорната инфраструктурата няма да има значително въздействие върху климата.</w:t>
                  </w:r>
                </w:p>
                <w:p w:rsidR="00613391" w:rsidRPr="00CA1940" w:rsidRDefault="00FB4087" w:rsidP="00971FA5">
                  <w:pPr>
                    <w:jc w:val="both"/>
                    <w:rPr>
                      <w:rFonts w:ascii="Arial" w:hAnsi="Arial" w:cs="Arial"/>
                    </w:rPr>
                  </w:pPr>
                  <w:r w:rsidRPr="00751007">
                    <w:t xml:space="preserve">След приключването на проекта и </w:t>
                  </w:r>
                  <w:r w:rsidR="00713C70" w:rsidRPr="00751007">
                    <w:rPr>
                      <w:lang w:val="bg-BG"/>
                    </w:rPr>
                    <w:t xml:space="preserve">когато </w:t>
                  </w:r>
                  <w:r w:rsidRPr="00751007">
                    <w:t>опорната мрежа</w:t>
                  </w:r>
                  <w:r w:rsidR="00713C70" w:rsidRPr="00751007">
                    <w:rPr>
                      <w:lang w:val="bg-BG"/>
                    </w:rPr>
                    <w:t xml:space="preserve"> е</w:t>
                  </w:r>
                  <w:r w:rsidRPr="00751007">
                    <w:t xml:space="preserve"> пусната в експлоатация и съответно използвана за генериране на трафик на данни, ще има въглероден отпечатък. Емисиите на единица данни (Gigabit) обаче ще бъдат намалени в сравнение с настоящите. Високопроизводителните оптични мрежи имат най-ниската енергийна употреба за пренос на единица данни в сравнение с всяка друга технология. Важно е да се подчертае, че оптичната мрежа ще бъде разположена в райони, които не са покрити с високоскоростни мрежи и нямат достъп до мрежи, базирани на медна основа. Ефектът ще бъде положителен по отношение на опорната инфраструктура</w:t>
                  </w:r>
                  <w:r w:rsidRPr="00751007">
                    <w:rPr>
                      <w:i/>
                    </w:rPr>
                    <w:t>.</w:t>
                  </w:r>
                </w:p>
                <w:p w:rsidR="00613391" w:rsidRPr="00CA1940" w:rsidRDefault="00FB4087" w:rsidP="00971FA5">
                  <w:pPr>
                    <w:jc w:val="both"/>
                    <w:rPr>
                      <w:rFonts w:ascii="Arial" w:hAnsi="Arial" w:cs="Arial"/>
                    </w:rPr>
                  </w:pPr>
                  <w:r w:rsidRPr="00751007">
                    <w:t>След приключване на проекта ще се ускори внедряването на мрежи за достъп (фиксирани и безжични).Това вероятно ще доведе до значително увеличение на трафика на данни, което ще доведе до увеличение на въглеродния отпечатък.</w:t>
                  </w:r>
                </w:p>
                <w:p w:rsidR="00613391" w:rsidRPr="00CA1940" w:rsidRDefault="00FB4087" w:rsidP="00971FA5">
                  <w:pPr>
                    <w:jc w:val="both"/>
                    <w:rPr>
                      <w:rFonts w:ascii="Arial" w:hAnsi="Arial" w:cs="Arial"/>
                    </w:rPr>
                  </w:pPr>
                  <w:r w:rsidRPr="00751007">
                    <w:t>Достатъчно високоскоростни мрежи могат да бъдат използвани и за намаляване на въглеродните емисии чрез промяна на производствения процес в промишлеността или за използване в енергийния сектор. Дори елементарна промяна на технологиите може да доведе до значително намаляване на въглеродните емисии. Преминаването от медна към оптична мрежа означава намаляване на използването на мощност, за да се изпрати същото количество данни със 7 пъти.</w:t>
                  </w:r>
                </w:p>
              </w:tc>
            </w:tr>
            <w:tr w:rsidR="00613391" w:rsidRPr="00751007">
              <w:tc>
                <w:tcPr>
                  <w:tcW w:w="2547" w:type="dxa"/>
                </w:tcPr>
                <w:p w:rsidR="00613391" w:rsidRPr="00CA1940" w:rsidRDefault="00FB4087" w:rsidP="00971FA5">
                  <w:pPr>
                    <w:jc w:val="both"/>
                    <w:rPr>
                      <w:rFonts w:ascii="Arial" w:hAnsi="Arial" w:cs="Arial"/>
                    </w:rPr>
                  </w:pPr>
                  <w:r w:rsidRPr="00751007">
                    <w:t>Адаптация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опазване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Опорната инфраструктура няма да повлияе на нивото на подпочвените води, оттичането на води или няма да причини вредни изтичания, засягащи подземните или морските води.</w:t>
                  </w: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Пасивната инфраструктура ще замени до известна степен съществуващата инфраструктура. Не се предвижда, че всички съществуващи оператори незабавно ще мигрират към новата опорна мрежа на едро, а по-скоро ще продължат да експлоатират своите съществуващи мрежи.</w:t>
                  </w:r>
                </w:p>
                <w:p w:rsidR="00613391" w:rsidRPr="00CA1940" w:rsidRDefault="00FB4087" w:rsidP="00971FA5">
                  <w:pPr>
                    <w:jc w:val="both"/>
                    <w:rPr>
                      <w:rFonts w:ascii="Arial" w:hAnsi="Arial" w:cs="Arial"/>
                    </w:rPr>
                  </w:pPr>
                  <w:r w:rsidRPr="00751007">
                    <w:t xml:space="preserve">В дългосрочен план наследените мрежи ще бъдат вече остарели. Пасивните елементи на тези мрежи са предимно инертни и представляват ограничени екологични рискове. Медта, използвана в тези мрежи, може да бъде допълнително обработена. Активното оборудване е предмет на </w:t>
                  </w:r>
                  <w:r w:rsidR="007848B2" w:rsidRPr="00751007">
                    <w:t>Директива за отпадъци от електрическо и електронно оборудване (ОЕЕО)</w:t>
                  </w:r>
                  <w:r w:rsidRPr="00751007">
                    <w:t xml:space="preserve"> и подлежи на унищожаване.</w:t>
                  </w:r>
                </w:p>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на замърсяването и контрол на въздуха, водите и сушата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Опорната инфраструктура не излъчва замърсители и като такава няма да окаже влияние върху въздуха, водата и замърсяването на почвата.</w:t>
                  </w:r>
                </w:p>
                <w:p w:rsidR="00613391" w:rsidRPr="00CA1940" w:rsidRDefault="00FB4087" w:rsidP="00971FA5">
                  <w:pPr>
                    <w:jc w:val="both"/>
                    <w:rPr>
                      <w:rFonts w:ascii="Arial" w:hAnsi="Arial" w:cs="Arial"/>
                    </w:rPr>
                  </w:pPr>
                  <w:r w:rsidRPr="00751007">
                    <w:t xml:space="preserve"> </w:t>
                  </w:r>
                </w:p>
              </w:tc>
            </w:tr>
            <w:tr w:rsidR="00613391" w:rsidRPr="00751007">
              <w:tc>
                <w:tcPr>
                  <w:tcW w:w="2547" w:type="dxa"/>
                </w:tcPr>
                <w:p w:rsidR="00613391" w:rsidRPr="00CA1940" w:rsidRDefault="00FB4087" w:rsidP="00971FA5">
                  <w:pPr>
                    <w:jc w:val="both"/>
                    <w:rPr>
                      <w:rFonts w:ascii="Arial" w:hAnsi="Arial" w:cs="Arial"/>
                    </w:rPr>
                  </w:pPr>
                  <w:r w:rsidRPr="00751007">
                    <w:t>Опазване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Неутралната опорна инфраструктура ще следва най-вече съществуващите пътни инфраструктури. По този начин няма да има значително въздействие върху биологичното разнообразие или екосистемите.</w:t>
                  </w:r>
                </w:p>
                <w:p w:rsidR="00613391" w:rsidRPr="00CA1940" w:rsidRDefault="00FB4087" w:rsidP="00971FA5">
                  <w:pPr>
                    <w:jc w:val="both"/>
                    <w:rPr>
                      <w:rFonts w:ascii="Arial" w:hAnsi="Arial" w:cs="Arial"/>
                    </w:rPr>
                  </w:pPr>
                  <w:r w:rsidRPr="00751007">
                    <w:t>Съгласно българското законодателство, разполагането на широколентова инфраструктура е предмет на разрешителн</w:t>
                  </w:r>
                  <w:r w:rsidR="00C23FF7" w:rsidRPr="00751007">
                    <w:rPr>
                      <w:lang w:val="bg-BG"/>
                    </w:rPr>
                    <w:t xml:space="preserve">о </w:t>
                  </w:r>
                  <w:r w:rsidRPr="00751007">
                    <w:t>за строеж, което от своя страна изисква оценка на въздействието върху околната среда. Следователно мярката попада под 2,3 от 2021/C58/01.</w:t>
                  </w:r>
                </w:p>
              </w:tc>
            </w:tr>
          </w:tbl>
          <w:p w:rsidR="00613391" w:rsidRPr="00CA1940" w:rsidRDefault="00613391" w:rsidP="00971FA5">
            <w:pPr>
              <w:widowControl w:val="0"/>
              <w:pBdr>
                <w:top w:val="nil"/>
                <w:left w:val="nil"/>
                <w:bottom w:val="nil"/>
                <w:right w:val="nil"/>
                <w:between w:val="nil"/>
              </w:pBdr>
              <w:ind w:left="34"/>
              <w:jc w:val="both"/>
              <w:rPr>
                <w:rFonts w:ascii="Arial" w:hAnsi="Arial" w:cs="Arial"/>
                <w:b/>
              </w:rPr>
            </w:pPr>
          </w:p>
          <w:p w:rsidR="00613391" w:rsidRPr="00CA1940" w:rsidRDefault="00FB4087" w:rsidP="00971FA5">
            <w:pPr>
              <w:widowControl w:val="0"/>
              <w:numPr>
                <w:ilvl w:val="0"/>
                <w:numId w:val="4"/>
              </w:numPr>
              <w:pBdr>
                <w:top w:val="nil"/>
                <w:left w:val="nil"/>
                <w:bottom w:val="nil"/>
                <w:right w:val="nil"/>
                <w:between w:val="nil"/>
              </w:pBdr>
              <w:ind w:left="34" w:firstLine="0"/>
              <w:jc w:val="both"/>
              <w:rPr>
                <w:rFonts w:ascii="Arial" w:hAnsi="Arial" w:cs="Arial"/>
                <w:b/>
              </w:rPr>
            </w:pPr>
            <w:r w:rsidRPr="00751007">
              <w:rPr>
                <w:b/>
              </w:rPr>
              <w:t>Направление В – Развитие на държавната опорна мрежа чрез увеличаване на преносния ѝ капацитет</w:t>
            </w:r>
          </w:p>
          <w:p w:rsidR="00613391" w:rsidRPr="00CA1940" w:rsidRDefault="00FB4087" w:rsidP="00971FA5">
            <w:pPr>
              <w:widowControl w:val="0"/>
              <w:numPr>
                <w:ilvl w:val="0"/>
                <w:numId w:val="24"/>
              </w:numPr>
              <w:pBdr>
                <w:top w:val="nil"/>
                <w:left w:val="nil"/>
                <w:bottom w:val="nil"/>
                <w:right w:val="nil"/>
                <w:between w:val="nil"/>
              </w:pBdr>
              <w:jc w:val="both"/>
              <w:rPr>
                <w:rFonts w:ascii="Arial" w:hAnsi="Arial" w:cs="Arial"/>
              </w:rPr>
            </w:pPr>
            <w:r w:rsidRPr="00751007">
              <w:t>Цел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Капацитетът на оптичната свързаност, изградена по </w:t>
            </w:r>
            <w:r w:rsidR="00530B19" w:rsidRPr="00751007">
              <w:rPr>
                <w:lang w:val="bg-BG"/>
              </w:rPr>
              <w:t>направления</w:t>
            </w:r>
            <w:r w:rsidR="00530B19" w:rsidRPr="00751007">
              <w:t xml:space="preserve"> </w:t>
            </w:r>
            <w:r w:rsidRPr="00751007">
              <w:t>А и Б, ще се използва, когато е възможно за разширяване на обхвата на мрежата на публичната администрация</w:t>
            </w:r>
            <w:r w:rsidR="00530B19" w:rsidRPr="00751007">
              <w:rPr>
                <w:lang w:val="bg-BG"/>
              </w:rPr>
              <w:t>.У</w:t>
            </w:r>
            <w:r w:rsidRPr="00751007">
              <w:t>силията ще бъдат насочени към оптимизиране на развитите в регионалните и общинските разпределителни мрежи чрез актуализиране на активното оборудване и миграция на услугите в модернизираната държавна мрежа.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Единната електронна съобщителна мрежа (ЕЕСМ) е интегрирана държавна комуникационна мрежа, използвана главно от публичните администрации. Мрежата се управлява от държавата и има точки за достъп в 28-те административни областни центъра. Държавната мрежа предава едновременно данни, глас и видео с високо качество. Разполага с поддръжка и управление </w:t>
            </w:r>
            <w:r w:rsidR="00AD6675" w:rsidRPr="00751007">
              <w:t xml:space="preserve">на услугите </w:t>
            </w:r>
            <w:r w:rsidRPr="00751007">
              <w:t>в реално време.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Държавната мрежа е жизненоважна част от комуникационната и информационна инфраструктура </w:t>
            </w:r>
            <w:r w:rsidR="00AD6675" w:rsidRPr="00751007">
              <w:rPr>
                <w:lang w:val="bg-BG"/>
              </w:rPr>
              <w:t>н</w:t>
            </w:r>
            <w:r w:rsidR="00AD6675" w:rsidRPr="00751007">
              <w:t xml:space="preserve">а </w:t>
            </w:r>
            <w:r w:rsidRPr="00751007">
              <w:t>електронно</w:t>
            </w:r>
            <w:r w:rsidR="00AD6675" w:rsidRPr="00751007">
              <w:rPr>
                <w:lang w:val="bg-BG"/>
              </w:rPr>
              <w:t>то</w:t>
            </w:r>
            <w:r w:rsidRPr="00751007">
              <w:t xml:space="preserve"> управление в България. Понастоящем тя се състои от 7</w:t>
            </w:r>
            <w:r w:rsidR="00AD6675" w:rsidRPr="00751007">
              <w:rPr>
                <w:lang w:val="bg-BG"/>
              </w:rPr>
              <w:t xml:space="preserve"> </w:t>
            </w:r>
            <w:r w:rsidRPr="00751007">
              <w:t>500 км оптична мрежа, 30 броя поддържащи възли, 104 броя агрегиращи възли и над 1</w:t>
            </w:r>
            <w:r w:rsidR="00AD6675" w:rsidRPr="00751007">
              <w:rPr>
                <w:lang w:val="bg-BG"/>
              </w:rPr>
              <w:t xml:space="preserve"> </w:t>
            </w:r>
            <w:r w:rsidRPr="00751007">
              <w:t>000 точки за достъп в цялата страна. Мрежата работи 24х7х365 и осигурява връзка за повече от 1</w:t>
            </w:r>
            <w:r w:rsidR="00AD6675" w:rsidRPr="00751007">
              <w:rPr>
                <w:lang w:val="bg-BG"/>
              </w:rPr>
              <w:t xml:space="preserve"> </w:t>
            </w:r>
            <w:r w:rsidRPr="00751007">
              <w:t xml:space="preserve">200 централни и местни публични институции. </w:t>
            </w:r>
          </w:p>
          <w:p w:rsidR="00613391" w:rsidRPr="00CA1940" w:rsidRDefault="006A537A" w:rsidP="00971FA5">
            <w:pPr>
              <w:widowControl w:val="0"/>
              <w:pBdr>
                <w:top w:val="nil"/>
                <w:left w:val="nil"/>
                <w:bottom w:val="nil"/>
                <w:right w:val="nil"/>
                <w:between w:val="nil"/>
              </w:pBdr>
              <w:ind w:firstLine="176"/>
              <w:jc w:val="both"/>
              <w:rPr>
                <w:rFonts w:ascii="Arial" w:hAnsi="Arial" w:cs="Arial"/>
              </w:rPr>
            </w:pPr>
            <w:r w:rsidRPr="009B28D3">
              <w:rPr>
                <w:noProof/>
                <w:lang w:val="bg-BG"/>
              </w:rPr>
              <w:drawing>
                <wp:inline distT="0" distB="0" distL="0" distR="0" wp14:anchorId="37716301">
                  <wp:extent cx="5614670" cy="391414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4670" cy="3914140"/>
                          </a:xfrm>
                          <a:prstGeom prst="rect">
                            <a:avLst/>
                          </a:prstGeom>
                          <a:noFill/>
                        </pic:spPr>
                      </pic:pic>
                    </a:graphicData>
                  </a:graphic>
                </wp:inline>
              </w:drawing>
            </w:r>
          </w:p>
          <w:p w:rsidR="00613391" w:rsidRPr="00CA1940" w:rsidRDefault="00AD6675" w:rsidP="00971FA5">
            <w:pPr>
              <w:widowControl w:val="0"/>
              <w:pBdr>
                <w:top w:val="nil"/>
                <w:left w:val="nil"/>
                <w:bottom w:val="nil"/>
                <w:right w:val="nil"/>
                <w:between w:val="nil"/>
              </w:pBdr>
              <w:jc w:val="both"/>
              <w:rPr>
                <w:rFonts w:ascii="Arial" w:hAnsi="Arial" w:cs="Arial"/>
                <w:i/>
              </w:rPr>
            </w:pPr>
            <w:r w:rsidRPr="00751007">
              <w:rPr>
                <w:i/>
                <w:lang w:val="bg-BG"/>
              </w:rPr>
              <w:t>Единна електронна съобщителна мрежа</w:t>
            </w:r>
            <w:r w:rsidR="00FB4087" w:rsidRPr="00751007">
              <w:rPr>
                <w:i/>
              </w:rPr>
              <w:t>, Държавна агенция „Електронно управление“</w:t>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Държавната мрежа се състои от няколко йерархични слоя: </w:t>
            </w:r>
            <w:r w:rsidR="0039448C" w:rsidRPr="00751007">
              <w:rPr>
                <w:lang w:val="bg-BG"/>
              </w:rPr>
              <w:t>преносен</w:t>
            </w:r>
            <w:r w:rsidR="0039448C" w:rsidRPr="00751007">
              <w:t xml:space="preserve"> </w:t>
            </w:r>
            <w:r w:rsidR="00F42661" w:rsidRPr="00751007">
              <w:t>DWDM</w:t>
            </w:r>
            <w:r w:rsidR="00F42661" w:rsidRPr="00751007">
              <w:rPr>
                <w:lang w:val="bg-BG"/>
              </w:rPr>
              <w:t xml:space="preserve"> </w:t>
            </w:r>
            <w:r w:rsidR="00F42661" w:rsidRPr="00751007">
              <w:t>(Dense wavelength division multiplexing</w:t>
            </w:r>
            <w:r w:rsidR="00F42661" w:rsidRPr="00751007">
              <w:rPr>
                <w:lang w:val="bg-BG"/>
              </w:rPr>
              <w:t>)</w:t>
            </w:r>
            <w:r w:rsidR="00F42661" w:rsidRPr="00751007">
              <w:t xml:space="preserve"> </w:t>
            </w:r>
            <w:r w:rsidRPr="00751007">
              <w:t>слой</w:t>
            </w:r>
            <w:r w:rsidR="00F42661" w:rsidRPr="00751007">
              <w:rPr>
                <w:lang w:val="bg-BG"/>
              </w:rPr>
              <w:t>;</w:t>
            </w:r>
            <w:r w:rsidRPr="00751007">
              <w:t xml:space="preserve"> </w:t>
            </w:r>
            <w:r w:rsidR="0039448C" w:rsidRPr="00751007">
              <w:t>IP/MPLS</w:t>
            </w:r>
            <w:r w:rsidR="0039448C" w:rsidRPr="00751007">
              <w:rPr>
                <w:lang w:val="bg-BG"/>
              </w:rPr>
              <w:t xml:space="preserve"> опорен</w:t>
            </w:r>
            <w:r w:rsidR="0039448C" w:rsidRPr="00751007">
              <w:t xml:space="preserve"> </w:t>
            </w:r>
            <w:r w:rsidRPr="00751007">
              <w:t xml:space="preserve">слой ; </w:t>
            </w:r>
            <w:r w:rsidR="0039448C" w:rsidRPr="00751007">
              <w:t>IP/MPLS</w:t>
            </w:r>
            <w:r w:rsidR="0039448C" w:rsidRPr="00751007">
              <w:rPr>
                <w:lang w:val="bg-BG"/>
              </w:rPr>
              <w:t xml:space="preserve"> а</w:t>
            </w:r>
            <w:r w:rsidR="0039448C" w:rsidRPr="00751007">
              <w:t xml:space="preserve">грегиращ </w:t>
            </w:r>
            <w:r w:rsidRPr="00751007">
              <w:t xml:space="preserve">слой; </w:t>
            </w:r>
            <w:r w:rsidR="0039448C" w:rsidRPr="00751007">
              <w:rPr>
                <w:lang w:val="bg-BG"/>
              </w:rPr>
              <w:t>слой за д</w:t>
            </w:r>
            <w:r w:rsidRPr="00751007">
              <w:t xml:space="preserve">остъп до крайните потребители. </w:t>
            </w:r>
          </w:p>
          <w:p w:rsidR="00613391" w:rsidRPr="00CA1940" w:rsidRDefault="00FB4087" w:rsidP="00971FA5">
            <w:pPr>
              <w:widowControl w:val="0"/>
              <w:numPr>
                <w:ilvl w:val="0"/>
                <w:numId w:val="24"/>
              </w:numPr>
              <w:pBdr>
                <w:top w:val="nil"/>
                <w:left w:val="nil"/>
                <w:bottom w:val="nil"/>
                <w:right w:val="nil"/>
                <w:between w:val="nil"/>
              </w:pBdr>
              <w:jc w:val="both"/>
              <w:rPr>
                <w:rFonts w:ascii="Arial" w:hAnsi="Arial" w:cs="Arial"/>
              </w:rPr>
            </w:pPr>
            <w:r w:rsidRPr="00751007">
              <w:t>Необходимост от намеса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Първоначал</w:t>
            </w:r>
            <w:r w:rsidR="00F42661" w:rsidRPr="00751007">
              <w:rPr>
                <w:lang w:val="bg-BG"/>
              </w:rPr>
              <w:t xml:space="preserve">ият </w:t>
            </w:r>
            <w:r w:rsidR="00F42661" w:rsidRPr="00751007">
              <w:rPr>
                <w:b/>
                <w:lang w:val="bg-BG"/>
              </w:rPr>
              <w:t>преносен</w:t>
            </w:r>
            <w:r w:rsidR="00F42661" w:rsidRPr="00751007">
              <w:rPr>
                <w:b/>
              </w:rPr>
              <w:t xml:space="preserve"> DWDM </w:t>
            </w:r>
            <w:r w:rsidRPr="00751007">
              <w:rPr>
                <w:b/>
              </w:rPr>
              <w:t xml:space="preserve">слой </w:t>
            </w:r>
            <w:r w:rsidRPr="00751007">
              <w:t>е изграден между 2007 и 2008 г. и в слоя се използват транспондерни карти, предаващи само до 1 G</w:t>
            </w:r>
            <w:r w:rsidR="00F42661" w:rsidRPr="00751007">
              <w:t>b</w:t>
            </w:r>
            <w:r w:rsidRPr="00751007">
              <w:t xml:space="preserve">ps между поддържащите възли. Устройствата са морално и физически остарели, поради което нуждите на потребителите не могат да бъдат адекватно задоволени (особено по отношение на покритието и преносния капацитет). </w:t>
            </w:r>
          </w:p>
          <w:p w:rsidR="00613391" w:rsidRPr="00CA1940" w:rsidRDefault="00F42661" w:rsidP="00971FA5">
            <w:pPr>
              <w:widowControl w:val="0"/>
              <w:pBdr>
                <w:top w:val="nil"/>
                <w:left w:val="nil"/>
                <w:bottom w:val="nil"/>
                <w:right w:val="nil"/>
                <w:between w:val="nil"/>
              </w:pBdr>
              <w:ind w:firstLine="601"/>
              <w:jc w:val="both"/>
              <w:rPr>
                <w:rFonts w:ascii="Arial" w:hAnsi="Arial" w:cs="Arial"/>
              </w:rPr>
            </w:pPr>
            <w:r w:rsidRPr="00751007">
              <w:rPr>
                <w:b/>
              </w:rPr>
              <w:t>О</w:t>
            </w:r>
            <w:r w:rsidRPr="00751007">
              <w:rPr>
                <w:b/>
                <w:lang w:val="bg-BG"/>
              </w:rPr>
              <w:t>порният</w:t>
            </w:r>
            <w:r w:rsidRPr="00751007">
              <w:t xml:space="preserve"> </w:t>
            </w:r>
            <w:r w:rsidRPr="00751007">
              <w:rPr>
                <w:b/>
              </w:rPr>
              <w:t xml:space="preserve">IP/MPLS </w:t>
            </w:r>
            <w:r w:rsidR="00FB4087" w:rsidRPr="00751007">
              <w:rPr>
                <w:b/>
              </w:rPr>
              <w:t>слой</w:t>
            </w:r>
            <w:r w:rsidR="00FB4087" w:rsidRPr="00751007">
              <w:t xml:space="preserve"> се обслужва от рутери Cisco 7609, придобити между 2005 и 2007 г. Този тип оборудване не може да гарантира високо качество на производителността и достатъчна скорост за потребителите.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Според проучване, проведено през 2019 г. сред потребители, свързани към държавната мрежа, за идентифициране на техните нужди, около 90% от анкетираните заявяват, че се нуждаят от по-голям брой точки за достъп, което значително увеличава необходимия брой възли. От запитването е видно също, че преносният капацитет на мрежата е недостатъчен. Респондентите изявяват желание за увеличение на капацитета на предаване от 10 до 100 пъти.</w:t>
            </w:r>
          </w:p>
          <w:p w:rsidR="00613391" w:rsidRPr="00CA1940" w:rsidRDefault="00FB4087" w:rsidP="00971FA5">
            <w:pPr>
              <w:widowControl w:val="0"/>
              <w:numPr>
                <w:ilvl w:val="0"/>
                <w:numId w:val="24"/>
              </w:numPr>
              <w:pBdr>
                <w:top w:val="nil"/>
                <w:left w:val="nil"/>
                <w:bottom w:val="nil"/>
                <w:right w:val="nil"/>
                <w:between w:val="nil"/>
              </w:pBdr>
              <w:jc w:val="both"/>
              <w:rPr>
                <w:rFonts w:ascii="Arial" w:hAnsi="Arial" w:cs="Arial"/>
              </w:rPr>
            </w:pPr>
            <w:r w:rsidRPr="00751007">
              <w:t>Планирана намеса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Направление В има за цел:</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 xml:space="preserve">замяна на активното оборудване на </w:t>
            </w:r>
            <w:r w:rsidR="00F42661" w:rsidRPr="00751007">
              <w:rPr>
                <w:lang w:val="bg-BG"/>
              </w:rPr>
              <w:t>преносния</w:t>
            </w:r>
            <w:r w:rsidR="00F42661" w:rsidRPr="00751007">
              <w:t xml:space="preserve"> DWDM </w:t>
            </w:r>
            <w:r w:rsidRPr="00751007">
              <w:t>слой в цялата страна;</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разработване на система за мониторинг, контрол и сигурност на мрежата;</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 xml:space="preserve">увеличаване на преносния капацитет на държавната мрежа чрез частична подмяна на </w:t>
            </w:r>
            <w:r w:rsidR="00F42661" w:rsidRPr="00751007">
              <w:rPr>
                <w:lang w:val="bg-BG"/>
              </w:rPr>
              <w:t>опорния</w:t>
            </w:r>
            <w:r w:rsidR="00F42661" w:rsidRPr="00751007">
              <w:t xml:space="preserve"> </w:t>
            </w:r>
            <w:r w:rsidRPr="00751007">
              <w:t>IP/MPLS слой за употреба от 1</w:t>
            </w:r>
            <w:r w:rsidR="00F42661" w:rsidRPr="00751007">
              <w:rPr>
                <w:lang w:val="bg-BG"/>
              </w:rPr>
              <w:t xml:space="preserve"> </w:t>
            </w:r>
            <w:r w:rsidRPr="00751007">
              <w:t>200 публични институции (централни и общински администрации, научни и образователни институти, здравни институции);</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достъп до ресурсите на Държавния хибриден частен облак;</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повишена скорост на предаване – до 100 Gbps между центровете за данни на Държавния хибриден частен облак;</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достъп до електронни административни услуги за гражданите и бизнеса;</w:t>
            </w:r>
          </w:p>
          <w:p w:rsidR="00613391" w:rsidRPr="00CA1940" w:rsidRDefault="00FB4087" w:rsidP="00971FA5">
            <w:pPr>
              <w:widowControl w:val="0"/>
              <w:numPr>
                <w:ilvl w:val="0"/>
                <w:numId w:val="21"/>
              </w:numPr>
              <w:pBdr>
                <w:top w:val="nil"/>
                <w:left w:val="nil"/>
                <w:bottom w:val="nil"/>
                <w:right w:val="nil"/>
                <w:between w:val="nil"/>
              </w:pBdr>
              <w:jc w:val="both"/>
              <w:rPr>
                <w:rFonts w:ascii="Arial" w:hAnsi="Arial" w:cs="Arial"/>
              </w:rPr>
            </w:pPr>
            <w:r w:rsidRPr="00751007">
              <w:t>повишена скорост на предаване – до 1 Gbps за крайните потребители.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Осъществяването на тази проектна дейност ще послужи като предварително условие за осигуряване на достъп на доставчици на услуги от обществен интерес до широколентов интернет със скорост до 1</w:t>
            </w:r>
            <w:r w:rsidR="00F42661" w:rsidRPr="00751007">
              <w:rPr>
                <w:lang w:val="bg-BG"/>
              </w:rPr>
              <w:t xml:space="preserve"> </w:t>
            </w:r>
            <w:r w:rsidRPr="00751007">
              <w:t xml:space="preserve">Gbps, с цел предоставяне на цифрови услуги на гражданите и бизнеса, включително електронни услуги в цялата страна, дори в малки и селски населени места. В съответствие с </w:t>
            </w:r>
            <w:r w:rsidR="00F42661" w:rsidRPr="00751007">
              <w:rPr>
                <w:lang w:val="bg-BG"/>
              </w:rPr>
              <w:t>Р</w:t>
            </w:r>
            <w:r w:rsidR="00F42661" w:rsidRPr="00751007">
              <w:t xml:space="preserve">ешението </w:t>
            </w:r>
            <w:r w:rsidRPr="00751007">
              <w:t>на Министерския съвет от декември 2020 г.</w:t>
            </w:r>
            <w:r w:rsidRPr="00751007">
              <w:rPr>
                <w:vertAlign w:val="superscript"/>
              </w:rPr>
              <w:footnoteReference w:id="7"/>
            </w:r>
            <w:r w:rsidRPr="00751007">
              <w:t>, свободният капацитет на модернизираната и подобрена мрежа ще бъде предоставен за използване на търговските оператори, когато те нямат интерес да изграждат такива мрежи или търсят възможности за намаляване на инвестиционните разходи.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Мрежата ще улесни подобряването на процесите на електронното управление, като същевременно предоставя повече възможности за преодоляване на цифровото разделение чрез осигуряване на равен достъп до цифрови услуги. Освен това модернизираната мрежа ще осигури свързаност </w:t>
            </w:r>
            <w:r w:rsidR="0093677B" w:rsidRPr="00751007">
              <w:rPr>
                <w:lang w:val="bg-BG"/>
              </w:rPr>
              <w:t>н</w:t>
            </w:r>
            <w:r w:rsidR="0093677B" w:rsidRPr="00751007">
              <w:t xml:space="preserve">а </w:t>
            </w:r>
            <w:r w:rsidR="00510C7E" w:rsidRPr="00751007">
              <w:t>Мрежа</w:t>
            </w:r>
            <w:r w:rsidR="00510C7E" w:rsidRPr="00751007">
              <w:rPr>
                <w:lang w:val="bg-BG"/>
              </w:rPr>
              <w:t>та</w:t>
            </w:r>
            <w:r w:rsidR="00510C7E" w:rsidRPr="00751007">
              <w:t xml:space="preserve"> за обществена безопасност, защита на населението и реакция при бедствия </w:t>
            </w:r>
            <w:r w:rsidRPr="00751007">
              <w:t>(</w:t>
            </w:r>
            <w:r w:rsidR="00510C7E" w:rsidRPr="00751007">
              <w:t>PPDR</w:t>
            </w:r>
            <w:r w:rsidRPr="00751007">
              <w:t>), чрез свързване на максимален брой общини.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Резултатите от тази намеса служат като предпоставка за улесняване на обмена на данни между гражданите, предприятията и административните органи. Модернизираната държавна мрежа ще се използва за предоставяне на подобрени електронни административни услуги на гражданите и бизнеса и съответно ще служи като основа за други интервенции, например проекта по стълб „Справедлива България“ – </w:t>
            </w:r>
            <w:r w:rsidR="0002050C" w:rsidRPr="00751007">
              <w:t>Дигитализиране на информационни масиви в администрацията, съдържащи регистрови данни и е-удостоверяване от регистри</w:t>
            </w:r>
            <w:r w:rsidRPr="00751007">
              <w:t xml:space="preserve">. След приключване 125,5 милиона страници хартиени документи на ключови администрации ще бъдат достъпни в електронен формат на Платформата за </w:t>
            </w:r>
            <w:r w:rsidR="00907735" w:rsidRPr="00751007">
              <w:t>автоматиз</w:t>
            </w:r>
            <w:r w:rsidR="00907735" w:rsidRPr="00751007">
              <w:rPr>
                <w:lang w:val="bg-BG"/>
              </w:rPr>
              <w:t xml:space="preserve">иране </w:t>
            </w:r>
            <w:r w:rsidRPr="00751007">
              <w:t xml:space="preserve">на процесите на </w:t>
            </w:r>
            <w:r w:rsidR="00907735" w:rsidRPr="00751007">
              <w:rPr>
                <w:lang w:val="bg-BG"/>
              </w:rPr>
              <w:t>дигитализация</w:t>
            </w:r>
            <w:r w:rsidR="00907735" w:rsidRPr="00751007">
              <w:t xml:space="preserve"> </w:t>
            </w:r>
            <w:r w:rsidRPr="00751007">
              <w:t xml:space="preserve">и последваща обработка, съхранение и управление на </w:t>
            </w:r>
            <w:r w:rsidR="00907735" w:rsidRPr="00751007">
              <w:rPr>
                <w:lang w:val="bg-BG"/>
              </w:rPr>
              <w:t>дигитализирана</w:t>
            </w:r>
            <w:r w:rsidR="00907735" w:rsidRPr="00751007">
              <w:t xml:space="preserve"> </w:t>
            </w:r>
            <w:r w:rsidRPr="00751007">
              <w:t xml:space="preserve">информация, заедно с трансформиране на половин милион електронни административни услуги, предоставени за завършване на цифровизацията.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От целевите 1 200 точки за достъп за доставчиците на услуги от общ интерес, които трябва да бъдат свързани с модернизираната широколентова мрежа (при 1 Gbps), структурата на крайните потребители ще бъде, както следва:</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55% административни органи, включително общини (официални документи, свързани със статута на гражданите и тяхното имущество);</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25% институции в сферата на сигурността и обществената безопасност (полиция, съдилища, граничен контрол);</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6% образователни институции (училища, университети, академични среди, читалищни и културни центрове);</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6% институции за социално подпомагане (бюра по труда, социално подпомагане);</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4% здравни институции (болници, екипи за спешна помощ, здравно осигуряване);</w:t>
            </w:r>
          </w:p>
          <w:p w:rsidR="00613391" w:rsidRPr="00CA1940" w:rsidRDefault="00FB4087" w:rsidP="00971FA5">
            <w:pPr>
              <w:widowControl w:val="0"/>
              <w:numPr>
                <w:ilvl w:val="0"/>
                <w:numId w:val="23"/>
              </w:numPr>
              <w:pBdr>
                <w:top w:val="nil"/>
                <w:left w:val="nil"/>
                <w:bottom w:val="nil"/>
                <w:right w:val="nil"/>
                <w:between w:val="nil"/>
              </w:pBdr>
              <w:jc w:val="both"/>
              <w:rPr>
                <w:rFonts w:ascii="Arial" w:hAnsi="Arial" w:cs="Arial"/>
              </w:rPr>
            </w:pPr>
            <w:r w:rsidRPr="00751007">
              <w:t>4% институции за гражданска защита (вкл. противопожарни отдели, помощ при бедствия).</w:t>
            </w:r>
          </w:p>
          <w:p w:rsidR="00613391" w:rsidRPr="00CA1940" w:rsidRDefault="00FB4087" w:rsidP="00971FA5">
            <w:pPr>
              <w:widowControl w:val="0"/>
              <w:pBdr>
                <w:top w:val="nil"/>
                <w:left w:val="nil"/>
                <w:bottom w:val="nil"/>
                <w:right w:val="nil"/>
                <w:between w:val="nil"/>
              </w:pBdr>
              <w:ind w:firstLine="34"/>
              <w:jc w:val="both"/>
              <w:rPr>
                <w:rFonts w:ascii="Arial" w:hAnsi="Arial" w:cs="Arial"/>
                <w:b/>
              </w:rPr>
            </w:pPr>
            <w:r w:rsidRPr="00751007">
              <w:rPr>
                <w:b/>
              </w:rPr>
              <w:t>Принцип на отворена стратегическа автономия</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Намесата ще се придържа към най-добрите европейски практики за инвестиции, насочени към прозрачност и справедлива търговия, като по този начин процедурите за възлагане на обществени поръчки ще зачитат принципа за постигане на </w:t>
            </w:r>
            <w:r w:rsidRPr="00751007">
              <w:rPr>
                <w:b/>
              </w:rPr>
              <w:t xml:space="preserve">стратегическа автономия, като същевременно се запази отворената икономика. </w:t>
            </w:r>
            <w:r w:rsidRPr="00751007">
              <w:t>Условията за сключване на договор за доставка и монтаж на активно оборудване следва да предвиждат изисквания за</w:t>
            </w:r>
            <w:r w:rsidRPr="00751007">
              <w:rPr>
                <w:b/>
              </w:rPr>
              <w:t xml:space="preserve"> </w:t>
            </w:r>
            <w:r w:rsidRPr="00751007">
              <w:t xml:space="preserve">осигуряване на диверсификация на доставчиците, използващи различни технологии и бизнес практики, които имат капацитет да се справят с </w:t>
            </w:r>
            <w:r w:rsidR="003375F7" w:rsidRPr="00751007">
              <w:rPr>
                <w:lang w:val="bg-BG"/>
              </w:rPr>
              <w:t>нарушаването на конкуренцията</w:t>
            </w:r>
            <w:r w:rsidRPr="00751007">
              <w:t xml:space="preserve"> и да допринасят за устойчивото развитие, зелената и цифровата трансформация на българската икономика. Технологиите и съответно устройствата в тази инвестиция трябва да съответстват на всички мерки и политики за сигурност на етапа на проектиране като неразделна част от инфраструктурата и съответното активно оборудване от гледна точка на подхода, основан на риска. </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rPr>
                <w:b/>
              </w:rPr>
              <w:t>Принципът "Да не се нанася значителна вреда"</w:t>
            </w:r>
          </w:p>
          <w:tbl>
            <w:tblPr>
              <w:tblStyle w:val="16"/>
              <w:tblW w:w="9380" w:type="dxa"/>
              <w:tblLayout w:type="fixed"/>
              <w:tblLook w:val="0400" w:firstRow="0" w:lastRow="0" w:firstColumn="0" w:lastColumn="0" w:noHBand="0" w:noVBand="1"/>
            </w:tblPr>
            <w:tblGrid>
              <w:gridCol w:w="2536"/>
              <w:gridCol w:w="566"/>
              <w:gridCol w:w="566"/>
              <w:gridCol w:w="5712"/>
            </w:tblGrid>
            <w:tr w:rsidR="00613391" w:rsidRPr="00CA1940">
              <w:tc>
                <w:tcPr>
                  <w:tcW w:w="253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Екологични цели, които изискват съществена оценка на  мярката по отношение на нанесената вреда.</w:t>
                  </w:r>
                </w:p>
              </w:tc>
              <w:tc>
                <w:tcPr>
                  <w:tcW w:w="56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Да</w:t>
                  </w:r>
                </w:p>
              </w:tc>
              <w:tc>
                <w:tcPr>
                  <w:tcW w:w="56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Не</w:t>
                  </w:r>
                </w:p>
              </w:tc>
              <w:tc>
                <w:tcPr>
                  <w:tcW w:w="571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Обосновка, ако е избрано „Не“</w:t>
                  </w:r>
                </w:p>
              </w:tc>
            </w:tr>
            <w:tr w:rsidR="00613391" w:rsidRPr="00CA1940" w:rsidT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712"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r>
            <w:tr w:rsidR="00613391" w:rsidRPr="00CA1940" w:rsidT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Смекчаване на изменението на климата</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vMerge w:val="restart"/>
                  <w:tcBorders>
                    <w:top w:val="single" w:sz="8" w:space="0" w:color="000000"/>
                    <w:left w:val="nil"/>
                    <w:bottom w:val="single" w:sz="4" w:space="0" w:color="auto"/>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 xml:space="preserve">Дейностите по направление В не предвиждат мерки, свързани с изменението на климата. Оборудването, което ще бъде инсталирано в рамките на дейностите </w:t>
                  </w:r>
                  <w:r w:rsidR="002B3E94" w:rsidRPr="00CA1940">
                    <w:rPr>
                      <w:rFonts w:asciiTheme="minorHAnsi" w:hAnsiTheme="minorHAnsi"/>
                      <w:lang w:val="bg-BG"/>
                    </w:rPr>
                    <w:t>по</w:t>
                  </w:r>
                  <w:r w:rsidRPr="00CA1940">
                    <w:rPr>
                      <w:rFonts w:asciiTheme="minorHAnsi" w:hAnsiTheme="minorHAnsi"/>
                    </w:rPr>
                    <w:t xml:space="preserve"> направлението, се придържа към международните производствени стандарти и е аналогично на офис оборудването, следователно няма специализирани системи за предотвратяване на замърсяването в рамките на това направление. Въпреки това, по-високият капацитет на цифровата инфраструктура е насочен към подпомагане на замяната на услуги за граждани и предприятия с електронни услуги, като по този начин се премахват големи количества хартиени документи и се постига намаляване на транспортните дейности, което предпазва от косвени отпадъци и води до предотвратяване на замърсяването.</w:t>
                  </w:r>
                </w:p>
              </w:tc>
            </w:tr>
            <w:tr w:rsidR="00613391" w:rsidRPr="00CA1940" w:rsidT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Адаптация към изменението на климата</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vMerge/>
                  <w:tcBorders>
                    <w:top w:val="nil"/>
                    <w:left w:val="nil"/>
                    <w:bottom w:val="single" w:sz="4" w:space="0" w:color="auto"/>
                    <w:right w:val="single" w:sz="8" w:space="0" w:color="000000"/>
                  </w:tcBorders>
                  <w:tcMar>
                    <w:top w:w="0" w:type="dxa"/>
                    <w:left w:w="108" w:type="dxa"/>
                    <w:bottom w:w="0" w:type="dxa"/>
                    <w:right w:w="108" w:type="dxa"/>
                  </w:tcMar>
                </w:tcPr>
                <w:p w:rsidR="00613391" w:rsidRPr="00CA1940" w:rsidRDefault="00613391" w:rsidP="00971FA5">
                  <w:pPr>
                    <w:widowControl w:val="0"/>
                    <w:pBdr>
                      <w:top w:val="nil"/>
                      <w:left w:val="nil"/>
                      <w:bottom w:val="nil"/>
                      <w:right w:val="nil"/>
                      <w:between w:val="nil"/>
                    </w:pBdr>
                    <w:spacing w:line="240" w:lineRule="auto"/>
                    <w:rPr>
                      <w:rFonts w:asciiTheme="minorHAnsi" w:hAnsiTheme="minorHAnsi"/>
                    </w:rPr>
                  </w:pPr>
                </w:p>
              </w:tc>
            </w:tr>
            <w:tr w:rsidR="00613391" w:rsidRPr="00CA1940" w:rsidT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Устойчиво използване и опазване на водните и морските ресурси</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tcBorders>
                    <w:top w:val="single" w:sz="4" w:space="0" w:color="auto"/>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Дейностите в направление В не предвиждат никакви строителни, възстановителни или инженерни работи. Оборудването, доставено за направлението, ще бъде инсталирано в съществуващи помещения в урбанизирани обекти, като по този начин няма никакъв ефект върху водните и морските екосистеми.</w:t>
                  </w:r>
                </w:p>
              </w:tc>
            </w:tr>
            <w:tr w:rsidR="00613391" w:rsidRP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Кръгова икономика, включително предотвратяване и рециклиране на отпадъци</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 xml:space="preserve">Дейностите по направление В нямат пряко въздействие върху мерките за кръгова икономика. Внедряването на високоефективна цифрова инфраструктура има за цел да подпомогне замяната на услугите на гражданите и предприятията с електронни услуги, като по този начин се премахват големи количества хартиени документи и намаляване на транспортните дейности, което предпазва от косвени отпадъци и води до предотвратяване на замърсяването. </w:t>
                  </w:r>
                </w:p>
              </w:tc>
            </w:tr>
            <w:tr w:rsidR="00613391" w:rsidRP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Предотвратяване на замърсяването и контрол на въздуха, водите и сушата</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Оборудването, инсталирано в рамките на направление В, се придържа към международните производствени стандарти. Оборудването използва електрозахранване. Не са предвидени специализирани системи за предотвратяване на замърсяването, тъй като оборудването в направлението е аналогично на офис оборудване.</w:t>
                  </w:r>
                </w:p>
              </w:tc>
            </w:tr>
            <w:tr w:rsidR="00613391" w:rsidRPr="00CA1940">
              <w:tc>
                <w:tcPr>
                  <w:tcW w:w="253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Опазване и възстановяване на биологичното разнообразие и екосистемите</w:t>
                  </w: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613391" w:rsidP="00971FA5">
                  <w:pPr>
                    <w:spacing w:line="240" w:lineRule="auto"/>
                    <w:jc w:val="both"/>
                    <w:rPr>
                      <w:rFonts w:asciiTheme="minorHAnsi" w:hAnsiTheme="minorHAnsi"/>
                    </w:rPr>
                  </w:pPr>
                </w:p>
              </w:tc>
              <w:tc>
                <w:tcPr>
                  <w:tcW w:w="566"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971FA5">
                  <w:pPr>
                    <w:spacing w:line="240" w:lineRule="auto"/>
                    <w:jc w:val="both"/>
                    <w:rPr>
                      <w:rFonts w:asciiTheme="minorHAnsi" w:hAnsiTheme="minorHAnsi"/>
                    </w:rPr>
                  </w:pPr>
                  <w:r w:rsidRPr="00CA1940">
                    <w:rPr>
                      <w:rFonts w:asciiTheme="minorHAnsi" w:hAnsiTheme="minorHAnsi"/>
                    </w:rPr>
                    <w:t>X</w:t>
                  </w:r>
                </w:p>
              </w:tc>
              <w:tc>
                <w:tcPr>
                  <w:tcW w:w="5712" w:type="dxa"/>
                  <w:tcBorders>
                    <w:top w:val="nil"/>
                    <w:left w:val="nil"/>
                    <w:bottom w:val="single" w:sz="8" w:space="0" w:color="000000"/>
                    <w:right w:val="single" w:sz="8" w:space="0" w:color="000000"/>
                  </w:tcBorders>
                  <w:tcMar>
                    <w:top w:w="0" w:type="dxa"/>
                    <w:left w:w="108" w:type="dxa"/>
                    <w:bottom w:w="0" w:type="dxa"/>
                    <w:right w:w="108" w:type="dxa"/>
                  </w:tcMar>
                </w:tcPr>
                <w:p w:rsidR="00613391" w:rsidRPr="00CA1940" w:rsidRDefault="00FB4087" w:rsidP="002B3E94">
                  <w:pPr>
                    <w:spacing w:line="240" w:lineRule="auto"/>
                    <w:jc w:val="both"/>
                    <w:rPr>
                      <w:rFonts w:asciiTheme="minorHAnsi" w:hAnsiTheme="minorHAnsi"/>
                    </w:rPr>
                  </w:pPr>
                  <w:r w:rsidRPr="00CA1940">
                    <w:rPr>
                      <w:rFonts w:asciiTheme="minorHAnsi" w:hAnsiTheme="minorHAnsi"/>
                    </w:rPr>
                    <w:t xml:space="preserve">Дейностите по направление В не предвиждат никакви строителни, възстановителни или инженерни работи. Оборудването, доставено </w:t>
                  </w:r>
                  <w:r w:rsidR="002B3E94" w:rsidRPr="00CA1940">
                    <w:rPr>
                      <w:rFonts w:asciiTheme="minorHAnsi" w:hAnsiTheme="minorHAnsi"/>
                      <w:lang w:val="bg-BG"/>
                    </w:rPr>
                    <w:t>по</w:t>
                  </w:r>
                  <w:r w:rsidR="002B3E94" w:rsidRPr="00CA1940">
                    <w:rPr>
                      <w:rFonts w:asciiTheme="minorHAnsi" w:hAnsiTheme="minorHAnsi"/>
                    </w:rPr>
                    <w:t xml:space="preserve"> </w:t>
                  </w:r>
                  <w:r w:rsidRPr="00CA1940">
                    <w:rPr>
                      <w:rFonts w:asciiTheme="minorHAnsi" w:hAnsiTheme="minorHAnsi"/>
                    </w:rPr>
                    <w:t>направление В, ще бъде инсталирано в съществуващи помещения в урбанизираните обекти, като по този начин няма никакъв ефект върху биоразнообразието и екосистемите.</w:t>
                  </w:r>
                </w:p>
              </w:tc>
            </w:tr>
          </w:tbl>
          <w:p w:rsidR="00613391" w:rsidRPr="00CA1940" w:rsidRDefault="00FB4087" w:rsidP="00971FA5">
            <w:pPr>
              <w:widowControl w:val="0"/>
              <w:numPr>
                <w:ilvl w:val="0"/>
                <w:numId w:val="4"/>
              </w:numPr>
              <w:pBdr>
                <w:top w:val="nil"/>
                <w:left w:val="nil"/>
                <w:bottom w:val="nil"/>
                <w:right w:val="nil"/>
                <w:between w:val="nil"/>
              </w:pBdr>
              <w:ind w:left="34" w:firstLine="0"/>
              <w:jc w:val="both"/>
              <w:rPr>
                <w:rFonts w:ascii="Arial" w:hAnsi="Arial" w:cs="Arial"/>
                <w:b/>
              </w:rPr>
            </w:pPr>
            <w:r w:rsidRPr="00751007">
              <w:rPr>
                <w:b/>
              </w:rPr>
              <w:t>Направление Г – „Зелена свързаност“</w:t>
            </w:r>
          </w:p>
          <w:p w:rsidR="00613391" w:rsidRPr="00CA1940" w:rsidRDefault="00FB4087" w:rsidP="00971FA5">
            <w:pPr>
              <w:widowControl w:val="0"/>
              <w:numPr>
                <w:ilvl w:val="0"/>
                <w:numId w:val="16"/>
              </w:numPr>
              <w:pBdr>
                <w:top w:val="nil"/>
                <w:left w:val="nil"/>
                <w:bottom w:val="nil"/>
                <w:right w:val="nil"/>
                <w:between w:val="nil"/>
              </w:pBdr>
              <w:ind w:firstLine="601"/>
              <w:jc w:val="both"/>
              <w:rPr>
                <w:rFonts w:ascii="Arial" w:hAnsi="Arial" w:cs="Arial"/>
              </w:rPr>
            </w:pPr>
            <w:r w:rsidRPr="00751007">
              <w:t>Цел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Целта на направление Г е да намали въглеродния отпечатък </w:t>
            </w:r>
            <w:r w:rsidR="002B3E94" w:rsidRPr="00751007">
              <w:rPr>
                <w:rFonts w:ascii="Arial" w:hAnsi="Arial" w:cs="Arial"/>
                <w:lang w:val="bg-BG"/>
              </w:rPr>
              <w:t>от</w:t>
            </w:r>
            <w:r w:rsidR="002B3E94" w:rsidRPr="00751007">
              <w:t xml:space="preserve"> </w:t>
            </w:r>
            <w:r w:rsidRPr="00751007">
              <w:t xml:space="preserve">проекта и нарастващото използване на данни в България. Проектът ще доведе до осигуряване на по-бърза свързаност за големи части от населението. Очаква се това да доведе до увеличаване на използването на свързаността и по този начин до увеличаване на относителния отпечатък върху въглеродните емисии в страната.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Затова проектът ще финансира захранването на базови станции със зелена енергия. </w:t>
            </w:r>
          </w:p>
          <w:p w:rsidR="00613391" w:rsidRPr="00CA1940" w:rsidRDefault="00FB4087" w:rsidP="00971FA5">
            <w:pPr>
              <w:widowControl w:val="0"/>
              <w:numPr>
                <w:ilvl w:val="0"/>
                <w:numId w:val="16"/>
              </w:numPr>
              <w:pBdr>
                <w:top w:val="nil"/>
                <w:left w:val="nil"/>
                <w:bottom w:val="nil"/>
                <w:right w:val="nil"/>
                <w:between w:val="nil"/>
              </w:pBdr>
              <w:ind w:firstLine="601"/>
              <w:jc w:val="both"/>
              <w:rPr>
                <w:rFonts w:ascii="Arial" w:hAnsi="Arial" w:cs="Arial"/>
              </w:rPr>
            </w:pPr>
            <w:r w:rsidRPr="00751007">
              <w:t>Необходимост от намеса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През 2020 г. Мрежата на европейските компетентни служби в областта на широколентовия достъп (BCO</w:t>
            </w:r>
            <w:r w:rsidR="002B3E94" w:rsidRPr="00751007">
              <w:rPr>
                <w:rFonts w:ascii="Arial" w:hAnsi="Arial" w:cs="Arial"/>
                <w:lang w:val="bg-BG"/>
              </w:rPr>
              <w:t xml:space="preserve"> </w:t>
            </w:r>
            <w:r w:rsidR="002B3E94" w:rsidRPr="00751007">
              <w:t>Network</w:t>
            </w:r>
            <w:r w:rsidRPr="00751007">
              <w:t xml:space="preserve">) организира информационна сесия за представяне на проучване, посветено на относителната енергийна ефективност на различните технологии.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Основният акцент на проучването, представено от Europacable, бе сравнението на енергийната ефективност между фиксираните мрежи. Като извод от проучването е изведен значителното въглеродно предимство на оптичните мрежи пред другите фиксирани връзки. Колкото по-висока е степента на предаване на данни, толкова по-висока е относителната ефективност на оптичните или мобилни мрежи, </w:t>
            </w:r>
            <w:r w:rsidR="002B3E94" w:rsidRPr="00CA1940">
              <w:rPr>
                <w:rFonts w:asciiTheme="minorHAnsi" w:hAnsiTheme="minorHAnsi" w:cs="Arial"/>
                <w:lang w:val="bg-BG"/>
              </w:rPr>
              <w:t>ка</w:t>
            </w:r>
            <w:r w:rsidR="002B3E94" w:rsidRPr="00CA1940">
              <w:rPr>
                <w:rFonts w:asciiTheme="minorHAnsi" w:hAnsiTheme="minorHAnsi"/>
                <w:lang w:val="bg-BG"/>
              </w:rPr>
              <w:t>то</w:t>
            </w:r>
            <w:r w:rsidR="002B3E94" w:rsidRPr="00751007">
              <w:rPr>
                <w:lang w:val="bg-BG"/>
              </w:rPr>
              <w:t xml:space="preserve"> </w:t>
            </w:r>
            <w:r w:rsidRPr="00751007">
              <w:t xml:space="preserve">представеният анализ се простира до 4G технологията. Изглежда обаче, че подобна тенденция може да се очаква и за следващо поколение технологии. Използването на </w:t>
            </w:r>
            <w:r w:rsidR="002B3E94" w:rsidRPr="00751007">
              <w:rPr>
                <w:rFonts w:ascii="Arial" w:hAnsi="Arial" w:cs="Arial"/>
              </w:rPr>
              <w:t>C</w:t>
            </w:r>
            <w:r w:rsidR="002B3E94" w:rsidRPr="00751007">
              <w:t>O</w:t>
            </w:r>
            <w:r w:rsidR="002B3E94" w:rsidRPr="00CA1940">
              <w:rPr>
                <w:rFonts w:ascii="Cambria Math" w:hAnsi="Cambria Math" w:cs="Cambria Math"/>
              </w:rPr>
              <w:t>₂</w:t>
            </w:r>
            <w:r w:rsidR="002B3E94" w:rsidRPr="00751007">
              <w:rPr>
                <w:rFonts w:ascii="Arial" w:hAnsi="Arial" w:cs="Arial"/>
              </w:rPr>
              <w:t xml:space="preserve"> </w:t>
            </w:r>
            <w:r w:rsidRPr="00751007">
              <w:t xml:space="preserve">на единица данни вероятно ще намалее при 5G технологията, но </w:t>
            </w:r>
            <w:r w:rsidR="002B3E94" w:rsidRPr="00CA1940">
              <w:rPr>
                <w:rFonts w:asciiTheme="minorHAnsi" w:hAnsiTheme="minorHAnsi" w:cs="Arial"/>
                <w:lang w:val="bg-BG"/>
              </w:rPr>
              <w:t>общата</w:t>
            </w:r>
            <w:r w:rsidR="002B3E94" w:rsidRPr="00751007">
              <w:t xml:space="preserve"> </w:t>
            </w:r>
            <w:r w:rsidRPr="00751007">
              <w:t>употреба ще нарасне експоненциално</w:t>
            </w:r>
            <w:r w:rsidR="002B3E94" w:rsidRPr="00751007">
              <w:rPr>
                <w:rFonts w:ascii="Arial" w:hAnsi="Arial" w:cs="Arial"/>
                <w:lang w:val="bg-BG"/>
              </w:rPr>
              <w:t xml:space="preserve">, </w:t>
            </w:r>
            <w:r w:rsidR="002B3E94" w:rsidRPr="00CA1940">
              <w:rPr>
                <w:rFonts w:asciiTheme="minorHAnsi" w:hAnsiTheme="minorHAnsi" w:cs="Arial"/>
                <w:lang w:val="bg-BG"/>
              </w:rPr>
              <w:t>а</w:t>
            </w:r>
            <w:r w:rsidRPr="00751007">
              <w:t xml:space="preserve"> по този начин и потреблението на енергия. </w:t>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9B28D3">
              <w:rPr>
                <w:noProof/>
                <w:lang w:val="bg-BG"/>
              </w:rPr>
              <w:drawing>
                <wp:inline distT="0" distB="0" distL="0" distR="0">
                  <wp:extent cx="5006340" cy="3314240"/>
                  <wp:effectExtent l="0" t="0" r="0" b="0"/>
                  <wp:docPr id="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5006340" cy="3314240"/>
                          </a:xfrm>
                          <a:prstGeom prst="rect">
                            <a:avLst/>
                          </a:prstGeom>
                          <a:ln/>
                        </pic:spPr>
                      </pic:pic>
                    </a:graphicData>
                  </a:graphic>
                </wp:inline>
              </w:drawing>
            </w:r>
          </w:p>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Енергийна ефективност на широколентовите мрежи, Eurocable</w:t>
            </w:r>
          </w:p>
          <w:p w:rsidR="00971FA5" w:rsidRPr="00CA1940" w:rsidRDefault="00971FA5"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Понастоящем няма регулаторни или ценови стимули за операторите да работят в посока по-голяма енергийна ефективност на своята мрежа. Българският пазар е много конкурентен с над 500 активни телекомуникационни оператори. Ценовият натиск е висок. Следователно нито един оператор в настоящия контекст не може да предлага „зелени“ данни, без да губи конкурентоспособност на пазара.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Действително, внедряването на зелена енергия върху нова мобилна инфраструктура изисква за всеки обект да се проведе проучване, с което да се оцени дали инсталацията на слънчев източник на енергия би била ефективна. Тези разходи не могат да бъдат възстановени от пазара.</w:t>
            </w:r>
          </w:p>
          <w:p w:rsidR="00613391" w:rsidRPr="00CA1940" w:rsidRDefault="00FB4087" w:rsidP="00971FA5">
            <w:pPr>
              <w:widowControl w:val="0"/>
              <w:pBdr>
                <w:top w:val="nil"/>
                <w:left w:val="nil"/>
                <w:bottom w:val="nil"/>
                <w:right w:val="nil"/>
                <w:between w:val="nil"/>
              </w:pBdr>
              <w:ind w:firstLine="459"/>
              <w:jc w:val="both"/>
              <w:rPr>
                <w:rFonts w:ascii="Arial" w:hAnsi="Arial" w:cs="Arial"/>
              </w:rPr>
            </w:pPr>
            <w:r w:rsidRPr="00751007">
              <w:t xml:space="preserve">Ето защо, за да се намали въглеродното въздействие от увеличеното използване на данни в България, ще е необходимо да се насърчи използването на зелена енергия. </w:t>
            </w:r>
          </w:p>
          <w:p w:rsidR="00613391" w:rsidRPr="00CA1940" w:rsidRDefault="00FB4087" w:rsidP="00971FA5">
            <w:pPr>
              <w:widowControl w:val="0"/>
              <w:numPr>
                <w:ilvl w:val="0"/>
                <w:numId w:val="16"/>
              </w:numPr>
              <w:pBdr>
                <w:top w:val="nil"/>
                <w:left w:val="nil"/>
                <w:bottom w:val="nil"/>
                <w:right w:val="nil"/>
                <w:between w:val="nil"/>
              </w:pBdr>
              <w:ind w:firstLine="601"/>
              <w:jc w:val="both"/>
              <w:rPr>
                <w:rFonts w:ascii="Arial" w:hAnsi="Arial" w:cs="Arial"/>
              </w:rPr>
            </w:pPr>
            <w:r w:rsidRPr="00751007">
              <w:t>Планирана намеса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Зелената енергия, опазването на околната среда и намаляването на вредните емисии са ключови фактори при осигуряване на качествена свързаност. Балансирането на тези цели при намаляване на капиталовите и оперативните разходи е от първостепенно значение. Сравнителният анализ на потреблението на енергия в широколентовите мрежи показа, че мрежите с оптични влакна са най-енергийно ефективното решение, особено с оглед на увеличаването на обема на трафика поради икономията на данни.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Освен това, чрез увеличаване на обхвата и въздействието на цифрова инфраструктура с много голям капацитет, мерките, предложени в този компонент, също ще стимулират разработването на цифрови решения, които подпомагат декарбонизацията на всички сектори и намаляват техния отпечатък върху околната среда. Решенията, базирани на 5G, се очаква да доведат до значително повишаване на ефективността в производството и логистиката.</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В тази връзка икономически обосновано е да се осигури алтернативно захранване на базови станции, за да се постигне непрекъснатост на услугите като същевременно се намали въглеродния отпечатък.</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Използването на възобновяеми енергийни източници</w:t>
            </w:r>
            <w:r w:rsidR="003E2161" w:rsidRPr="00751007">
              <w:rPr>
                <w:rFonts w:ascii="Arial" w:hAnsi="Arial" w:cs="Arial"/>
                <w:lang w:val="bg-BG"/>
              </w:rPr>
              <w:t>,</w:t>
            </w:r>
            <w:r w:rsidRPr="00751007">
              <w:t xml:space="preserve"> като соларни панели за захранване на базови станции</w:t>
            </w:r>
            <w:r w:rsidR="003E2161" w:rsidRPr="00751007">
              <w:rPr>
                <w:rFonts w:ascii="Arial" w:hAnsi="Arial" w:cs="Arial"/>
                <w:lang w:val="bg-BG"/>
              </w:rPr>
              <w:t>,</w:t>
            </w:r>
            <w:r w:rsidRPr="00751007">
              <w:t xml:space="preserve"> ще гарантира намаляване на консумацията на енергия и ще гарантира свързаност дори и при извънредни обстоятелства. </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Това направление може да обхване както съществуващи</w:t>
            </w:r>
            <w:r w:rsidR="003E2161" w:rsidRPr="00751007">
              <w:rPr>
                <w:rFonts w:ascii="Arial" w:hAnsi="Arial" w:cs="Arial"/>
                <w:lang w:val="bg-BG"/>
              </w:rPr>
              <w:t>те</w:t>
            </w:r>
            <w:r w:rsidRPr="00751007">
              <w:t>, така и новоизградените по направления А и Б базови станции.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Предварителните дискусии с операторите показаха, че голям процент от новите съоръжения (мачти), могат да бъдат подходящи за използване на слънчева енергия. От друга страна много места в страната се намират в зони като „Натура 2000“, планински и труднодостъпни райони, където има голям брой прекъсвания на захранването, които отнемат до 72 часа, то да бъде възстановено. Целта на проекта е единствено да предостави зелени енергийни източници за телекомуникационна инфраструктура. Следователно енергията, произведена от слънчевите панели, или друг източник няма да бъде използвана в енергийната мрежа. Операторите на опорната мрежа и 5G няма да бъдат субсидирани, за да станат енергийни оператори, а единствено за намаляване на въглеродния отпечатък на техните инсталации. </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rPr>
                <w:b/>
              </w:rPr>
              <w:t>Принципът "Да не се нанася значителна вреда"</w:t>
            </w:r>
          </w:p>
          <w:tbl>
            <w:tblPr>
              <w:tblStyle w:val="15"/>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704"/>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оценка на  мярката по отношение на нанесената вреда.</w:t>
                  </w:r>
                </w:p>
              </w:tc>
              <w:tc>
                <w:tcPr>
                  <w:tcW w:w="567" w:type="dxa"/>
                </w:tcPr>
                <w:p w:rsidR="00613391" w:rsidRPr="00CA1940" w:rsidRDefault="00FB4087" w:rsidP="00971FA5">
                  <w:pPr>
                    <w:jc w:val="both"/>
                    <w:rPr>
                      <w:rFonts w:ascii="Arial" w:hAnsi="Arial" w:cs="Arial"/>
                    </w:rPr>
                  </w:pPr>
                  <w:r w:rsidRPr="00751007">
                    <w:t>Да</w:t>
                  </w:r>
                </w:p>
              </w:tc>
              <w:tc>
                <w:tcPr>
                  <w:tcW w:w="567" w:type="dxa"/>
                </w:tcPr>
                <w:p w:rsidR="00613391" w:rsidRPr="00CA1940" w:rsidRDefault="00FB4087" w:rsidP="00971FA5">
                  <w:pPr>
                    <w:jc w:val="both"/>
                    <w:rPr>
                      <w:rFonts w:ascii="Arial" w:hAnsi="Arial" w:cs="Arial"/>
                    </w:rPr>
                  </w:pPr>
                  <w:r w:rsidRPr="00751007">
                    <w:t>Не</w:t>
                  </w:r>
                </w:p>
              </w:tc>
              <w:tc>
                <w:tcPr>
                  <w:tcW w:w="5704"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Мярката ще насърчи използването на зелена енергия за захранване на 5G базови станции.</w:t>
                  </w:r>
                </w:p>
                <w:p w:rsidR="00613391" w:rsidRPr="00CA1940" w:rsidRDefault="00FB4087" w:rsidP="00971FA5">
                  <w:pPr>
                    <w:jc w:val="both"/>
                    <w:rPr>
                      <w:rFonts w:ascii="Arial" w:hAnsi="Arial" w:cs="Arial"/>
                    </w:rPr>
                  </w:pPr>
                  <w:r w:rsidRPr="00751007">
                    <w:t>Като такава мярката попада под 2.2 от 2021/C58/01</w:t>
                  </w:r>
                </w:p>
              </w:tc>
            </w:tr>
            <w:tr w:rsidR="00613391" w:rsidRPr="00751007">
              <w:tc>
                <w:tcPr>
                  <w:tcW w:w="2547" w:type="dxa"/>
                </w:tcPr>
                <w:p w:rsidR="00613391" w:rsidRPr="00CA1940" w:rsidRDefault="00FB4087" w:rsidP="00971FA5">
                  <w:pPr>
                    <w:jc w:val="both"/>
                    <w:rPr>
                      <w:rFonts w:ascii="Arial" w:hAnsi="Arial" w:cs="Arial"/>
                    </w:rPr>
                  </w:pPr>
                  <w:r w:rsidRPr="00751007">
                    <w:t>Адаптация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опазване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на замърсяването и контрол на въздуха,  водите и сушата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Опазване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613391" w:rsidP="00971FA5">
                  <w:pPr>
                    <w:jc w:val="both"/>
                    <w:rPr>
                      <w:rFonts w:ascii="Arial" w:hAnsi="Arial" w:cs="Arial"/>
                    </w:rPr>
                  </w:pPr>
                </w:p>
              </w:tc>
            </w:tr>
          </w:tbl>
          <w:p w:rsidR="00613391" w:rsidRPr="00CA1940" w:rsidRDefault="00FB4087" w:rsidP="00971FA5">
            <w:pPr>
              <w:widowControl w:val="0"/>
              <w:numPr>
                <w:ilvl w:val="0"/>
                <w:numId w:val="4"/>
              </w:numPr>
              <w:pBdr>
                <w:top w:val="nil"/>
                <w:left w:val="nil"/>
                <w:bottom w:val="nil"/>
                <w:right w:val="nil"/>
                <w:between w:val="nil"/>
              </w:pBdr>
              <w:ind w:left="885" w:hanging="851"/>
              <w:jc w:val="both"/>
              <w:rPr>
                <w:rFonts w:ascii="Arial" w:hAnsi="Arial" w:cs="Arial"/>
                <w:b/>
              </w:rPr>
            </w:pPr>
            <w:r w:rsidRPr="00751007">
              <w:rPr>
                <w:b/>
              </w:rPr>
              <w:t xml:space="preserve">Направление Д – Стимулиране на потреблението </w:t>
            </w:r>
          </w:p>
          <w:p w:rsidR="00613391" w:rsidRPr="00CA1940" w:rsidRDefault="00FB4087" w:rsidP="00971FA5">
            <w:pPr>
              <w:widowControl w:val="0"/>
              <w:numPr>
                <w:ilvl w:val="0"/>
                <w:numId w:val="17"/>
              </w:numPr>
              <w:pBdr>
                <w:top w:val="nil"/>
                <w:left w:val="nil"/>
                <w:bottom w:val="nil"/>
                <w:right w:val="nil"/>
                <w:between w:val="nil"/>
              </w:pBdr>
              <w:ind w:firstLine="601"/>
              <w:jc w:val="both"/>
              <w:rPr>
                <w:rFonts w:ascii="Arial" w:hAnsi="Arial" w:cs="Arial"/>
              </w:rPr>
            </w:pPr>
            <w:r w:rsidRPr="00751007">
              <w:t>Цел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Целта на Направление Д е да подкрепи крайните потребители, които срещат трудности при използването на услуги, базирани на широколентов интернет. Внедряването на високоскоростни широколентови мрежи няма да осигури планираните ползи за икономиката и обществото, ако цената на достъпа бъде пречка за крайните потребители да се абонират за широколентови услуги със скорост над 100 Mbps.</w:t>
            </w:r>
          </w:p>
          <w:p w:rsidR="00613391" w:rsidRPr="00CA1940" w:rsidRDefault="00FB4087" w:rsidP="00971FA5">
            <w:pPr>
              <w:widowControl w:val="0"/>
              <w:numPr>
                <w:ilvl w:val="0"/>
                <w:numId w:val="17"/>
              </w:numPr>
              <w:pBdr>
                <w:top w:val="nil"/>
                <w:left w:val="nil"/>
                <w:bottom w:val="nil"/>
                <w:right w:val="nil"/>
                <w:between w:val="nil"/>
              </w:pBdr>
              <w:ind w:firstLine="601"/>
              <w:jc w:val="both"/>
              <w:rPr>
                <w:rFonts w:ascii="Arial" w:hAnsi="Arial" w:cs="Arial"/>
              </w:rPr>
            </w:pPr>
            <w:r w:rsidRPr="00751007">
              <w:t>Необходимост от намеса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Използването на услуги, базирани на широколентов достъп следва да се стимулира, за да се достигнат средните европейски нива. Съгласно Индекса за навлизането на цифровите технологии в икономиката и обществото (DESI) за 2020 г., България бележи сериозно изоставане със 78,6% от домакинствата с широколентова връзка (в сравнение със средното за ЕС 89%). </w:t>
            </w:r>
          </w:p>
          <w:p w:rsidR="00613391" w:rsidRPr="00CA1940" w:rsidRDefault="00FB4087" w:rsidP="00971FA5">
            <w:pPr>
              <w:widowControl w:val="0"/>
              <w:pBdr>
                <w:top w:val="nil"/>
                <w:left w:val="nil"/>
                <w:bottom w:val="nil"/>
                <w:right w:val="nil"/>
                <w:between w:val="nil"/>
              </w:pBdr>
              <w:jc w:val="both"/>
              <w:rPr>
                <w:rFonts w:ascii="Arial" w:hAnsi="Arial" w:cs="Arial"/>
              </w:rPr>
            </w:pPr>
            <w:r w:rsidRPr="009B28D3">
              <w:rPr>
                <w:noProof/>
                <w:lang w:val="bg-BG"/>
              </w:rPr>
              <w:drawing>
                <wp:inline distT="0" distB="0" distL="0" distR="0">
                  <wp:extent cx="5987415" cy="3168650"/>
                  <wp:effectExtent l="0" t="0" r="0" b="0"/>
                  <wp:docPr id="3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5987415" cy="3168650"/>
                          </a:xfrm>
                          <a:prstGeom prst="rect">
                            <a:avLst/>
                          </a:prstGeom>
                          <a:ln/>
                        </pic:spPr>
                      </pic:pic>
                    </a:graphicData>
                  </a:graphic>
                </wp:inline>
              </w:drawing>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По отношение на връзките с бърз фиксиран широколентов достъп, процентът от домакинствата</w:t>
            </w:r>
            <w:r w:rsidR="007425E1" w:rsidRPr="00751007">
              <w:t xml:space="preserve"> е малко под средния за ЕС (48,6</w:t>
            </w:r>
            <w:r w:rsidRPr="00751007">
              <w:t xml:space="preserve">% </w:t>
            </w:r>
            <w:r w:rsidR="000A6CDC" w:rsidRPr="00751007">
              <w:rPr>
                <w:lang w:val="bg-BG"/>
              </w:rPr>
              <w:t xml:space="preserve">срещу </w:t>
            </w:r>
            <w:r w:rsidR="007425E1" w:rsidRPr="00751007">
              <w:t>50,3</w:t>
            </w:r>
            <w:r w:rsidRPr="00751007">
              <w:t>%)</w:t>
            </w:r>
            <w:r w:rsidR="007425E1" w:rsidRPr="00751007">
              <w:rPr>
                <w:lang w:val="bg-BG"/>
              </w:rPr>
              <w:t xml:space="preserve">, въпреки че делът на абонаментите за скорости над 100 </w:t>
            </w:r>
            <w:r w:rsidR="007425E1" w:rsidRPr="00751007">
              <w:t>Mbps</w:t>
            </w:r>
            <w:r w:rsidR="007425E1" w:rsidRPr="00751007">
              <w:rPr>
                <w:lang w:val="bg-BG"/>
              </w:rPr>
              <w:t xml:space="preserve"> е едва </w:t>
            </w:r>
            <w:r w:rsidR="007425E1" w:rsidRPr="00751007">
              <w:t xml:space="preserve">25,6%, </w:t>
            </w:r>
            <w:r w:rsidR="007425E1" w:rsidRPr="00751007">
              <w:rPr>
                <w:lang w:val="bg-BG"/>
              </w:rPr>
              <w:t>много под средното европейско ниво от</w:t>
            </w:r>
            <w:r w:rsidR="007425E1" w:rsidRPr="00751007">
              <w:t xml:space="preserve"> 44,4%.</w:t>
            </w:r>
            <w:r w:rsidRPr="00751007">
              <w:t xml:space="preserve"> Не така стоят нещата, когато се разглеждат данните за домакинствата с ултрабърза фиксирана широколентова връзка. Само </w:t>
            </w:r>
            <w:r w:rsidR="007425E1" w:rsidRPr="00751007">
              <w:rPr>
                <w:lang w:val="bg-BG"/>
              </w:rPr>
              <w:t>14,9</w:t>
            </w:r>
            <w:r w:rsidRPr="00751007">
              <w:t xml:space="preserve">% от домакинствата в България имат такава връзка, като средно за ЕС е </w:t>
            </w:r>
            <w:r w:rsidR="007425E1" w:rsidRPr="00751007">
              <w:rPr>
                <w:lang w:val="bg-BG"/>
              </w:rPr>
              <w:t>32</w:t>
            </w:r>
            <w:r w:rsidRPr="00751007">
              <w:t>,9%.</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Също така, България е с най-висок процент лица, които никога не са използвали интернет - 20,9% (при средно за ЕС 9,16%).</w:t>
            </w:r>
          </w:p>
          <w:p w:rsidR="00613391" w:rsidRPr="00CA1940" w:rsidRDefault="00FB4087" w:rsidP="00971FA5">
            <w:pPr>
              <w:widowControl w:val="0"/>
              <w:pBdr>
                <w:top w:val="nil"/>
                <w:left w:val="nil"/>
                <w:bottom w:val="nil"/>
                <w:right w:val="nil"/>
                <w:between w:val="nil"/>
              </w:pBdr>
              <w:ind w:firstLine="34"/>
              <w:jc w:val="both"/>
              <w:rPr>
                <w:rFonts w:ascii="Arial" w:hAnsi="Arial" w:cs="Arial"/>
              </w:rPr>
            </w:pPr>
            <w:r w:rsidRPr="009B28D3">
              <w:rPr>
                <w:noProof/>
                <w:lang w:val="bg-BG"/>
              </w:rPr>
              <w:drawing>
                <wp:inline distT="0" distB="0" distL="0" distR="0">
                  <wp:extent cx="5798820" cy="3156585"/>
                  <wp:effectExtent l="0" t="0" r="0" b="0"/>
                  <wp:docPr id="3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5798820" cy="3156585"/>
                          </a:xfrm>
                          <a:prstGeom prst="rect">
                            <a:avLst/>
                          </a:prstGeom>
                          <a:ln/>
                        </pic:spPr>
                      </pic:pic>
                    </a:graphicData>
                  </a:graphic>
                </wp:inline>
              </w:drawing>
            </w:r>
          </w:p>
          <w:p w:rsidR="00613391" w:rsidRPr="00CA1940" w:rsidRDefault="007E512C" w:rsidP="00971FA5">
            <w:pPr>
              <w:widowControl w:val="0"/>
              <w:pBdr>
                <w:top w:val="nil"/>
                <w:left w:val="nil"/>
                <w:bottom w:val="nil"/>
                <w:right w:val="nil"/>
                <w:between w:val="nil"/>
              </w:pBdr>
              <w:ind w:firstLine="601"/>
              <w:jc w:val="both"/>
              <w:rPr>
                <w:rFonts w:ascii="Arial" w:hAnsi="Arial" w:cs="Arial"/>
              </w:rPr>
            </w:pPr>
            <w:r w:rsidRPr="00751007">
              <w:t xml:space="preserve">Съгласно Индекса на ключовите показатели по Програмата в областта на цифровите технологии в България 8,36% </w:t>
            </w:r>
            <w:r w:rsidR="00FB4087" w:rsidRPr="00751007">
              <w:t xml:space="preserve">от домакинствата нямат достъп до интернет у дома, тъй като разходите са твърде високи, въз основа на БВП на страната. Това е вторият най-висок резултат в ЕС. Рискът от бедност е значително по-висок в слабо населените селски райони. Много хора над 65 години имат минимални или социални пенсии и разчитат на собствено земеделие на дребно. С висок риск от бедност са 57 общини, където населението над </w:t>
            </w:r>
            <w:r w:rsidR="00FB4087" w:rsidRPr="00CA1940">
              <w:rPr>
                <w:rFonts w:asciiTheme="minorHAnsi" w:hAnsiTheme="minorHAnsi"/>
              </w:rPr>
              <w:t xml:space="preserve">65 </w:t>
            </w:r>
            <w:r w:rsidR="00347E47" w:rsidRPr="00CA1940">
              <w:rPr>
                <w:rFonts w:asciiTheme="minorHAnsi" w:hAnsiTheme="minorHAnsi" w:cs="Arial"/>
                <w:lang w:val="bg-BG"/>
              </w:rPr>
              <w:t>години</w:t>
            </w:r>
            <w:r w:rsidR="00347E47" w:rsidRPr="00751007">
              <w:rPr>
                <w:rFonts w:ascii="Arial" w:hAnsi="Arial" w:cs="Arial"/>
                <w:lang w:val="bg-BG"/>
              </w:rPr>
              <w:t xml:space="preserve"> </w:t>
            </w:r>
            <w:r w:rsidR="00FB4087" w:rsidRPr="00751007">
              <w:t xml:space="preserve">е над 30%, като този показател е особено висок в общините от Северозападния регион и други общини по западната граница. Средногодишните данни показват, че има 6 общини, в които безработицата е над 50% и 37 общини, в които тя е между 25% и 50%. Тези общини са концентрирани основно в Северозападния и Североизточния райони. Общините с висока безработица са или твърде отдалечени от водещите икономически центрове и традиционните потоци на ежедневна трудова миграция, или се характеризират с ниско ниво на образование и обучение на работната сила. Тази комбинация от неблагоприятни фактори предполага трайна изолация от националните процеси. </w:t>
            </w:r>
          </w:p>
          <w:p w:rsidR="00613391" w:rsidRPr="00CA1940" w:rsidRDefault="00FB4087" w:rsidP="00971FA5">
            <w:pPr>
              <w:widowControl w:val="0"/>
              <w:pBdr>
                <w:top w:val="nil"/>
                <w:left w:val="nil"/>
                <w:bottom w:val="nil"/>
                <w:right w:val="nil"/>
                <w:between w:val="nil"/>
              </w:pBdr>
              <w:ind w:firstLine="318"/>
              <w:jc w:val="both"/>
              <w:rPr>
                <w:rFonts w:ascii="Arial" w:hAnsi="Arial" w:cs="Arial"/>
              </w:rPr>
            </w:pPr>
            <w:r w:rsidRPr="00751007">
              <w:t>Според данни на Международната организация на труда</w:t>
            </w:r>
            <w:r w:rsidRPr="00751007">
              <w:rPr>
                <w:vertAlign w:val="superscript"/>
              </w:rPr>
              <w:footnoteReference w:id="8"/>
            </w:r>
            <w:r w:rsidRPr="00751007">
              <w:t xml:space="preserve"> доходът на глава от населението е около 50% от средния за ЕС, най-ниският в ЕС, докато неравенството в доходите е най-високо сред всички страни в ЕС. Процентът на хората, живеещи в бедност, остава много висок, макар и да намалява (от 41% през 2015 г. на 33% през 2018 г.). Високият ръст през последните години доведе до по-добри резултати по-отношение на пазара на труда и бърз ръст на заплатите. Безработицата е намаляла спрямо върховете си през 2001 г. (20%) и 2013 г. (13%) до 5%. Дългосрочната безработица и броят на безработните младежи (младите хора, незаети с работа, учене или обучение) също намаляват, като и двете се доближават до средните стойности за ЕС.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Въпреки това, не трябва да се разглежда относително доброто представяне на пазара на труда като дължащо се на демографското развитие на страната. Населението е спаднало от 9 милиона на 7,5 милиона само за 20 години (1990 до 2010). Само емиграцията е допринесла за намаляване на икономически активното население с 10%. Основните бъдещи предизвикателства пред пазара на труда и социалните политики са недостатъчното покритие на системата за социална защита, недостигът на работна ръка в определени сектори, несъответствията в уменията, както и високите нива на неактивност сред ромите, нискоквалифицираните работници и селското население.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Представените по-горе данни показват два основни проблема, когато става въпрос за получаване на достъп до бърз интернет. Първо, малкият брой домакинства със свръхбърза широколентова връзка показва, че съществуващата инфраструктура не е достатъчна, за да може повече домакинства да получат най-високата скорост (над 100 Mbps). От друга страна, броят на хората, които никога не са използвали интернет и броят на домакинствата, които посочват като проблем твърде високата цена на достъпа, показват, че без стимулиране на търсенето на свръхбързи връзки, внедряването на мрежи с много голям капацитет в много области ще бъде затруднено, заради не достатъчния брой клиенти, заинтересовани да заплащат за по-добри услуги.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Това, разбира се, има пряко въздействие върху използването на интернет услуги. България има най-ниския процент лица, които редовно използват интернет (поне веднъж седмично) в ЕС - 69,2% (средно за ЕС 85,5%, без данни за Франция и Италия).</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t>България има и един от най-ниските проценти на хората, които са взаимодействали онлайн с публичните власти през последните 12 месеца - 36,3% (при средно за ЕС 63,5%).</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 xml:space="preserve">Друга област, в която използването на интернет е доста под средното за ЕС ниво, е електронното здравеопазване. В показателя, представящ лица, използващи интернет през последните 3 месеца, търсещи информация за здравето: нараняване, болест, хранене, подобряване на здравето и др., България се класира само преди Румъния с 28,8% (при средно за ЕС 54,7%).  Що се отнася до запазване на час с практикуващ лекар чрез уебсайт през последните 3 месеца (напр. в болница или здравен център), само 6,5% от хората са използвали интернет, за да се възползват от тази възможност,.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Както електронното управление, така и електронното здравеопазване са от ключово значение по време на пандемия, но също така са важни фактори в борбата с цифровото разделение и осигуряването на равни възможности. Ето защо достъпът до много бързи широколентови връзки и поддържане на търсенето са много важни, особено за хората, живеещи в селските райони, които често нямат възможност да получат подходящ транспорт, за да използват услугите в по-големите градове.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Тази негативна тенденция може да бъде променена чрез разширяване на възможностите за използване на различни видове достъп на достъпна цена. Увеличеният достъп до много бърз интернет ще създаде нови възможности за дистанционно обучение, работа и подобряване на цифорвите умения и съответно значително по-добро представяне </w:t>
            </w:r>
            <w:r w:rsidR="00DB0D75" w:rsidRPr="00751007">
              <w:rPr>
                <w:rFonts w:ascii="Arial" w:hAnsi="Arial" w:cs="Arial"/>
                <w:lang w:val="bg-BG"/>
              </w:rPr>
              <w:t>на</w:t>
            </w:r>
            <w:r w:rsidR="00DB0D75" w:rsidRPr="00751007">
              <w:t xml:space="preserve"> </w:t>
            </w:r>
            <w:r w:rsidRPr="00751007">
              <w:t xml:space="preserve">страната съгласно Индекса за навлизането на цифровите технологии в икономиката и обществото (DESI).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Последният доклад на Deloitte</w:t>
            </w:r>
            <w:r w:rsidRPr="00751007">
              <w:rPr>
                <w:vertAlign w:val="superscript"/>
              </w:rPr>
              <w:footnoteReference w:id="9"/>
            </w:r>
            <w:r w:rsidRPr="00751007">
              <w:t xml:space="preserve"> подчертава икономическото въздействие на подобренията в работата на DESI, по-конкретно, че 10% увеличение на оценката съгласно DESI е свързано с 0,65% по-висок БВП на глава от населението. Това означава, че относителното въздействие е по-голямо за страни, започвайки от по-ниска цифрова база за развитие като България, и че цифровият растеж може да изиграе роля за ускоряване на растежа на по-малките икономики. Това въздействие върху БВП на глава от населението се дължи на високата производителност и ефективността, предоставени от цифровите технологии.</w:t>
            </w:r>
          </w:p>
          <w:p w:rsidR="00613391" w:rsidRPr="00CA1940" w:rsidRDefault="00FB4087" w:rsidP="00971FA5">
            <w:pPr>
              <w:widowControl w:val="0"/>
              <w:numPr>
                <w:ilvl w:val="0"/>
                <w:numId w:val="17"/>
              </w:numPr>
              <w:pBdr>
                <w:top w:val="nil"/>
                <w:left w:val="nil"/>
                <w:bottom w:val="nil"/>
                <w:right w:val="nil"/>
                <w:between w:val="nil"/>
              </w:pBdr>
              <w:ind w:firstLine="601"/>
              <w:jc w:val="both"/>
              <w:rPr>
                <w:rFonts w:ascii="Arial" w:hAnsi="Arial" w:cs="Arial"/>
              </w:rPr>
            </w:pPr>
            <w:r w:rsidRPr="00751007">
              <w:t>Планирани интервенции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Широколентовите услуги, особено по време на пандемията, са от съществено значение за образованието, тъй като част от обучението се осъществява онлайн. Използването на интернет също може значително да подобри възможностите за използване на обществени услуги, включително по-</w:t>
            </w:r>
            <w:r w:rsidRPr="00CA1940">
              <w:rPr>
                <w:rFonts w:asciiTheme="minorHAnsi" w:hAnsiTheme="minorHAnsi"/>
              </w:rPr>
              <w:t xml:space="preserve">специално </w:t>
            </w:r>
            <w:r w:rsidR="00DB0D75" w:rsidRPr="00CA1940">
              <w:rPr>
                <w:rFonts w:asciiTheme="minorHAnsi" w:hAnsiTheme="minorHAnsi" w:cs="Arial"/>
                <w:lang w:val="bg-BG"/>
              </w:rPr>
              <w:t>в</w:t>
            </w:r>
            <w:r w:rsidR="00DB0D75" w:rsidRPr="00751007">
              <w:rPr>
                <w:rFonts w:ascii="Arial" w:hAnsi="Arial" w:cs="Arial"/>
                <w:lang w:val="bg-BG"/>
              </w:rPr>
              <w:t xml:space="preserve"> </w:t>
            </w:r>
            <w:r w:rsidRPr="00751007">
              <w:t>електронното здравеопазване. Важно е да се гарантира, че всички граждани и компании ще имат достъп до адекватни широколентови връзки, което от своя страна ще позволи достъпа до основни услуги с оптимална производителност.</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Планираната мярка ще отговори на цифровите нужди на семействата, училищата и бизнеса, които се сблъскват с трудности при абониране за широколентови интернет услуги. Адекватните широколентови връзки ще позволят на тези групи да имат отдалечен достъп до образователни услуги и дистанционна работа, също в контекста на извънредната ситуация, причинена от пандемията от COVID-19. Достъпът до адекватни широколентови услуги също е от основно значение, за да се позволи на гражданите, студентите и работниците да бъдат включени в цифровата икономика. Адекватното оборудване също е необходимо за достъп до услугите, предоставяни чрез интернет от училища, доставчици на обществени услуги и предприятия.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Допустими за предоставяне на помощта ще бъдат групи, които желаят да се абонират за широколентови услуги със скорост на изтегляне от поне 100 Mbps. Сумата на ваучера, конкретните групи, допустими за получаване на ваучера, и периодът, за който услугата може да бъде предоставена, ще бъдат избрани на по-късен етап, въз основа на внимателен анализ. Приоритет ще имат многодетни семейства и различни социални институции (приемни домове/читалища/</w:t>
            </w:r>
            <w:r w:rsidR="00DB0D75" w:rsidRPr="00751007">
              <w:rPr>
                <w:rFonts w:ascii="Arial" w:hAnsi="Arial" w:cs="Arial"/>
                <w:lang w:val="bg-BG"/>
              </w:rPr>
              <w:t xml:space="preserve"> </w:t>
            </w:r>
            <w:r w:rsidRPr="00751007">
              <w:t>центрове за допълнителна квалификация), малки и средни предприятия, разположени в селските райони, тъй като акцентът ще бъде засилване на достъпа до високоскоростни мрежи за уязвими социални групи.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Наличието на такива инструменти в крайна сметка ще стимулира телекомуникационните оператори да разработят и предоставят свои собствени схеми за привличане на потенциални клиенти в тези групи.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Схемата ще помогне да се постигнат: </w:t>
            </w:r>
          </w:p>
          <w:p w:rsidR="00613391" w:rsidRPr="00CA1940" w:rsidRDefault="00FB4087" w:rsidP="00971FA5">
            <w:pPr>
              <w:widowControl w:val="0"/>
              <w:numPr>
                <w:ilvl w:val="0"/>
                <w:numId w:val="20"/>
              </w:numPr>
              <w:pBdr>
                <w:top w:val="nil"/>
                <w:left w:val="nil"/>
                <w:bottom w:val="nil"/>
                <w:right w:val="nil"/>
                <w:between w:val="nil"/>
              </w:pBdr>
              <w:ind w:firstLine="165"/>
              <w:jc w:val="both"/>
              <w:rPr>
                <w:rFonts w:ascii="Arial" w:hAnsi="Arial" w:cs="Arial"/>
              </w:rPr>
            </w:pPr>
            <w:r w:rsidRPr="00751007">
              <w:t>намаляване на цифровото разделение;</w:t>
            </w:r>
          </w:p>
          <w:p w:rsidR="00613391" w:rsidRPr="00CA1940" w:rsidRDefault="00FB4087" w:rsidP="00971FA5">
            <w:pPr>
              <w:widowControl w:val="0"/>
              <w:numPr>
                <w:ilvl w:val="0"/>
                <w:numId w:val="20"/>
              </w:numPr>
              <w:pBdr>
                <w:top w:val="nil"/>
                <w:left w:val="nil"/>
                <w:bottom w:val="nil"/>
                <w:right w:val="nil"/>
                <w:between w:val="nil"/>
              </w:pBdr>
              <w:ind w:firstLine="165"/>
              <w:jc w:val="both"/>
              <w:rPr>
                <w:rFonts w:ascii="Arial" w:hAnsi="Arial" w:cs="Arial"/>
              </w:rPr>
            </w:pPr>
            <w:r w:rsidRPr="00751007">
              <w:t>увеличаването на използването на услугите на електронното управление (включително електронно здравеопазване);</w:t>
            </w:r>
          </w:p>
          <w:p w:rsidR="00613391" w:rsidRPr="00CA1940" w:rsidRDefault="00FB4087" w:rsidP="00971FA5">
            <w:pPr>
              <w:widowControl w:val="0"/>
              <w:numPr>
                <w:ilvl w:val="0"/>
                <w:numId w:val="20"/>
              </w:numPr>
              <w:pBdr>
                <w:top w:val="nil"/>
                <w:left w:val="nil"/>
                <w:bottom w:val="nil"/>
                <w:right w:val="nil"/>
                <w:between w:val="nil"/>
              </w:pBdr>
              <w:ind w:firstLine="165"/>
              <w:jc w:val="both"/>
              <w:rPr>
                <w:rFonts w:ascii="Arial" w:hAnsi="Arial" w:cs="Arial"/>
              </w:rPr>
            </w:pPr>
            <w:r w:rsidRPr="00751007">
              <w:t>развитието на цифровите умения чрез използване на интернет и съвременни цифрови технологии и услуги;</w:t>
            </w:r>
          </w:p>
          <w:p w:rsidR="00613391" w:rsidRPr="00CA1940" w:rsidRDefault="00FB4087" w:rsidP="00971FA5">
            <w:pPr>
              <w:widowControl w:val="0"/>
              <w:numPr>
                <w:ilvl w:val="0"/>
                <w:numId w:val="20"/>
              </w:numPr>
              <w:pBdr>
                <w:top w:val="nil"/>
                <w:left w:val="nil"/>
                <w:bottom w:val="nil"/>
                <w:right w:val="nil"/>
                <w:between w:val="nil"/>
              </w:pBdr>
              <w:ind w:firstLine="165"/>
              <w:jc w:val="both"/>
              <w:rPr>
                <w:rFonts w:ascii="Arial" w:hAnsi="Arial" w:cs="Arial"/>
              </w:rPr>
            </w:pPr>
            <w:r w:rsidRPr="00751007">
              <w:t>по-добро използване на услугите за дистанционно обучение.</w:t>
            </w:r>
          </w:p>
          <w:p w:rsidR="00613391" w:rsidRPr="00CA1940" w:rsidRDefault="00FB4087" w:rsidP="00971FA5">
            <w:pPr>
              <w:widowControl w:val="0"/>
              <w:pBdr>
                <w:top w:val="nil"/>
                <w:left w:val="nil"/>
                <w:bottom w:val="nil"/>
                <w:right w:val="nil"/>
                <w:between w:val="nil"/>
              </w:pBdr>
              <w:ind w:firstLine="743"/>
              <w:jc w:val="both"/>
              <w:rPr>
                <w:rFonts w:ascii="Arial" w:hAnsi="Arial" w:cs="Arial"/>
              </w:rPr>
            </w:pPr>
            <w:r w:rsidRPr="00751007">
              <w:t>Всеки от тези ефекти ще има пряко въздействие върху цялостните резултати на страната, като се вземе предвид индексът DESI, което ще доведе до преки положителни ефекти върху БВП.</w:t>
            </w:r>
          </w:p>
          <w:p w:rsidR="00613391" w:rsidRPr="00CA1940" w:rsidRDefault="00FB4087" w:rsidP="00971FA5">
            <w:pPr>
              <w:pBdr>
                <w:top w:val="nil"/>
                <w:left w:val="nil"/>
                <w:bottom w:val="nil"/>
                <w:right w:val="nil"/>
                <w:between w:val="nil"/>
              </w:pBdr>
              <w:ind w:left="1321" w:hanging="1321"/>
              <w:rPr>
                <w:rFonts w:ascii="Arial" w:hAnsi="Arial" w:cs="Arial"/>
                <w:b/>
              </w:rPr>
            </w:pPr>
            <w:r w:rsidRPr="009B28D3">
              <w:rPr>
                <w:b/>
                <w:noProof/>
                <w:lang w:val="bg-BG"/>
              </w:rPr>
              <w:drawing>
                <wp:inline distT="0" distB="0" distL="0" distR="0">
                  <wp:extent cx="5987415" cy="3222625"/>
                  <wp:effectExtent l="0" t="0" r="0" b="0"/>
                  <wp:docPr id="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987415" cy="3222625"/>
                          </a:xfrm>
                          <a:prstGeom prst="rect">
                            <a:avLst/>
                          </a:prstGeom>
                          <a:ln/>
                        </pic:spPr>
                      </pic:pic>
                    </a:graphicData>
                  </a:graphic>
                </wp:inline>
              </w:drawing>
            </w:r>
          </w:p>
          <w:p w:rsidR="00613391" w:rsidRPr="00CA1940" w:rsidRDefault="00FB4087" w:rsidP="00971FA5">
            <w:pPr>
              <w:pBdr>
                <w:top w:val="nil"/>
                <w:left w:val="nil"/>
                <w:bottom w:val="nil"/>
                <w:right w:val="nil"/>
                <w:between w:val="nil"/>
              </w:pBdr>
              <w:ind w:left="1321" w:hanging="1321"/>
              <w:rPr>
                <w:rFonts w:ascii="Arial" w:hAnsi="Arial" w:cs="Arial"/>
                <w:i/>
              </w:rPr>
            </w:pPr>
            <w:r w:rsidRPr="00751007">
              <w:rPr>
                <w:i/>
              </w:rPr>
              <w:t>Ефект от 5-точково увеличение на резултата в DESI, Източник: Анализ на Deloitte</w:t>
            </w:r>
          </w:p>
          <w:p w:rsidR="00971FA5" w:rsidRPr="00CA1940" w:rsidRDefault="00971FA5" w:rsidP="00971FA5">
            <w:pPr>
              <w:pBdr>
                <w:top w:val="nil"/>
                <w:left w:val="nil"/>
                <w:bottom w:val="nil"/>
                <w:right w:val="nil"/>
                <w:between w:val="nil"/>
              </w:pBdr>
              <w:ind w:left="1321" w:hanging="1321"/>
              <w:rPr>
                <w:rFonts w:ascii="Arial" w:hAnsi="Arial" w:cs="Arial"/>
                <w:b/>
              </w:rPr>
            </w:pPr>
          </w:p>
          <w:p w:rsidR="00613391" w:rsidRPr="00CA1940" w:rsidRDefault="00FB4087" w:rsidP="00971FA5">
            <w:pPr>
              <w:pBdr>
                <w:top w:val="nil"/>
                <w:left w:val="nil"/>
                <w:bottom w:val="nil"/>
                <w:right w:val="nil"/>
                <w:between w:val="nil"/>
              </w:pBdr>
              <w:ind w:left="1321" w:hanging="1321"/>
              <w:rPr>
                <w:rFonts w:ascii="Arial" w:hAnsi="Arial" w:cs="Arial"/>
                <w:b/>
              </w:rPr>
            </w:pPr>
            <w:r w:rsidRPr="00751007">
              <w:rPr>
                <w:b/>
              </w:rPr>
              <w:t xml:space="preserve">Принципът „Да не се нанася значителна вреда“ </w:t>
            </w:r>
          </w:p>
          <w:tbl>
            <w:tblPr>
              <w:tblStyle w:val="14"/>
              <w:tblW w:w="9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562"/>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DNHS оценка на мярката</w:t>
                  </w:r>
                </w:p>
              </w:tc>
              <w:tc>
                <w:tcPr>
                  <w:tcW w:w="567" w:type="dxa"/>
                </w:tcPr>
                <w:p w:rsidR="00613391" w:rsidRPr="00CA1940" w:rsidRDefault="00FB4087" w:rsidP="00971FA5">
                  <w:pPr>
                    <w:jc w:val="both"/>
                    <w:rPr>
                      <w:rFonts w:ascii="Arial" w:hAnsi="Arial" w:cs="Arial"/>
                    </w:rPr>
                  </w:pPr>
                  <w:r w:rsidRPr="00751007">
                    <w:t xml:space="preserve">Да </w:t>
                  </w:r>
                </w:p>
              </w:tc>
              <w:tc>
                <w:tcPr>
                  <w:tcW w:w="567" w:type="dxa"/>
                </w:tcPr>
                <w:p w:rsidR="00613391" w:rsidRPr="00CA1940" w:rsidRDefault="00FB4087" w:rsidP="00971FA5">
                  <w:pPr>
                    <w:jc w:val="both"/>
                    <w:rPr>
                      <w:rFonts w:ascii="Arial" w:hAnsi="Arial" w:cs="Arial"/>
                    </w:rPr>
                  </w:pPr>
                  <w:r w:rsidRPr="00751007">
                    <w:t>Не</w:t>
                  </w:r>
                </w:p>
              </w:tc>
              <w:tc>
                <w:tcPr>
                  <w:tcW w:w="5562"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562"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FB4087" w:rsidP="00971FA5">
                  <w:pPr>
                    <w:jc w:val="both"/>
                    <w:rPr>
                      <w:rFonts w:ascii="Arial" w:hAnsi="Arial" w:cs="Arial"/>
                    </w:rPr>
                  </w:pPr>
                  <w:r w:rsidRPr="00751007">
                    <w:t xml:space="preserve">Мярката има за цел да въведе икономически и социално изключени групи в цифровата икономика чрез подпомагане на абонаментите им за интернет. </w:t>
                  </w:r>
                </w:p>
                <w:p w:rsidR="00613391" w:rsidRPr="00CA1940" w:rsidRDefault="00FB4087" w:rsidP="00971FA5">
                  <w:pPr>
                    <w:jc w:val="both"/>
                    <w:rPr>
                      <w:rFonts w:ascii="Arial" w:hAnsi="Arial" w:cs="Arial"/>
                    </w:rPr>
                  </w:pPr>
                  <w:r w:rsidRPr="00751007">
                    <w:t>Като такова въздействието на мярката върху климата е незначително.</w:t>
                  </w:r>
                </w:p>
                <w:p w:rsidR="00613391" w:rsidRPr="00CA1940" w:rsidRDefault="00FB4087" w:rsidP="00971FA5">
                  <w:pPr>
                    <w:jc w:val="both"/>
                    <w:rPr>
                      <w:rFonts w:ascii="Arial" w:hAnsi="Arial" w:cs="Arial"/>
                    </w:rPr>
                  </w:pPr>
                  <w:r w:rsidRPr="00751007">
                    <w:t>Веднъж приложената мярка вероятно ще доведе до увеличен трафик на данни. Това оказва влияние върху потреблението на енергия. Цялостният проект има за цел да компенсира това увеличение на въглеродния отпечатък поради увеличеното използване на данни чрез захранване на базовите станции със зелена енергия. Освен това субсидираните абонаменти ще се основават главно на оптични мрежи. Това ще намали консумацията на енергия в сравнение с мрежите с медни кабели.</w:t>
                  </w:r>
                </w:p>
              </w:tc>
            </w:tr>
            <w:tr w:rsidR="00613391" w:rsidRPr="00751007">
              <w:tc>
                <w:tcPr>
                  <w:tcW w:w="2547" w:type="dxa"/>
                </w:tcPr>
                <w:p w:rsidR="00613391" w:rsidRPr="00CA1940" w:rsidRDefault="00FB4087" w:rsidP="00971FA5">
                  <w:pPr>
                    <w:jc w:val="both"/>
                    <w:rPr>
                      <w:rFonts w:ascii="Arial" w:hAnsi="Arial" w:cs="Arial"/>
                    </w:rPr>
                  </w:pPr>
                  <w:r w:rsidRPr="00751007">
                    <w:t>Адаптиране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защита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FB4087" w:rsidP="00971FA5">
                  <w:pPr>
                    <w:jc w:val="both"/>
                    <w:rPr>
                      <w:rFonts w:ascii="Arial" w:hAnsi="Arial" w:cs="Arial"/>
                    </w:rPr>
                  </w:pPr>
                  <w:r w:rsidRPr="00751007">
                    <w:t>По тази мярка не се изгражда нова инфраструктура, не се очаква въздействие върху водните или морските ресурси.</w:t>
                  </w: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FB4087" w:rsidP="00971FA5">
                  <w:pPr>
                    <w:jc w:val="both"/>
                    <w:rPr>
                      <w:rFonts w:ascii="Arial" w:hAnsi="Arial" w:cs="Arial"/>
                    </w:rPr>
                  </w:pPr>
                  <w:r w:rsidRPr="00751007">
                    <w:t>По тази мярка не се очаква да се създават отпадъци.</w:t>
                  </w: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и контрол на замърсяването на въздуха, водата и земята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FB4087" w:rsidP="00971FA5">
                  <w:pPr>
                    <w:jc w:val="both"/>
                    <w:rPr>
                      <w:rFonts w:ascii="Arial" w:hAnsi="Arial" w:cs="Arial"/>
                    </w:rPr>
                  </w:pPr>
                  <w:r w:rsidRPr="00751007">
                    <w:t xml:space="preserve">От мярката не се очаква въздействие върху замърсяването на въздуха, водата или земята. </w:t>
                  </w:r>
                </w:p>
              </w:tc>
            </w:tr>
            <w:tr w:rsidR="00613391" w:rsidRPr="00751007">
              <w:tc>
                <w:tcPr>
                  <w:tcW w:w="2547" w:type="dxa"/>
                </w:tcPr>
                <w:p w:rsidR="00613391" w:rsidRPr="00CA1940" w:rsidRDefault="00FB4087" w:rsidP="00971FA5">
                  <w:pPr>
                    <w:jc w:val="both"/>
                    <w:rPr>
                      <w:rFonts w:ascii="Arial" w:hAnsi="Arial" w:cs="Arial"/>
                    </w:rPr>
                  </w:pPr>
                  <w:r w:rsidRPr="00751007">
                    <w:t>Защита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562" w:type="dxa"/>
                </w:tcPr>
                <w:p w:rsidR="00613391" w:rsidRPr="00CA1940" w:rsidRDefault="00FB4087" w:rsidP="00971FA5">
                  <w:pPr>
                    <w:jc w:val="both"/>
                    <w:rPr>
                      <w:rFonts w:ascii="Arial" w:hAnsi="Arial" w:cs="Arial"/>
                    </w:rPr>
                  </w:pPr>
                  <w:r w:rsidRPr="00751007">
                    <w:t>От мярката не се очаква въздействие върху биологичното разнообразие или екосистемите</w:t>
                  </w:r>
                </w:p>
              </w:tc>
            </w:tr>
          </w:tbl>
          <w:p w:rsidR="00613391" w:rsidRPr="00CA1940" w:rsidRDefault="00FB4087" w:rsidP="00971FA5">
            <w:pPr>
              <w:widowControl w:val="0"/>
              <w:numPr>
                <w:ilvl w:val="0"/>
                <w:numId w:val="4"/>
              </w:numPr>
              <w:pBdr>
                <w:top w:val="nil"/>
                <w:left w:val="nil"/>
                <w:bottom w:val="nil"/>
                <w:right w:val="nil"/>
                <w:between w:val="nil"/>
              </w:pBdr>
              <w:jc w:val="both"/>
              <w:rPr>
                <w:rFonts w:ascii="Arial" w:hAnsi="Arial" w:cs="Arial"/>
                <w:b/>
              </w:rPr>
            </w:pPr>
            <w:r w:rsidRPr="00751007">
              <w:rPr>
                <w:b/>
              </w:rPr>
              <w:t>Направеление Е – Надграждане и укрепване на капацитета; управление и популяризиране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1)</w:t>
            </w:r>
            <w:r w:rsidRPr="00751007">
              <w:tab/>
              <w:t>Надграждане на капацитета на Единната информационна точка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В рамките на ЕС, Директивата за намаляване на разходите за широколентов достъп представлява </w:t>
            </w:r>
            <w:r w:rsidR="008A296F" w:rsidRPr="00751007">
              <w:rPr>
                <w:lang w:val="bg-BG"/>
              </w:rPr>
              <w:t>основен</w:t>
            </w:r>
            <w:r w:rsidRPr="00751007">
              <w:t xml:space="preserve"> законодателен акт, който има за цел да улесни и стимулира въвеждането на високоскоростни електронни съобщителни мрежи. Докладът на Комисията от 2018 г. за прилагането на Директивата за намаляване на разходите за широколентов достъп разкри редица проблеми по отношение на нейната ефективност и последователно прилагане. През 2020 г. Комисията стартира процеса за преразглеждане на Директивата за намаляване на разходите за широколентов достъп.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На 18 септември 2020 г. Комисията прие Препоръка, в която призовава държавите членки да разработят и да постигнат съгласие относно общ инструментариум на Съюза за насърчаване на свързаността (Connectivity Toolbox) и по-специално за внедряването на мрежи с много голям капацитет, включително оптични и 5G.</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Препоръката за инструментариума за насърчаване на свързаността (Connectivity Toolbox) има за цел да насърчи свързаността в целия ЕС чрез (i) намаляване на разходите и увеличаване на скоростта за внедряване на мрежи с много голям капацитет и (ii) осигуряване на навременен и благоприятен достъп до радиочестотния спектър за 5G. Тези цели са съобразени и с общите цели на Европейския кодекс за електронни съобщения, по-специално по отношение на повишаването на свързаността и широкото разпространение и използване на мрежи с много голям капацитет.</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България вече изпълни някои от препоръките на ЕС относно намаляването на разходите за разгръщане на мрежите. Единна информационна точка (ЕИТ)</w:t>
            </w:r>
            <w:r w:rsidRPr="00751007">
              <w:rPr>
                <w:vertAlign w:val="superscript"/>
                <w:lang w:val="bg-BG"/>
              </w:rPr>
              <w:footnoteReference w:id="10"/>
            </w:r>
            <w:r w:rsidRPr="00751007">
              <w:rPr>
                <w:lang w:val="bg-BG"/>
              </w:rPr>
              <w:t xml:space="preserve"> </w:t>
            </w:r>
            <w:r w:rsidRPr="00751007">
              <w:rPr>
                <w:highlight w:val="white"/>
                <w:lang w:val="bg-BG"/>
              </w:rPr>
              <w:t>е разработена по проект „Изграждане на ГИС базирана електронна платформа „Единна информационна точка“, финансиран по Оперативна програма „Добро управление“ (ОПДУ)</w:t>
            </w:r>
            <w:r w:rsidRPr="00751007">
              <w:rPr>
                <w:lang w:val="bg-BG"/>
              </w:rPr>
              <w:t xml:space="preserve">. </w:t>
            </w:r>
            <w:r w:rsidRPr="00751007">
              <w:rPr>
                <w:highlight w:val="white"/>
                <w:lang w:val="bg-BG"/>
              </w:rPr>
              <w:t>ЕИТ обединява и систематизира информацията относно процедурите и нормативните актове, регламентиращи разполагането и поддържането на инфраструктура, включително органите, компетентни да издават актове в областта и съответните им такси; гарантиран достъп до всички налични образци на документи за получаване на разрешения и други актове, свързани с изграждането на инфраструктура. Осигурява възможност за попълване и подаване по електронен път на заявления и документи, необходими за разполагането и поддържането на електронни съобщителни мрежи и физическа инфраструктура, както и за получаване на информация за хода на разглеждането им от компетентните органи.</w:t>
            </w:r>
          </w:p>
          <w:p w:rsidR="00613391" w:rsidRPr="00CA1940" w:rsidRDefault="00FB4087" w:rsidP="00971FA5">
            <w:pPr>
              <w:widowControl w:val="0"/>
              <w:pBdr>
                <w:top w:val="nil"/>
                <w:left w:val="nil"/>
                <w:bottom w:val="nil"/>
                <w:right w:val="nil"/>
                <w:between w:val="nil"/>
              </w:pBdr>
              <w:jc w:val="both"/>
              <w:rPr>
                <w:rFonts w:ascii="Arial" w:hAnsi="Arial" w:cs="Arial"/>
              </w:rPr>
            </w:pPr>
            <w:r w:rsidRPr="009B28D3">
              <w:rPr>
                <w:noProof/>
                <w:lang w:val="bg-BG"/>
              </w:rPr>
              <w:drawing>
                <wp:inline distT="0" distB="0" distL="0" distR="0">
                  <wp:extent cx="5998906" cy="3433441"/>
                  <wp:effectExtent l="0" t="0" r="0" b="0"/>
                  <wp:docPr id="3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7"/>
                          <a:srcRect/>
                          <a:stretch>
                            <a:fillRect/>
                          </a:stretch>
                        </pic:blipFill>
                        <pic:spPr>
                          <a:xfrm>
                            <a:off x="0" y="0"/>
                            <a:ext cx="5998906" cy="3433441"/>
                          </a:xfrm>
                          <a:prstGeom prst="rect">
                            <a:avLst/>
                          </a:prstGeom>
                          <a:ln/>
                        </pic:spPr>
                      </pic:pic>
                    </a:graphicData>
                  </a:graphic>
                </wp:inline>
              </w:drawing>
            </w:r>
          </w:p>
          <w:p w:rsidR="00613391" w:rsidRPr="00CA1940" w:rsidRDefault="00FB4087" w:rsidP="00971FA5">
            <w:pPr>
              <w:widowControl w:val="0"/>
              <w:pBdr>
                <w:top w:val="nil"/>
                <w:left w:val="nil"/>
                <w:bottom w:val="nil"/>
                <w:right w:val="nil"/>
                <w:between w:val="nil"/>
              </w:pBdr>
              <w:ind w:firstLine="35"/>
              <w:jc w:val="both"/>
              <w:rPr>
                <w:rFonts w:ascii="Arial" w:hAnsi="Arial" w:cs="Arial"/>
                <w:i/>
              </w:rPr>
            </w:pPr>
            <w:r w:rsidRPr="00751007">
              <w:rPr>
                <w:i/>
              </w:rPr>
              <w:t>Единна информационна точка, БГ, 2021</w:t>
            </w:r>
          </w:p>
          <w:p w:rsidR="00971FA5" w:rsidRPr="00CA1940" w:rsidRDefault="00971FA5" w:rsidP="00971FA5">
            <w:pPr>
              <w:widowControl w:val="0"/>
              <w:pBdr>
                <w:top w:val="nil"/>
                <w:left w:val="nil"/>
                <w:bottom w:val="nil"/>
                <w:right w:val="nil"/>
                <w:between w:val="nil"/>
              </w:pBdr>
              <w:ind w:firstLine="601"/>
              <w:jc w:val="both"/>
              <w:rPr>
                <w:rFonts w:ascii="Arial" w:hAnsi="Arial" w:cs="Arial"/>
                <w:lang w:val="bg-BG"/>
              </w:rPr>
            </w:pP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Освен това чрез ЕИТ се предоставя информация относно условията за достъп до съществуваща физическа инфраструктура, определени от съответните собственици или управители. ЕИТ също така гарантира, че електронният достъп до информацията и формата на наличните данни се осъществява чрез различни формати, за да се даде възможност за лесно качване/ изтегляне на информация. В България ЕИТ предоставя възможност за директно качване на данни за физическа инфраструктура за разгръщане на мрежи, включителн</w:t>
            </w:r>
            <w:r w:rsidR="008A296F" w:rsidRPr="00751007">
              <w:rPr>
                <w:lang w:val="bg-BG"/>
              </w:rPr>
              <w:t>о</w:t>
            </w:r>
            <w:r w:rsidRPr="00751007">
              <w:rPr>
                <w:lang w:val="bg-BG"/>
              </w:rPr>
              <w:t xml:space="preserve"> на високоскростни електронно съобщителни мрежи, в следните формати: *.SHP, *.KMZ/KML, *.XLS и *.CSV. Автоматизираното предоставяне на данни на Единната информационна точка се извършва и чрез уеб-базирана услуга - REST.</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Освен това сме гарантирали, че информацията, предоставена чрез ЕИТ, включва информация с геореференция за съществуваща физическа инфраструктура и, когато е възможно, за планирани строителни работи. И накрая, друг важен фактор е, че ние предоставяме чрез ЕИТ информация относно физическата инфраструктура над минималната, посочена в Директивата за намаляване на разходите за широколентов достъп, по-специално индикативна информация за нивото н</w:t>
            </w:r>
            <w:r w:rsidR="00351FA9" w:rsidRPr="00751007">
              <w:rPr>
                <w:lang w:val="bg-BG"/>
              </w:rPr>
              <w:t>а заетост („начин на използване</w:t>
            </w:r>
            <w:r w:rsidRPr="00751007">
              <w:rPr>
                <w:lang w:val="bg-BG"/>
              </w:rPr>
              <w:t>“) на физическата инфраструктура.</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Въпреки че повечето препоръки на Комисията по отношение на Единната информационна точка са вече изпълнени, има някои важни</w:t>
            </w:r>
            <w:r w:rsidR="008A296F" w:rsidRPr="00751007">
              <w:rPr>
                <w:lang w:val="bg-BG"/>
              </w:rPr>
              <w:t xml:space="preserve"> функционалности</w:t>
            </w:r>
            <w:r w:rsidRPr="00751007">
              <w:rPr>
                <w:lang w:val="bg-BG"/>
              </w:rPr>
              <w:t>, които трябва да бъдат интегрирани.</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 xml:space="preserve">Като част от изпълнението на проекта се предвиждат мерки за укрепване на възможностите на ЕИТ. ЕИТ ще бъде интегрирана с Единната информационна система по устройство на територията, инвестиционно проектиране и разрешаване на строителството, разработена по проект 36 </w:t>
            </w:r>
            <w:r w:rsidR="008A296F" w:rsidRPr="00751007">
              <w:rPr>
                <w:lang w:val="bg-BG"/>
              </w:rPr>
              <w:t>от</w:t>
            </w:r>
            <w:r w:rsidRPr="00751007">
              <w:rPr>
                <w:lang w:val="bg-BG"/>
              </w:rPr>
              <w:t xml:space="preserve"> МВУ</w:t>
            </w:r>
            <w:r w:rsidR="001543CB" w:rsidRPr="00751007">
              <w:rPr>
                <w:rFonts w:ascii="Arial" w:hAnsi="Arial" w:cs="Arial"/>
                <w:lang w:val="bg-BG"/>
              </w:rPr>
              <w:t xml:space="preserve"> </w:t>
            </w:r>
            <w:r w:rsidR="001543CB" w:rsidRPr="00CA1940">
              <w:rPr>
                <w:rFonts w:asciiTheme="minorHAnsi" w:hAnsiTheme="minorHAnsi" w:cs="Arial"/>
                <w:lang w:val="bg-BG"/>
              </w:rPr>
              <w:t>(НПВУ)</w:t>
            </w:r>
            <w:r w:rsidRPr="00CA1940">
              <w:rPr>
                <w:rFonts w:asciiTheme="minorHAnsi" w:hAnsiTheme="minorHAnsi"/>
                <w:lang w:val="bg-BG"/>
              </w:rPr>
              <w:t>.</w:t>
            </w:r>
            <w:r w:rsidRPr="00751007">
              <w:rPr>
                <w:lang w:val="bg-BG"/>
              </w:rPr>
              <w:t xml:space="preserve"> Това ще осигури възможност за операторите на електронни съобщителни мрежи да подават по електронен път заявления до компетентните органи (местни и други), отговарящи за предоставянето/отказа на необходимите разрешения за разполагане на електронни съобщителни мрежи. Тази интеграция ще улесни предоставянето на информация за хода на процеса и за съответното решение, издадено от компетентния/ите орган/и, на заявителя. Компетентността по отношение на предоставянето на разрешителни остава непроменена (т.е. на централно/регионално/местно ниво), но процесът ще се осигурява в максимална степен чрез цифрови средства. Това ще внесе значителни подобрения в процеса на изграждане на нови цифрови инфраструктури, тъй като ще намали административната тежест, която обикновено забавя </w:t>
            </w:r>
            <w:r w:rsidRPr="00CA1940">
              <w:rPr>
                <w:rFonts w:asciiTheme="minorHAnsi" w:hAnsiTheme="minorHAnsi"/>
                <w:lang w:val="bg-BG"/>
              </w:rPr>
              <w:t>телеком</w:t>
            </w:r>
            <w:r w:rsidR="00BF4048" w:rsidRPr="00CA1940">
              <w:rPr>
                <w:rFonts w:asciiTheme="minorHAnsi" w:hAnsiTheme="minorHAnsi" w:cs="Arial"/>
                <w:lang w:val="bg-BG"/>
              </w:rPr>
              <w:t>уникационните</w:t>
            </w:r>
            <w:r w:rsidRPr="00751007">
              <w:rPr>
                <w:lang w:val="bg-BG"/>
              </w:rPr>
              <w:t xml:space="preserve"> операторите. От друга страна, предлаганото решение отговаря на добрите практики в много държави членки, където разрешенията се издават от отделни местни власти. Интеграцията ще създаде условия за функциониране на т.нар. единна точка за достъп, оставяйки на отделните администрации (централни или местни) правомощията да управляват и да вземат решение относно издаването на разрешително.</w:t>
            </w:r>
          </w:p>
          <w:p w:rsidR="00613391" w:rsidRPr="00CA1940" w:rsidRDefault="00FB4087" w:rsidP="00971FA5">
            <w:pPr>
              <w:widowControl w:val="0"/>
              <w:pBdr>
                <w:top w:val="nil"/>
                <w:left w:val="nil"/>
                <w:bottom w:val="nil"/>
                <w:right w:val="nil"/>
                <w:between w:val="nil"/>
              </w:pBdr>
              <w:ind w:firstLine="601"/>
              <w:jc w:val="both"/>
              <w:rPr>
                <w:rFonts w:ascii="Arial" w:hAnsi="Arial" w:cs="Arial"/>
                <w:lang w:val="bg-BG"/>
              </w:rPr>
            </w:pPr>
            <w:r w:rsidRPr="00751007">
              <w:rPr>
                <w:lang w:val="bg-BG"/>
              </w:rPr>
              <w:t xml:space="preserve">В съответствие с новоприетия Закон за изменение и допълнение на Закона за електронните съобщения, ЕИТ ще събира данни за географски проучвания </w:t>
            </w:r>
            <w:r w:rsidR="00F972C1" w:rsidRPr="00751007">
              <w:rPr>
                <w:lang w:val="bg-BG"/>
              </w:rPr>
              <w:t xml:space="preserve">за </w:t>
            </w:r>
            <w:r w:rsidRPr="00751007">
              <w:rPr>
                <w:lang w:val="bg-BG"/>
              </w:rPr>
              <w:t xml:space="preserve"> разполагане на мрежи. В тази връзка</w:t>
            </w:r>
            <w:r w:rsidR="00F972C1" w:rsidRPr="00751007">
              <w:rPr>
                <w:lang w:val="bg-BG"/>
              </w:rPr>
              <w:t>,</w:t>
            </w:r>
            <w:r w:rsidRPr="00751007">
              <w:rPr>
                <w:lang w:val="bg-BG"/>
              </w:rPr>
              <w:t xml:space="preserve"> ЕИТ ще бъде надградена с нов модул, който ще предоставя информация за наличността на широколентова връзка на ниво адрес, където е възможно. Тези допълнителни функционалности значително надвишават съществуващия капацитет на точката. Ще бъде разработена и внедрена нова подсистема за данни, създаваща тематични карти за широколентов достъп. Данните ще бъдат обработвани на ниво адрес, съгласно информацията </w:t>
            </w:r>
            <w:r w:rsidR="00BF4048" w:rsidRPr="00CA1940">
              <w:rPr>
                <w:rFonts w:asciiTheme="minorHAnsi" w:hAnsiTheme="minorHAnsi" w:cs="Arial"/>
                <w:lang w:val="bg-BG"/>
              </w:rPr>
              <w:t>от</w:t>
            </w:r>
            <w:r w:rsidR="00BF4048" w:rsidRPr="00CA1940">
              <w:rPr>
                <w:rFonts w:asciiTheme="minorHAnsi" w:hAnsiTheme="minorHAnsi"/>
                <w:lang w:val="bg-BG"/>
              </w:rPr>
              <w:t xml:space="preserve"> </w:t>
            </w:r>
            <w:r w:rsidRPr="00CA1940">
              <w:rPr>
                <w:rFonts w:asciiTheme="minorHAnsi" w:hAnsiTheme="minorHAnsi"/>
                <w:lang w:val="bg-BG"/>
              </w:rPr>
              <w:t>Агенция</w:t>
            </w:r>
            <w:r w:rsidR="00BF4048" w:rsidRPr="00CA1940">
              <w:rPr>
                <w:rFonts w:asciiTheme="minorHAnsi" w:hAnsiTheme="minorHAnsi" w:cs="Arial"/>
                <w:lang w:val="bg-BG"/>
              </w:rPr>
              <w:t>та</w:t>
            </w:r>
            <w:r w:rsidRPr="00751007">
              <w:rPr>
                <w:lang w:val="bg-BG"/>
              </w:rPr>
              <w:t xml:space="preserve"> по геодезия, картография и кадастър или в растер от 1 кв. км. Предвижда се създаването на 2 нови регисъра за намаляване на административната тежест и улесняване на изграждането на инфраструктура. В допълнение ще бъде осигурена гаранционна поддръжка, която ще обхваща графика на плана по МВУ, но не по-малко от 36 месеца.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2) Административен капацитет на Българската </w:t>
            </w:r>
            <w:r w:rsidRPr="00751007">
              <w:rPr>
                <w:highlight w:val="white"/>
              </w:rPr>
              <w:t>компетентна служба в областта на широколентовия достъп (BCO)</w:t>
            </w:r>
            <w:r w:rsidRPr="00751007">
              <w:t xml:space="preserve">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Българската </w:t>
            </w:r>
            <w:r w:rsidRPr="00751007">
              <w:rPr>
                <w:highlight w:val="white"/>
              </w:rPr>
              <w:t>компетентна служба в областта на широколентовия достъп (BCO) ще увеличи капацитета си чрез осигуряване на специално обучение за членовете на екипа за използване на ГИС инструменти; осигуряване на подкрепа за оператори и публични органи.</w:t>
            </w:r>
            <w:r w:rsidRPr="00751007">
              <w:t xml:space="preserve"> В съответствие с препоръките на инструментариума, BCO ще действа като координатор за широколентов достъп, за да подпомогне координацията на предоставянето на права на преминаване и на различни разрешителни. Службата на BCO ще информира телекомуникационните оператори за необходимите разрешителни и ще подобри комуникацията и координацията с всички участващи компетентни органи.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BCO ще разработи и предостави набор от информационни материали, насочени към общините и другите компетентни органи, отговарящи за издаването на разрешения за строителни дейности, описващи процедурите съгласно правната рамка за електронни съобщения и мерки за ускоряване и улесняване на процедурите за издаване на разрешения. Мярката е предимство за всички страни, включително мрежовите оператори. Местните/регионалните власти биха спечелили значително, тъй като самите те често не са в състояние да поддържат експертни познания на високо ниво по отношение на физическото въвеждане на мрежи с много висок капацитет. Мярката гарантира ефективност и ефикасност, тъй като може да помогне за ускоряване и рационализиране на процедурите.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3) Популяризиране на проекта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За да насърчи развитието и използването на</w:t>
            </w:r>
            <w:r w:rsidR="00BF4048" w:rsidRPr="00751007">
              <w:rPr>
                <w:rFonts w:ascii="Arial" w:hAnsi="Arial" w:cs="Arial"/>
                <w:lang w:val="bg-BG"/>
              </w:rPr>
              <w:t xml:space="preserve"> </w:t>
            </w:r>
            <w:r w:rsidR="00BF4048" w:rsidRPr="00CA1940">
              <w:rPr>
                <w:rFonts w:asciiTheme="minorHAnsi" w:hAnsiTheme="minorHAnsi" w:cs="Arial"/>
                <w:lang w:val="bg-BG"/>
              </w:rPr>
              <w:t>мрежи с</w:t>
            </w:r>
            <w:r w:rsidRPr="00751007">
              <w:t xml:space="preserve"> много висок капацитет, екипът на проекта ще организира поредица от работни срещи с общини, доставчици на услуги от общ интерес, МСП и др. Публичните семинари ще предоставят информация за развитието на дейностите по проекта, гарантирайки обществена подкрепа и осведоменост. Част от бюджета ще се използва за рекламни материали, избрани според спецификата на дейностите.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Популяризирането на проекта ще се осъществи чрез мащабна кампания за представяне на ефекта от внедряването и използването на високоскоростна свързаност. Специален акцент ще бъде поставен върху запознаването на гражданите с въздействието върху околната среда и общественото здраве при изграждането на инфраструктурата с акцент върху 5G.</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4) Управление на проекта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Това направление ще осигури незабавен контрол върху изпълнението на горните направления, както и осигуряване на разходи за поддържане на капацитета на Българската BCO служба в областта на координацията на широколентови проекти, експертна подкрепа и др.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Ще бъдат покрити разходите за допълнителни дейности, необходими за координацията на проекта - изготвяне на документация, посещения на място за строителните дейности, монтаж на оборудване; подпомагане на издаването на разрешения и сертификати, тестове за функционирането на новите точки за достъп и др. Тук са включени възнагражденията на работодателя и осигурителните вноски за дейностите, извършвани от </w:t>
            </w:r>
            <w:r w:rsidRPr="00CA1940">
              <w:rPr>
                <w:rFonts w:asciiTheme="minorHAnsi" w:hAnsiTheme="minorHAnsi"/>
              </w:rPr>
              <w:t>експерти</w:t>
            </w:r>
            <w:r w:rsidR="00BF4048" w:rsidRPr="00CA1940">
              <w:rPr>
                <w:rFonts w:asciiTheme="minorHAnsi" w:hAnsiTheme="minorHAnsi" w:cs="Arial"/>
                <w:lang w:val="bg-BG"/>
              </w:rPr>
              <w:t>те</w:t>
            </w:r>
            <w:r w:rsidRPr="00CA1940">
              <w:rPr>
                <w:rFonts w:asciiTheme="minorHAnsi" w:hAnsiTheme="minorHAnsi"/>
              </w:rPr>
              <w:t>, свързани</w:t>
            </w:r>
            <w:r w:rsidRPr="00751007">
              <w:t xml:space="preserve"> с изпълнението на проекта.</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rPr>
                <w:b/>
              </w:rPr>
              <w:t>Принципът "Да не се нанася значителна вреда"</w:t>
            </w:r>
          </w:p>
          <w:tbl>
            <w:tblPr>
              <w:tblStyle w:val="13"/>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704"/>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оценка на  мярката по отношение на нанесената вреда.</w:t>
                  </w:r>
                </w:p>
              </w:tc>
              <w:tc>
                <w:tcPr>
                  <w:tcW w:w="567" w:type="dxa"/>
                </w:tcPr>
                <w:p w:rsidR="00613391" w:rsidRPr="00CA1940" w:rsidRDefault="00FB4087" w:rsidP="00971FA5">
                  <w:pPr>
                    <w:jc w:val="both"/>
                    <w:rPr>
                      <w:rFonts w:ascii="Arial" w:hAnsi="Arial" w:cs="Arial"/>
                    </w:rPr>
                  </w:pPr>
                  <w:r w:rsidRPr="00751007">
                    <w:t>Да</w:t>
                  </w:r>
                </w:p>
              </w:tc>
              <w:tc>
                <w:tcPr>
                  <w:tcW w:w="567" w:type="dxa"/>
                </w:tcPr>
                <w:p w:rsidR="00613391" w:rsidRPr="00CA1940" w:rsidRDefault="00FB4087" w:rsidP="00971FA5">
                  <w:pPr>
                    <w:jc w:val="both"/>
                    <w:rPr>
                      <w:rFonts w:ascii="Arial" w:hAnsi="Arial" w:cs="Arial"/>
                    </w:rPr>
                  </w:pPr>
                  <w:r w:rsidRPr="00751007">
                    <w:t>Не</w:t>
                  </w:r>
                </w:p>
              </w:tc>
              <w:tc>
                <w:tcPr>
                  <w:tcW w:w="5704"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Мярката няма въздействие върху изменението на климата</w:t>
                  </w:r>
                </w:p>
              </w:tc>
            </w:tr>
            <w:tr w:rsidR="00613391" w:rsidRPr="00751007">
              <w:tc>
                <w:tcPr>
                  <w:tcW w:w="2547" w:type="dxa"/>
                </w:tcPr>
                <w:p w:rsidR="00613391" w:rsidRPr="00CA1940" w:rsidRDefault="00FB4087" w:rsidP="00971FA5">
                  <w:pPr>
                    <w:jc w:val="both"/>
                    <w:rPr>
                      <w:rFonts w:ascii="Arial" w:hAnsi="Arial" w:cs="Arial"/>
                    </w:rPr>
                  </w:pPr>
                  <w:r w:rsidRPr="00751007">
                    <w:t>Адаптация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Въздействието върху изменението на климата е незначително</w:t>
                  </w: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опазване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Планираната мярка няма да засегне нивата на подпочвените води, оттичането на водата или да причин</w:t>
                  </w:r>
                  <w:r w:rsidR="00BF4048" w:rsidRPr="00CA1940">
                    <w:rPr>
                      <w:rFonts w:asciiTheme="minorHAnsi" w:hAnsiTheme="minorHAnsi" w:cs="Arial"/>
                      <w:lang w:val="bg-BG"/>
                    </w:rPr>
                    <w:t>и</w:t>
                  </w:r>
                  <w:r w:rsidRPr="00751007">
                    <w:t xml:space="preserve"> вредни течове, засягащи подпочвените или морските води. </w:t>
                  </w: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Мярката не се нуждае от мерки за предотвратяване и рециклиране на отпадъци.</w:t>
                  </w: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на замърсяването и контрол на въздуха,  водите и сушата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B28D3">
                  <w:pPr>
                    <w:jc w:val="both"/>
                    <w:rPr>
                      <w:rFonts w:ascii="Arial" w:hAnsi="Arial" w:cs="Arial"/>
                    </w:rPr>
                  </w:pPr>
                  <w:r w:rsidRPr="00751007">
                    <w:t>Планираните интервенции не отделят замърсители и като такива няма да окажат влияние върху въздуха</w:t>
                  </w:r>
                  <w:r w:rsidR="00BF4048" w:rsidRPr="00751007">
                    <w:rPr>
                      <w:rFonts w:ascii="Arial" w:hAnsi="Arial" w:cs="Arial"/>
                      <w:lang w:val="bg-BG"/>
                    </w:rPr>
                    <w:t>,</w:t>
                  </w:r>
                  <w:r w:rsidRPr="00751007">
                    <w:t xml:space="preserve"> водата </w:t>
                  </w:r>
                  <w:r w:rsidR="00BF4048" w:rsidRPr="00CA1940">
                    <w:rPr>
                      <w:rFonts w:asciiTheme="minorHAnsi" w:hAnsiTheme="minorHAnsi" w:cs="Arial"/>
                      <w:lang w:val="bg-BG"/>
                    </w:rPr>
                    <w:t xml:space="preserve">и </w:t>
                  </w:r>
                  <w:r w:rsidRPr="00751007">
                    <w:t xml:space="preserve"> замърсяването на </w:t>
                  </w:r>
                  <w:r w:rsidR="009B28D3">
                    <w:rPr>
                      <w:lang w:val="bg-BG"/>
                    </w:rPr>
                    <w:t>сушата</w:t>
                  </w:r>
                  <w:r w:rsidRPr="00751007">
                    <w:t>.</w:t>
                  </w:r>
                </w:p>
              </w:tc>
            </w:tr>
            <w:tr w:rsidR="00613391" w:rsidRPr="00751007">
              <w:tc>
                <w:tcPr>
                  <w:tcW w:w="2547" w:type="dxa"/>
                </w:tcPr>
                <w:p w:rsidR="00613391" w:rsidRPr="00CA1940" w:rsidRDefault="00FB4087" w:rsidP="00971FA5">
                  <w:pPr>
                    <w:jc w:val="both"/>
                    <w:rPr>
                      <w:rFonts w:ascii="Arial" w:hAnsi="Arial" w:cs="Arial"/>
                    </w:rPr>
                  </w:pPr>
                  <w:r w:rsidRPr="00751007">
                    <w:t>Опазване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Планираните действия няма да имат значително въздействие върху биологичното разнообразие или екосистемите.</w:t>
                  </w:r>
                </w:p>
              </w:tc>
            </w:tr>
          </w:tbl>
          <w:p w:rsidR="00613391" w:rsidRPr="00CA1940" w:rsidRDefault="00613391" w:rsidP="00971FA5">
            <w:pPr>
              <w:widowControl w:val="0"/>
              <w:pBdr>
                <w:top w:val="nil"/>
                <w:left w:val="nil"/>
                <w:bottom w:val="nil"/>
                <w:right w:val="nil"/>
                <w:between w:val="nil"/>
              </w:pBdr>
              <w:ind w:firstLine="601"/>
              <w:jc w:val="both"/>
              <w:rPr>
                <w:rFonts w:ascii="Arial" w:hAnsi="Arial" w:cs="Arial"/>
              </w:rPr>
            </w:pP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9"/>
              </w:numPr>
              <w:pBdr>
                <w:top w:val="nil"/>
                <w:left w:val="nil"/>
                <w:bottom w:val="nil"/>
                <w:right w:val="nil"/>
                <w:between w:val="nil"/>
              </w:pBdr>
              <w:jc w:val="both"/>
              <w:rPr>
                <w:rFonts w:ascii="Arial" w:hAnsi="Arial" w:cs="Arial"/>
                <w:b/>
              </w:rPr>
            </w:pPr>
            <w:r w:rsidRPr="00751007">
              <w:rPr>
                <w:b/>
              </w:rPr>
              <w:lastRenderedPageBreak/>
              <w:t>Бенефициент</w:t>
            </w:r>
          </w:p>
        </w:tc>
      </w:tr>
      <w:tr w:rsidR="00613391" w:rsidRPr="00751007">
        <w:trPr>
          <w:trHeight w:val="690"/>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rPr>
            </w:pPr>
            <w:r w:rsidRPr="00751007">
              <w:t>Министерство на транспорта, информационните технологии и съобщенията</w:t>
            </w:r>
          </w:p>
          <w:p w:rsidR="00613391" w:rsidRPr="00CA1940" w:rsidRDefault="00FB4087" w:rsidP="00971FA5">
            <w:pPr>
              <w:widowControl w:val="0"/>
              <w:pBdr>
                <w:top w:val="nil"/>
                <w:left w:val="nil"/>
                <w:bottom w:val="nil"/>
                <w:right w:val="nil"/>
                <w:between w:val="nil"/>
              </w:pBdr>
              <w:jc w:val="both"/>
              <w:rPr>
                <w:rFonts w:ascii="Arial" w:hAnsi="Arial" w:cs="Arial"/>
              </w:rPr>
            </w:pPr>
            <w:r w:rsidRPr="00751007">
              <w:t xml:space="preserve">Партньори: Държавна агенция „Електронно управление“; телекомуникационни оператори </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9"/>
              </w:numPr>
              <w:pBdr>
                <w:top w:val="nil"/>
                <w:left w:val="nil"/>
                <w:bottom w:val="nil"/>
                <w:right w:val="nil"/>
                <w:between w:val="nil"/>
              </w:pBdr>
              <w:jc w:val="both"/>
              <w:rPr>
                <w:rFonts w:ascii="Arial" w:hAnsi="Arial" w:cs="Arial"/>
                <w:b/>
              </w:rPr>
            </w:pPr>
            <w:r w:rsidRPr="00751007">
              <w:rPr>
                <w:b/>
              </w:rPr>
              <w:t>Времеви график за изпълнение на проекта, вкл. дейности, етапи</w:t>
            </w:r>
            <w:r w:rsidRPr="00751007">
              <w:rPr>
                <w:b/>
                <w:vertAlign w:val="superscript"/>
              </w:rPr>
              <w:t xml:space="preserve"> </w:t>
            </w:r>
            <w:r w:rsidRPr="00751007">
              <w:rPr>
                <w:b/>
                <w:vertAlign w:val="superscript"/>
              </w:rPr>
              <w:footnoteReference w:id="11"/>
            </w:r>
            <w:r w:rsidRPr="00751007">
              <w:rPr>
                <w:b/>
              </w:rPr>
              <w:t>.</w:t>
            </w:r>
          </w:p>
        </w:tc>
      </w:tr>
      <w:tr w:rsidR="00613391" w:rsidRPr="00751007">
        <w:trPr>
          <w:trHeight w:val="277"/>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rPr>
            </w:pPr>
            <w:r w:rsidRPr="00751007">
              <w:t xml:space="preserve">За изпълнението на дейностите по проекта ще са необходими 48 месеца, ако проектът започне в началото на 2022 година и бъде приключен в края на 2025 година. </w:t>
            </w:r>
          </w:p>
          <w:tbl>
            <w:tblPr>
              <w:tblStyle w:val="12"/>
              <w:tblW w:w="9423" w:type="dxa"/>
              <w:tblLayout w:type="fixed"/>
              <w:tblLook w:val="0400" w:firstRow="0" w:lastRow="0" w:firstColumn="0" w:lastColumn="0" w:noHBand="0" w:noVBand="1"/>
            </w:tblPr>
            <w:tblGrid>
              <w:gridCol w:w="2616"/>
              <w:gridCol w:w="282"/>
              <w:gridCol w:w="284"/>
              <w:gridCol w:w="283"/>
              <w:gridCol w:w="285"/>
              <w:gridCol w:w="286"/>
              <w:gridCol w:w="284"/>
              <w:gridCol w:w="425"/>
              <w:gridCol w:w="425"/>
              <w:gridCol w:w="425"/>
              <w:gridCol w:w="426"/>
              <w:gridCol w:w="425"/>
              <w:gridCol w:w="425"/>
              <w:gridCol w:w="425"/>
              <w:gridCol w:w="426"/>
              <w:gridCol w:w="425"/>
              <w:gridCol w:w="425"/>
              <w:gridCol w:w="425"/>
              <w:gridCol w:w="426"/>
            </w:tblGrid>
            <w:tr w:rsidR="00613391" w:rsidRPr="00751007">
              <w:trPr>
                <w:trHeight w:val="290"/>
              </w:trPr>
              <w:tc>
                <w:tcPr>
                  <w:tcW w:w="26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jc w:val="both"/>
                    <w:rPr>
                      <w:b/>
                      <w:color w:val="000000"/>
                    </w:rPr>
                  </w:pPr>
                  <w:r w:rsidRPr="00751007">
                    <w:rPr>
                      <w:b/>
                      <w:color w:val="000000"/>
                    </w:rPr>
                    <w:t>Дейност</w:t>
                  </w:r>
                </w:p>
              </w:tc>
              <w:tc>
                <w:tcPr>
                  <w:tcW w:w="6807" w:type="dxa"/>
                  <w:gridSpan w:val="18"/>
                  <w:tcBorders>
                    <w:top w:val="single" w:sz="4" w:space="0" w:color="000000"/>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rPr>
                  </w:pPr>
                  <w:r w:rsidRPr="00751007">
                    <w:rPr>
                      <w:b/>
                      <w:color w:val="000000"/>
                    </w:rPr>
                    <w:t>Тримесечие/година</w:t>
                  </w:r>
                </w:p>
              </w:tc>
            </w:tr>
            <w:tr w:rsidR="00613391" w:rsidRPr="00751007">
              <w:trPr>
                <w:trHeight w:val="290"/>
              </w:trPr>
              <w:tc>
                <w:tcPr>
                  <w:tcW w:w="26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13391" w:rsidRPr="00751007" w:rsidRDefault="00613391" w:rsidP="00971FA5">
                  <w:pPr>
                    <w:widowControl w:val="0"/>
                    <w:pBdr>
                      <w:top w:val="nil"/>
                      <w:left w:val="nil"/>
                      <w:bottom w:val="nil"/>
                      <w:right w:val="nil"/>
                      <w:between w:val="nil"/>
                    </w:pBdr>
                    <w:spacing w:line="240" w:lineRule="auto"/>
                    <w:rPr>
                      <w:b/>
                      <w:color w:val="000000"/>
                    </w:rPr>
                  </w:pPr>
                </w:p>
              </w:tc>
              <w:tc>
                <w:tcPr>
                  <w:tcW w:w="282"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ind w:right="1278"/>
                    <w:jc w:val="center"/>
                    <w:rPr>
                      <w:b/>
                      <w:color w:val="000000"/>
                      <w:sz w:val="12"/>
                      <w:szCs w:val="12"/>
                    </w:rPr>
                  </w:pPr>
                  <w:r w:rsidRPr="00751007">
                    <w:rPr>
                      <w:b/>
                      <w:color w:val="000000"/>
                      <w:sz w:val="12"/>
                      <w:szCs w:val="12"/>
                    </w:rPr>
                    <w:t>1</w:t>
                  </w:r>
                </w:p>
              </w:tc>
              <w:tc>
                <w:tcPr>
                  <w:tcW w:w="284"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w:t>
                  </w:r>
                </w:p>
              </w:tc>
              <w:tc>
                <w:tcPr>
                  <w:tcW w:w="283"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3</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4</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5</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6</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7</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8</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9</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10</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11</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12</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13</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14</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15</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16</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17</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18</w:t>
                  </w:r>
                </w:p>
              </w:tc>
            </w:tr>
            <w:tr w:rsidR="00613391" w:rsidRPr="00751007">
              <w:trPr>
                <w:trHeight w:val="290"/>
              </w:trPr>
              <w:tc>
                <w:tcPr>
                  <w:tcW w:w="2616" w:type="dxa"/>
                  <w:tcBorders>
                    <w:top w:val="single" w:sz="4" w:space="0" w:color="000000"/>
                    <w:left w:val="single" w:sz="4" w:space="0" w:color="000000"/>
                    <w:bottom w:val="single" w:sz="4" w:space="0" w:color="000000"/>
                    <w:right w:val="single" w:sz="4" w:space="0" w:color="000000"/>
                  </w:tcBorders>
                  <w:vAlign w:val="center"/>
                </w:tcPr>
                <w:p w:rsidR="00613391" w:rsidRPr="00751007" w:rsidRDefault="00613391" w:rsidP="00971FA5">
                  <w:pPr>
                    <w:spacing w:line="240" w:lineRule="auto"/>
                    <w:rPr>
                      <w:b/>
                      <w:color w:val="000000"/>
                    </w:rPr>
                  </w:pPr>
                </w:p>
              </w:tc>
              <w:tc>
                <w:tcPr>
                  <w:tcW w:w="566" w:type="dxa"/>
                  <w:gridSpan w:val="2"/>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2021</w:t>
                  </w:r>
                </w:p>
              </w:tc>
              <w:tc>
                <w:tcPr>
                  <w:tcW w:w="1138" w:type="dxa"/>
                  <w:gridSpan w:val="4"/>
                  <w:tcBorders>
                    <w:top w:val="single" w:sz="4" w:space="0" w:color="000000"/>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2022</w:t>
                  </w:r>
                </w:p>
              </w:tc>
              <w:tc>
                <w:tcPr>
                  <w:tcW w:w="1701" w:type="dxa"/>
                  <w:gridSpan w:val="4"/>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2023</w:t>
                  </w:r>
                </w:p>
              </w:tc>
              <w:tc>
                <w:tcPr>
                  <w:tcW w:w="1701" w:type="dxa"/>
                  <w:gridSpan w:val="4"/>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2024</w:t>
                  </w:r>
                </w:p>
              </w:tc>
              <w:tc>
                <w:tcPr>
                  <w:tcW w:w="1701" w:type="dxa"/>
                  <w:gridSpan w:val="4"/>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b/>
                      <w:color w:val="000000"/>
                      <w:sz w:val="12"/>
                      <w:szCs w:val="12"/>
                    </w:rPr>
                  </w:pPr>
                  <w:r w:rsidRPr="00751007">
                    <w:rPr>
                      <w:b/>
                      <w:color w:val="000000"/>
                      <w:sz w:val="12"/>
                      <w:szCs w:val="12"/>
                    </w:rPr>
                    <w:t>2025</w:t>
                  </w:r>
                </w:p>
              </w:tc>
            </w:tr>
            <w:tr w:rsidR="00613391" w:rsidRPr="00751007">
              <w:trPr>
                <w:trHeight w:val="290"/>
              </w:trPr>
              <w:tc>
                <w:tcPr>
                  <w:tcW w:w="2616" w:type="dxa"/>
                  <w:tcBorders>
                    <w:top w:val="nil"/>
                    <w:left w:val="single" w:sz="4" w:space="0" w:color="000000"/>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282" w:type="dxa"/>
                  <w:tcBorders>
                    <w:top w:val="nil"/>
                    <w:left w:val="nil"/>
                    <w:bottom w:val="single" w:sz="4" w:space="0" w:color="000000"/>
                    <w:right w:val="single" w:sz="4" w:space="0" w:color="000000"/>
                  </w:tcBorders>
                  <w:shd w:val="clear" w:color="auto" w:fill="EBF1DD"/>
                </w:tcPr>
                <w:p w:rsidR="00613391" w:rsidRPr="00751007" w:rsidRDefault="00FB4087" w:rsidP="00971FA5">
                  <w:pPr>
                    <w:spacing w:line="240" w:lineRule="auto"/>
                    <w:rPr>
                      <w:color w:val="000000"/>
                      <w:sz w:val="12"/>
                      <w:szCs w:val="12"/>
                    </w:rPr>
                  </w:pPr>
                  <w:r w:rsidRPr="00751007">
                    <w:rPr>
                      <w:color w:val="000000"/>
                      <w:sz w:val="12"/>
                      <w:szCs w:val="12"/>
                    </w:rPr>
                    <w:t>Q3</w:t>
                  </w:r>
                </w:p>
              </w:tc>
              <w:tc>
                <w:tcPr>
                  <w:tcW w:w="284" w:type="dxa"/>
                  <w:tcBorders>
                    <w:top w:val="nil"/>
                    <w:left w:val="nil"/>
                    <w:bottom w:val="single" w:sz="4" w:space="0" w:color="000000"/>
                    <w:right w:val="single" w:sz="4" w:space="0" w:color="000000"/>
                  </w:tcBorders>
                  <w:shd w:val="clear" w:color="auto" w:fill="EBF1DD"/>
                </w:tcPr>
                <w:p w:rsidR="00613391" w:rsidRPr="00751007" w:rsidRDefault="00FB4087" w:rsidP="00971FA5">
                  <w:pPr>
                    <w:spacing w:line="240" w:lineRule="auto"/>
                    <w:rPr>
                      <w:color w:val="000000"/>
                      <w:sz w:val="12"/>
                      <w:szCs w:val="12"/>
                    </w:rPr>
                  </w:pPr>
                  <w:r w:rsidRPr="00751007">
                    <w:rPr>
                      <w:color w:val="000000"/>
                      <w:sz w:val="12"/>
                      <w:szCs w:val="12"/>
                    </w:rPr>
                    <w:t>Q4</w:t>
                  </w:r>
                </w:p>
              </w:tc>
              <w:tc>
                <w:tcPr>
                  <w:tcW w:w="283" w:type="dxa"/>
                  <w:tcBorders>
                    <w:top w:val="nil"/>
                    <w:left w:val="nil"/>
                    <w:bottom w:val="single" w:sz="4" w:space="0" w:color="000000"/>
                    <w:right w:val="single" w:sz="4" w:space="0" w:color="000000"/>
                  </w:tcBorders>
                  <w:shd w:val="clear" w:color="auto" w:fill="EBF1DD"/>
                </w:tcPr>
                <w:p w:rsidR="00613391" w:rsidRPr="00751007" w:rsidRDefault="00FB4087" w:rsidP="00971FA5">
                  <w:pPr>
                    <w:spacing w:line="240" w:lineRule="auto"/>
                    <w:rPr>
                      <w:color w:val="000000"/>
                      <w:sz w:val="12"/>
                      <w:szCs w:val="12"/>
                    </w:rPr>
                  </w:pPr>
                  <w:r w:rsidRPr="00751007">
                    <w:rPr>
                      <w:color w:val="000000"/>
                      <w:sz w:val="12"/>
                      <w:szCs w:val="12"/>
                    </w:rPr>
                    <w:t>Q1 </w:t>
                  </w:r>
                </w:p>
              </w:tc>
              <w:tc>
                <w:tcPr>
                  <w:tcW w:w="285" w:type="dxa"/>
                  <w:tcBorders>
                    <w:top w:val="nil"/>
                    <w:left w:val="nil"/>
                    <w:bottom w:val="single" w:sz="4" w:space="0" w:color="000000"/>
                    <w:right w:val="single" w:sz="4" w:space="0" w:color="000000"/>
                  </w:tcBorders>
                  <w:shd w:val="clear" w:color="auto" w:fill="EBF1DD"/>
                </w:tcPr>
                <w:p w:rsidR="00613391" w:rsidRPr="00751007" w:rsidRDefault="00FB4087" w:rsidP="00971FA5">
                  <w:pPr>
                    <w:spacing w:line="240" w:lineRule="auto"/>
                    <w:rPr>
                      <w:color w:val="000000"/>
                      <w:sz w:val="12"/>
                      <w:szCs w:val="12"/>
                    </w:rPr>
                  </w:pPr>
                  <w:r w:rsidRPr="00751007">
                    <w:rPr>
                      <w:color w:val="000000"/>
                      <w:sz w:val="12"/>
                      <w:szCs w:val="12"/>
                    </w:rPr>
                    <w:t>Q2 </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Q3 </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Q4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Q1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Q2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Q3 </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Q4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Q1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Q2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Q3 </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Q4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Q1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Q2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Q3 </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rPr>
                      <w:color w:val="000000"/>
                      <w:sz w:val="12"/>
                      <w:szCs w:val="12"/>
                    </w:rPr>
                  </w:pPr>
                  <w:r w:rsidRPr="00751007">
                    <w:rPr>
                      <w:color w:val="000000"/>
                      <w:sz w:val="12"/>
                      <w:szCs w:val="12"/>
                    </w:rPr>
                    <w:t>Q4 </w:t>
                  </w:r>
                </w:p>
              </w:tc>
            </w:tr>
            <w:tr w:rsidR="00613391" w:rsidRPr="00751007">
              <w:trPr>
                <w:trHeight w:val="800"/>
              </w:trPr>
              <w:tc>
                <w:tcPr>
                  <w:tcW w:w="2616" w:type="dxa"/>
                  <w:tcBorders>
                    <w:top w:val="nil"/>
                    <w:left w:val="single" w:sz="4" w:space="0" w:color="000000"/>
                    <w:bottom w:val="single" w:sz="4" w:space="0" w:color="000000"/>
                    <w:right w:val="single" w:sz="4" w:space="0" w:color="000000"/>
                  </w:tcBorders>
                  <w:shd w:val="clear" w:color="auto" w:fill="FFFFFF"/>
                  <w:vAlign w:val="center"/>
                </w:tcPr>
                <w:p w:rsidR="00613391" w:rsidRPr="00751007" w:rsidRDefault="00FB4087" w:rsidP="00BF4048">
                  <w:pPr>
                    <w:spacing w:line="240" w:lineRule="auto"/>
                    <w:rPr>
                      <w:color w:val="000000"/>
                      <w:sz w:val="18"/>
                      <w:szCs w:val="18"/>
                    </w:rPr>
                  </w:pPr>
                  <w:r w:rsidRPr="00751007">
                    <w:rPr>
                      <w:color w:val="000000"/>
                      <w:sz w:val="18"/>
                      <w:szCs w:val="18"/>
                    </w:rPr>
                    <w:t xml:space="preserve">Подготовка и одобрение на нотификация за </w:t>
                  </w:r>
                  <w:r w:rsidR="00BF4048" w:rsidRPr="00751007">
                    <w:rPr>
                      <w:color w:val="000000"/>
                      <w:sz w:val="18"/>
                      <w:szCs w:val="18"/>
                      <w:lang w:val="bg-BG"/>
                    </w:rPr>
                    <w:t>държавна помощ</w:t>
                  </w:r>
                </w:p>
              </w:tc>
              <w:tc>
                <w:tcPr>
                  <w:tcW w:w="282"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286"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284"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FFFFFF"/>
                  <w:vAlign w:val="center"/>
                </w:tcPr>
                <w:p w:rsidR="00613391" w:rsidRPr="00751007" w:rsidRDefault="00FB4087" w:rsidP="00971FA5">
                  <w:pPr>
                    <w:spacing w:line="240" w:lineRule="auto"/>
                    <w:rPr>
                      <w:color w:val="000000"/>
                      <w:sz w:val="12"/>
                      <w:szCs w:val="12"/>
                    </w:rPr>
                  </w:pPr>
                  <w:r w:rsidRPr="00751007">
                    <w:rPr>
                      <w:color w:val="000000"/>
                      <w:sz w:val="12"/>
                      <w:szCs w:val="12"/>
                    </w:rPr>
                    <w:t> </w:t>
                  </w:r>
                </w:p>
              </w:tc>
            </w:tr>
            <w:tr w:rsidR="00613391" w:rsidRPr="00751007">
              <w:trPr>
                <w:trHeight w:val="8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BF4048">
                  <w:pPr>
                    <w:spacing w:line="240" w:lineRule="auto"/>
                    <w:rPr>
                      <w:color w:val="000000"/>
                      <w:sz w:val="18"/>
                      <w:szCs w:val="18"/>
                    </w:rPr>
                  </w:pPr>
                  <w:r w:rsidRPr="00751007">
                    <w:rPr>
                      <w:color w:val="000000"/>
                      <w:sz w:val="18"/>
                      <w:szCs w:val="18"/>
                    </w:rPr>
                    <w:t xml:space="preserve">Подготовка на </w:t>
                  </w:r>
                  <w:r w:rsidR="00BF4048" w:rsidRPr="00751007">
                    <w:rPr>
                      <w:color w:val="000000"/>
                      <w:sz w:val="18"/>
                      <w:szCs w:val="18"/>
                      <w:lang w:val="bg-BG"/>
                    </w:rPr>
                    <w:t>обществената поръчка</w:t>
                  </w:r>
                  <w:r w:rsidR="00BF4048" w:rsidRPr="00751007">
                    <w:rPr>
                      <w:color w:val="000000"/>
                      <w:sz w:val="18"/>
                      <w:szCs w:val="18"/>
                    </w:rPr>
                    <w:t xml:space="preserve"> </w:t>
                  </w:r>
                  <w:r w:rsidRPr="00751007">
                    <w:rPr>
                      <w:color w:val="000000"/>
                      <w:sz w:val="18"/>
                      <w:szCs w:val="18"/>
                    </w:rPr>
                    <w:t>и сключване на договор</w:t>
                  </w:r>
                </w:p>
              </w:tc>
              <w:tc>
                <w:tcPr>
                  <w:tcW w:w="282"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6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Изготвяне на инвестиционен/идеен проект</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6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BF4048">
                  <w:pPr>
                    <w:spacing w:line="240" w:lineRule="auto"/>
                    <w:rPr>
                      <w:color w:val="000000"/>
                      <w:sz w:val="18"/>
                      <w:szCs w:val="18"/>
                    </w:rPr>
                  </w:pPr>
                  <w:r w:rsidRPr="00751007">
                    <w:rPr>
                      <w:color w:val="000000"/>
                      <w:sz w:val="18"/>
                      <w:szCs w:val="18"/>
                    </w:rPr>
                    <w:t>Дейности до Разрешение за строеж:</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290"/>
              </w:trPr>
              <w:tc>
                <w:tcPr>
                  <w:tcW w:w="2616" w:type="dxa"/>
                  <w:tcBorders>
                    <w:top w:val="nil"/>
                    <w:left w:val="single" w:sz="4" w:space="0" w:color="000000"/>
                    <w:bottom w:val="nil"/>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Строително</w:t>
                  </w:r>
                  <w:r w:rsidR="000429B0" w:rsidRPr="00751007">
                    <w:rPr>
                      <w:color w:val="000000"/>
                      <w:sz w:val="18"/>
                      <w:szCs w:val="18"/>
                      <w:lang w:val="bg-BG"/>
                    </w:rPr>
                    <w:t>-</w:t>
                  </w:r>
                  <w:r w:rsidRPr="00751007">
                    <w:rPr>
                      <w:color w:val="000000"/>
                      <w:sz w:val="18"/>
                      <w:szCs w:val="18"/>
                    </w:rPr>
                    <w:t>монтажни дейности</w:t>
                  </w:r>
                </w:p>
                <w:p w:rsidR="00613391" w:rsidRPr="00751007" w:rsidRDefault="00613391" w:rsidP="00971FA5">
                  <w:pPr>
                    <w:spacing w:line="240" w:lineRule="auto"/>
                    <w:rPr>
                      <w:color w:val="000000"/>
                      <w:sz w:val="18"/>
                      <w:szCs w:val="18"/>
                    </w:rPr>
                  </w:pP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600"/>
              </w:trPr>
              <w:tc>
                <w:tcPr>
                  <w:tcW w:w="26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13391" w:rsidRPr="00751007" w:rsidRDefault="00FB4087" w:rsidP="000429B0">
                  <w:pPr>
                    <w:spacing w:line="240" w:lineRule="auto"/>
                    <w:rPr>
                      <w:color w:val="000000"/>
                      <w:sz w:val="18"/>
                      <w:szCs w:val="18"/>
                    </w:rPr>
                  </w:pPr>
                  <w:r w:rsidRPr="00751007">
                    <w:rPr>
                      <w:color w:val="000000"/>
                      <w:sz w:val="18"/>
                      <w:szCs w:val="18"/>
                    </w:rPr>
                    <w:t>Дейности до Разрешение за ползване:</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r>
            <w:tr w:rsidR="00613391" w:rsidRPr="00751007">
              <w:trPr>
                <w:trHeight w:val="8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Предварително проучване и проектиране на ЕЕСМ</w:t>
                  </w:r>
                </w:p>
              </w:tc>
              <w:tc>
                <w:tcPr>
                  <w:tcW w:w="282"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х</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x</w:t>
                  </w:r>
                </w:p>
              </w:tc>
              <w:tc>
                <w:tcPr>
                  <w:tcW w:w="28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x</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x</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2"/>
                      <w:szCs w:val="12"/>
                    </w:rPr>
                  </w:pPr>
                  <w:r w:rsidRPr="00751007">
                    <w:rPr>
                      <w:color w:val="000000"/>
                      <w:sz w:val="12"/>
                      <w:szCs w:val="12"/>
                    </w:rPr>
                    <w:t> </w:t>
                  </w:r>
                </w:p>
              </w:tc>
            </w:tr>
            <w:tr w:rsidR="00613391" w:rsidRPr="00751007">
              <w:trPr>
                <w:trHeight w:val="8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Подмяна на устройства за ЕЕСМ в опорен слой</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613391" w:rsidP="00971FA5">
                  <w:pPr>
                    <w:spacing w:line="240" w:lineRule="auto"/>
                    <w:jc w:val="center"/>
                    <w:rPr>
                      <w:color w:val="000000"/>
                      <w:sz w:val="14"/>
                      <w:szCs w:val="14"/>
                    </w:rPr>
                  </w:pPr>
                </w:p>
              </w:tc>
            </w:tr>
            <w:tr w:rsidR="00613391" w:rsidRPr="00751007">
              <w:trPr>
                <w:trHeight w:val="8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Подмяна на устройства за ЕЕСМ в COR слой</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r>
            <w:tr w:rsidR="00613391" w:rsidRPr="00751007">
              <w:trPr>
                <w:trHeight w:val="28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Изграждане система за управление и наблюдение и средства за защита на ЕЕСМ – доставка и инсталиране на сървъри, софтуер за управление и софтуер за защита</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6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Доставка и монтаж на оборудване</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4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Доставка на устройства</w:t>
                  </w:r>
                </w:p>
              </w:tc>
              <w:tc>
                <w:tcPr>
                  <w:tcW w:w="282"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3"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284"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c>
                <w:tcPr>
                  <w:tcW w:w="426" w:type="dxa"/>
                  <w:tcBorders>
                    <w:top w:val="nil"/>
                    <w:left w:val="nil"/>
                    <w:bottom w:val="single" w:sz="4" w:space="0" w:color="000000"/>
                    <w:right w:val="single" w:sz="4" w:space="0" w:color="000000"/>
                  </w:tcBorders>
                  <w:shd w:val="clear" w:color="auto" w:fill="auto"/>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 </w:t>
                  </w:r>
                </w:p>
              </w:tc>
            </w:tr>
            <w:tr w:rsidR="00613391" w:rsidRPr="00751007">
              <w:trPr>
                <w:trHeight w:val="600"/>
              </w:trPr>
              <w:tc>
                <w:tcPr>
                  <w:tcW w:w="2616" w:type="dxa"/>
                  <w:tcBorders>
                    <w:top w:val="nil"/>
                    <w:left w:val="single" w:sz="4" w:space="0" w:color="000000"/>
                    <w:bottom w:val="single" w:sz="4" w:space="0" w:color="000000"/>
                    <w:right w:val="single" w:sz="4" w:space="0" w:color="000000"/>
                  </w:tcBorders>
                  <w:shd w:val="clear" w:color="auto" w:fill="auto"/>
                  <w:vAlign w:val="center"/>
                </w:tcPr>
                <w:p w:rsidR="00613391" w:rsidRPr="00751007" w:rsidRDefault="00FB4087" w:rsidP="00971FA5">
                  <w:pPr>
                    <w:spacing w:line="240" w:lineRule="auto"/>
                    <w:rPr>
                      <w:color w:val="000000"/>
                      <w:sz w:val="18"/>
                      <w:szCs w:val="18"/>
                    </w:rPr>
                  </w:pPr>
                  <w:r w:rsidRPr="00751007">
                    <w:rPr>
                      <w:color w:val="000000"/>
                      <w:sz w:val="18"/>
                      <w:szCs w:val="18"/>
                    </w:rPr>
                    <w:t>Управление и популяризиране</w:t>
                  </w:r>
                </w:p>
              </w:tc>
              <w:tc>
                <w:tcPr>
                  <w:tcW w:w="282"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283"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284"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x</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5"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w:t>
                  </w:r>
                </w:p>
              </w:tc>
              <w:tc>
                <w:tcPr>
                  <w:tcW w:w="426" w:type="dxa"/>
                  <w:tcBorders>
                    <w:top w:val="nil"/>
                    <w:left w:val="nil"/>
                    <w:bottom w:val="single" w:sz="4" w:space="0" w:color="000000"/>
                    <w:right w:val="single" w:sz="4" w:space="0" w:color="000000"/>
                  </w:tcBorders>
                  <w:shd w:val="clear" w:color="auto" w:fill="EBF1DD"/>
                  <w:vAlign w:val="center"/>
                </w:tcPr>
                <w:p w:rsidR="00613391" w:rsidRPr="00751007" w:rsidRDefault="00FB4087" w:rsidP="00971FA5">
                  <w:pPr>
                    <w:spacing w:line="240" w:lineRule="auto"/>
                    <w:jc w:val="center"/>
                    <w:rPr>
                      <w:color w:val="000000"/>
                      <w:sz w:val="14"/>
                      <w:szCs w:val="14"/>
                    </w:rPr>
                  </w:pPr>
                  <w:r w:rsidRPr="00751007">
                    <w:rPr>
                      <w:color w:val="000000"/>
                      <w:sz w:val="14"/>
                      <w:szCs w:val="14"/>
                    </w:rPr>
                    <w:t>х </w:t>
                  </w:r>
                </w:p>
              </w:tc>
            </w:tr>
          </w:tbl>
          <w:p w:rsidR="00613391" w:rsidRPr="00CA1940" w:rsidRDefault="00613391" w:rsidP="00971FA5">
            <w:pPr>
              <w:widowControl w:val="0"/>
              <w:pBdr>
                <w:top w:val="nil"/>
                <w:left w:val="nil"/>
                <w:bottom w:val="nil"/>
                <w:right w:val="nil"/>
                <w:between w:val="nil"/>
              </w:pBdr>
              <w:jc w:val="both"/>
              <w:rPr>
                <w:rFonts w:ascii="Arial" w:hAnsi="Arial" w:cs="Arial"/>
              </w:rPr>
            </w:pPr>
          </w:p>
        </w:tc>
      </w:tr>
      <w:tr w:rsidR="00613391" w:rsidRPr="00751007">
        <w:trPr>
          <w:trHeight w:val="300"/>
        </w:trPr>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1"/>
                <w:numId w:val="19"/>
              </w:numPr>
              <w:pBdr>
                <w:top w:val="nil"/>
                <w:left w:val="nil"/>
                <w:bottom w:val="nil"/>
                <w:right w:val="nil"/>
                <w:between w:val="nil"/>
              </w:pBdr>
              <w:jc w:val="both"/>
              <w:rPr>
                <w:rFonts w:ascii="Arial" w:hAnsi="Arial" w:cs="Arial"/>
                <w:b/>
              </w:rPr>
            </w:pPr>
            <w:r w:rsidRPr="00751007">
              <w:rPr>
                <w:b/>
              </w:rPr>
              <w:t>Кога най-рано може да започне изпълнението на проекта след неговото одобрение?</w:t>
            </w:r>
          </w:p>
        </w:tc>
      </w:tr>
      <w:tr w:rsidR="00613391" w:rsidRPr="00751007">
        <w:trPr>
          <w:trHeight w:val="277"/>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rPr>
            </w:pPr>
            <w:r w:rsidRPr="00751007">
              <w:t>Веднага след одобрението на проекта.</w:t>
            </w:r>
          </w:p>
        </w:tc>
      </w:tr>
      <w:tr w:rsidR="00613391" w:rsidRPr="00751007">
        <w:trPr>
          <w:trHeight w:val="277"/>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ind w:firstLine="457"/>
              <w:jc w:val="both"/>
              <w:rPr>
                <w:rFonts w:ascii="Arial" w:hAnsi="Arial" w:cs="Arial"/>
              </w:rPr>
            </w:pPr>
            <w:r w:rsidRPr="00751007">
              <w:rPr>
                <w:b/>
              </w:rPr>
              <w:t>5.</w:t>
            </w:r>
            <w:r w:rsidRPr="00751007">
              <w:tab/>
            </w:r>
            <w:r w:rsidRPr="00751007">
              <w:rPr>
                <w:b/>
              </w:rPr>
              <w:t>Индикативен финансов ресурс по дейности, вкл. източници на финансиране (ДБ, европейско финансиране, частно финансиране, МФИ).</w:t>
            </w:r>
          </w:p>
        </w:tc>
      </w:tr>
      <w:tr w:rsidR="00613391" w:rsidRPr="00751007">
        <w:tc>
          <w:tcPr>
            <w:tcW w:w="9629" w:type="dxa"/>
            <w:shd w:val="clear" w:color="auto" w:fill="auto"/>
            <w:tcMar>
              <w:top w:w="100" w:type="dxa"/>
              <w:left w:w="100" w:type="dxa"/>
              <w:bottom w:w="100" w:type="dxa"/>
              <w:right w:w="100" w:type="dxa"/>
            </w:tcMar>
          </w:tcPr>
          <w:p w:rsidR="00613391" w:rsidRPr="00CA1940" w:rsidRDefault="00613391" w:rsidP="00971FA5">
            <w:pPr>
              <w:widowControl w:val="0"/>
              <w:pBdr>
                <w:top w:val="nil"/>
                <w:left w:val="nil"/>
                <w:bottom w:val="nil"/>
                <w:right w:val="nil"/>
                <w:between w:val="nil"/>
              </w:pBdr>
              <w:rPr>
                <w:rFonts w:ascii="Arial" w:hAnsi="Arial" w:cs="Arial"/>
              </w:rPr>
            </w:pPr>
          </w:p>
          <w:tbl>
            <w:tblPr>
              <w:tblStyle w:val="11"/>
              <w:tblW w:w="93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8"/>
              <w:gridCol w:w="3238"/>
              <w:gridCol w:w="3673"/>
              <w:gridCol w:w="2105"/>
            </w:tblGrid>
            <w:tr w:rsidR="00613391" w:rsidRPr="00751007" w:rsidTr="00613391">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9374" w:type="dxa"/>
                  <w:gridSpan w:val="4"/>
                  <w:tcBorders>
                    <w:bottom w:val="none" w:sz="0" w:space="0" w:color="auto"/>
                  </w:tcBorders>
                </w:tcPr>
                <w:p w:rsidR="00613391" w:rsidRPr="00CA1940" w:rsidRDefault="00FB4087" w:rsidP="00971FA5">
                  <w:pPr>
                    <w:jc w:val="center"/>
                    <w:rPr>
                      <w:rFonts w:ascii="Arial" w:hAnsi="Arial" w:cs="Arial"/>
                      <w:sz w:val="20"/>
                      <w:szCs w:val="20"/>
                    </w:rPr>
                  </w:pPr>
                  <w:r w:rsidRPr="00751007">
                    <w:rPr>
                      <w:sz w:val="20"/>
                      <w:szCs w:val="20"/>
                    </w:rPr>
                    <w:t>Индикативно разпределение на разходите по направления и дейности</w:t>
                  </w: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335"/>
                <w:jc w:val="center"/>
              </w:trPr>
              <w:tc>
                <w:tcPr>
                  <w:cnfStyle w:val="001000000000" w:firstRow="0" w:lastRow="0" w:firstColumn="1" w:lastColumn="0" w:oddVBand="0" w:evenVBand="0" w:oddHBand="0" w:evenHBand="0" w:firstRowFirstColumn="0" w:firstRowLastColumn="0" w:lastRowFirstColumn="0" w:lastRowLastColumn="0"/>
                  <w:tcW w:w="358" w:type="dxa"/>
                </w:tcPr>
                <w:p w:rsidR="00613391" w:rsidRPr="00CA1940" w:rsidRDefault="00613391" w:rsidP="00971FA5">
                  <w:pP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Дейност</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Описание</w:t>
                  </w:r>
                </w:p>
              </w:tc>
              <w:tc>
                <w:tcPr>
                  <w:tcW w:w="2105"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bg-BG"/>
                    </w:rPr>
                  </w:pPr>
                  <w:r w:rsidRPr="00751007">
                    <w:rPr>
                      <w:sz w:val="20"/>
                      <w:szCs w:val="20"/>
                    </w:rPr>
                    <w:t xml:space="preserve">Сума в </w:t>
                  </w:r>
                  <w:r w:rsidR="00570030" w:rsidRPr="00751007">
                    <w:rPr>
                      <w:sz w:val="20"/>
                      <w:szCs w:val="20"/>
                      <w:lang w:val="bg-BG"/>
                    </w:rPr>
                    <w:t>лева</w:t>
                  </w:r>
                </w:p>
              </w:tc>
            </w:tr>
            <w:tr w:rsidR="00613391" w:rsidRPr="00751007" w:rsidTr="00971FA5">
              <w:trPr>
                <w:trHeight w:val="641"/>
                <w:jc w:val="center"/>
              </w:trPr>
              <w:tc>
                <w:tcPr>
                  <w:cnfStyle w:val="001000000000" w:firstRow="0" w:lastRow="0" w:firstColumn="1" w:lastColumn="0" w:oddVBand="0" w:evenVBand="0" w:oddHBand="0" w:evenHBand="0" w:firstRowFirstColumn="0" w:firstRowLastColumn="0" w:lastRowFirstColumn="0" w:lastRowLastColumn="0"/>
                  <w:tcW w:w="358" w:type="dxa"/>
                  <w:vMerge w:val="restart"/>
                  <w:vAlign w:val="center"/>
                </w:tcPr>
                <w:p w:rsidR="00613391" w:rsidRPr="00CA1940" w:rsidRDefault="00FB4087" w:rsidP="00971FA5">
                  <w:pPr>
                    <w:jc w:val="center"/>
                    <w:rPr>
                      <w:rFonts w:ascii="Arial" w:hAnsi="Arial" w:cs="Arial"/>
                      <w:sz w:val="20"/>
                      <w:szCs w:val="20"/>
                    </w:rPr>
                  </w:pPr>
                  <w:r w:rsidRPr="00751007">
                    <w:rPr>
                      <w:sz w:val="20"/>
                      <w:szCs w:val="20"/>
                    </w:rPr>
                    <w:t>А</w:t>
                  </w: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Европейски транспортен коридор № 4</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Видин – София – Перник – Кулата &amp; София – Пловдив – Капитан Андреево</w:t>
                  </w:r>
                </w:p>
              </w:tc>
              <w:tc>
                <w:tcPr>
                  <w:tcW w:w="2105" w:type="dxa"/>
                  <w:vMerge w:val="restart"/>
                </w:tcPr>
                <w:p w:rsidR="00613391" w:rsidRPr="00CA1940" w:rsidRDefault="00570030"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bg-BG"/>
                    </w:rPr>
                  </w:pPr>
                  <w:r w:rsidRPr="00751007">
                    <w:rPr>
                      <w:sz w:val="20"/>
                      <w:szCs w:val="20"/>
                      <w:lang w:val="bg-BG"/>
                    </w:rPr>
                    <w:t>175 633 250 лв.</w:t>
                  </w: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527"/>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Европейски транспортен коридор № 8</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Гюешево – София - Пловдив - Плодовитово  – Бургас  – Варна</w:t>
                  </w: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495"/>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Европейски транспортен коридор № 9</w:t>
                  </w:r>
                </w:p>
              </w:tc>
              <w:tc>
                <w:tcPr>
                  <w:tcW w:w="3673" w:type="dxa"/>
                  <w:vAlign w:val="center"/>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Русе – Димитровград – Маказа</w:t>
                  </w:r>
                </w:p>
              </w:tc>
              <w:tc>
                <w:tcPr>
                  <w:tcW w:w="2105" w:type="dxa"/>
                  <w:vMerge/>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774"/>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Европейски транспортен коридор № 10</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Калотина – София – Пловдив – Плодовитово – Капитан Андреево</w:t>
                  </w: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633"/>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Европейски транспортен коридор до Варна</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Ботевград – Велико Търново – Шумен – Варна</w:t>
                  </w:r>
                </w:p>
              </w:tc>
              <w:tc>
                <w:tcPr>
                  <w:tcW w:w="2105" w:type="dxa"/>
                  <w:vMerge/>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358" w:type="dxa"/>
                  <w:vMerge w:val="restart"/>
                  <w:vAlign w:val="center"/>
                </w:tcPr>
                <w:p w:rsidR="00613391" w:rsidRPr="00CA1940" w:rsidRDefault="00FB4087" w:rsidP="00971FA5">
                  <w:pPr>
                    <w:jc w:val="center"/>
                    <w:rPr>
                      <w:rFonts w:ascii="Arial" w:hAnsi="Arial" w:cs="Arial"/>
                      <w:sz w:val="20"/>
                      <w:szCs w:val="20"/>
                    </w:rPr>
                  </w:pPr>
                  <w:r w:rsidRPr="00751007">
                    <w:rPr>
                      <w:sz w:val="20"/>
                      <w:szCs w:val="20"/>
                    </w:rPr>
                    <w:t>Б</w:t>
                  </w: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Населени места с население 5 000 -10 000</w:t>
                  </w:r>
                </w:p>
              </w:tc>
              <w:tc>
                <w:tcPr>
                  <w:tcW w:w="3673" w:type="dxa"/>
                </w:tcPr>
                <w:p w:rsidR="00613391" w:rsidRPr="00CA1940" w:rsidRDefault="00613391"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2105" w:type="dxa"/>
                  <w:vMerge w:val="restart"/>
                </w:tcPr>
                <w:p w:rsidR="00613391" w:rsidRPr="00CA1940" w:rsidRDefault="00570030"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bg-BG"/>
                    </w:rPr>
                  </w:pPr>
                  <w:r w:rsidRPr="00751007">
                    <w:rPr>
                      <w:sz w:val="20"/>
                      <w:szCs w:val="20"/>
                      <w:lang w:val="bg-BG"/>
                    </w:rPr>
                    <w:t>293 486 500 лв.</w:t>
                  </w:r>
                </w:p>
              </w:tc>
            </w:tr>
            <w:tr w:rsidR="00613391" w:rsidRPr="00751007" w:rsidTr="00971FA5">
              <w:trPr>
                <w:trHeight w:val="493"/>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Населени места с население 1 000 – 5 000</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&gt; 60% от населените места</w:t>
                  </w:r>
                </w:p>
              </w:tc>
              <w:tc>
                <w:tcPr>
                  <w:tcW w:w="2105" w:type="dxa"/>
                  <w:vMerge/>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488"/>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Населени места с население 0 - 1 000</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&lt; 5% от населените места</w:t>
                  </w: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769"/>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 xml:space="preserve">Мобилен широколентов достъп за населени места с население 500 – 5 000 </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Кули и оптична свързаност за базови станции</w:t>
                  </w:r>
                </w:p>
              </w:tc>
              <w:tc>
                <w:tcPr>
                  <w:tcW w:w="2105" w:type="dxa"/>
                  <w:vMerge/>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Бакхол сайтове</w:t>
                  </w:r>
                </w:p>
              </w:tc>
              <w:tc>
                <w:tcPr>
                  <w:tcW w:w="3673" w:type="dxa"/>
                </w:tcPr>
                <w:p w:rsidR="00613391" w:rsidRPr="00CA1940" w:rsidRDefault="00613391"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1016"/>
                <w:jc w:val="center"/>
              </w:trPr>
              <w:tc>
                <w:tcPr>
                  <w:cnfStyle w:val="001000000000" w:firstRow="0" w:lastRow="0" w:firstColumn="1" w:lastColumn="0" w:oddVBand="0" w:evenVBand="0" w:oddHBand="0" w:evenHBand="0" w:firstRowFirstColumn="0" w:firstRowLastColumn="0" w:lastRowFirstColumn="0" w:lastRowLastColumn="0"/>
                  <w:tcW w:w="358" w:type="dxa"/>
                  <w:vMerge w:val="restart"/>
                  <w:vAlign w:val="center"/>
                </w:tcPr>
                <w:p w:rsidR="00613391" w:rsidRPr="00CA1940" w:rsidRDefault="00FB4087" w:rsidP="00971FA5">
                  <w:pPr>
                    <w:rPr>
                      <w:rFonts w:ascii="Arial" w:hAnsi="Arial" w:cs="Arial"/>
                      <w:sz w:val="20"/>
                      <w:szCs w:val="20"/>
                    </w:rPr>
                  </w:pPr>
                  <w:r w:rsidRPr="00751007">
                    <w:rPr>
                      <w:sz w:val="20"/>
                      <w:szCs w:val="20"/>
                    </w:rPr>
                    <w:t>В</w:t>
                  </w: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 xml:space="preserve">Подмяна на устройствата в опорния слой НА ЕЕСМ (ниво L1, L1.5 от OSI модела) </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Увеличена скорост на пренос на данни и брой домакинства и бизнеси с достъп до високоскоростен интернет</w:t>
                  </w:r>
                </w:p>
              </w:tc>
              <w:tc>
                <w:tcPr>
                  <w:tcW w:w="2105" w:type="dxa"/>
                  <w:vMerge w:val="restart"/>
                </w:tcPr>
                <w:p w:rsidR="00613391" w:rsidRPr="00CA1940" w:rsidRDefault="00570030" w:rsidP="00971FA5">
                  <w:pPr>
                    <w:ind w:right="-563"/>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bg-BG"/>
                    </w:rPr>
                  </w:pPr>
                  <w:r w:rsidRPr="00751007">
                    <w:rPr>
                      <w:sz w:val="20"/>
                      <w:szCs w:val="20"/>
                      <w:lang w:val="bg-BG"/>
                    </w:rPr>
                    <w:t>98 331 </w:t>
                  </w:r>
                  <w:r w:rsidR="000B4F62" w:rsidRPr="00751007">
                    <w:rPr>
                      <w:sz w:val="20"/>
                      <w:szCs w:val="20"/>
                      <w:lang w:val="bg-BG"/>
                    </w:rPr>
                    <w:t>933</w:t>
                  </w:r>
                  <w:r w:rsidRPr="00751007">
                    <w:rPr>
                      <w:sz w:val="20"/>
                      <w:szCs w:val="20"/>
                      <w:lang w:val="bg-BG"/>
                    </w:rPr>
                    <w:t xml:space="preserve"> лв.</w:t>
                  </w:r>
                </w:p>
              </w:tc>
            </w:tr>
            <w:tr w:rsidR="00613391" w:rsidRPr="00751007" w:rsidTr="00613391">
              <w:trPr>
                <w:cnfStyle w:val="000000100000" w:firstRow="0" w:lastRow="0" w:firstColumn="0" w:lastColumn="0" w:oddVBand="0" w:evenVBand="0" w:oddHBand="1" w:evenHBand="0" w:firstRowFirstColumn="0" w:firstRowLastColumn="0" w:lastRowFirstColumn="0" w:lastRowLastColumn="0"/>
                <w:trHeight w:val="844"/>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Подмяна на устройствата в опорния COR слой на ЕЕСМ (ниво L2, L2.5, L3 от OSI модела)</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Увеличена скорост на пренос на данни и брой домакинства и бизнеси с достъп до високоскоростен интернет</w:t>
                  </w: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980"/>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Подмяна на устройствата в агрегиращия слой (L3 от OSI модела) и слой за достъп на ЕЕСМ</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Увеличена скорост на пренос на данни и брой домакинства и бизнеси с достъп до високоскоростен интернет</w:t>
                  </w:r>
                </w:p>
              </w:tc>
              <w:tc>
                <w:tcPr>
                  <w:tcW w:w="2105" w:type="dxa"/>
                  <w:vMerge/>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1026"/>
                <w:jc w:val="center"/>
              </w:trPr>
              <w:tc>
                <w:tcPr>
                  <w:cnfStyle w:val="001000000000" w:firstRow="0" w:lastRow="0" w:firstColumn="1" w:lastColumn="0" w:oddVBand="0" w:evenVBand="0" w:oddHBand="0" w:evenHBand="0" w:firstRowFirstColumn="0" w:firstRowLastColumn="0" w:lastRowFirstColumn="0" w:lastRowLastColumn="0"/>
                  <w:tcW w:w="358" w:type="dxa"/>
                  <w:vMerge/>
                  <w:vAlign w:val="center"/>
                </w:tcPr>
                <w:p w:rsidR="00613391" w:rsidRPr="00CA1940" w:rsidRDefault="00613391" w:rsidP="00971FA5">
                  <w:pPr>
                    <w:widowControl w:val="0"/>
                    <w:pBdr>
                      <w:top w:val="nil"/>
                      <w:left w:val="nil"/>
                      <w:bottom w:val="nil"/>
                      <w:right w:val="nil"/>
                      <w:between w:val="nil"/>
                    </w:pBdr>
                    <w:rPr>
                      <w:rFonts w:ascii="Arial" w:hAnsi="Arial" w:cs="Arial"/>
                      <w:sz w:val="20"/>
                      <w:szCs w:val="20"/>
                    </w:rPr>
                  </w:pPr>
                </w:p>
              </w:tc>
              <w:tc>
                <w:tcPr>
                  <w:tcW w:w="3238"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751007">
                    <w:rPr>
                      <w:b/>
                      <w:sz w:val="20"/>
                      <w:szCs w:val="20"/>
                    </w:rPr>
                    <w:t>Изграждане система за управление и наблюдение и средства за защита на ЕЕСМ</w:t>
                  </w: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Защитена и ефективно контролируема среда за пренос на данни</w:t>
                  </w:r>
                </w:p>
              </w:tc>
              <w:tc>
                <w:tcPr>
                  <w:tcW w:w="2105" w:type="dxa"/>
                  <w:vMerge/>
                </w:tcPr>
                <w:p w:rsidR="00613391" w:rsidRPr="00CA1940" w:rsidRDefault="00613391" w:rsidP="00971FA5">
                  <w:pPr>
                    <w:widowControl w:val="0"/>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613391" w:rsidRPr="00751007" w:rsidTr="00971FA5">
              <w:trPr>
                <w:trHeight w:val="647"/>
                <w:jc w:val="center"/>
              </w:trPr>
              <w:tc>
                <w:tcPr>
                  <w:cnfStyle w:val="001000000000" w:firstRow="0" w:lastRow="0" w:firstColumn="1" w:lastColumn="0" w:oddVBand="0" w:evenVBand="0" w:oddHBand="0" w:evenHBand="0" w:firstRowFirstColumn="0" w:firstRowLastColumn="0" w:lastRowFirstColumn="0" w:lastRowLastColumn="0"/>
                  <w:tcW w:w="3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13391" w:rsidRPr="00CA1940" w:rsidRDefault="00FB4087" w:rsidP="00971FA5">
                  <w:pPr>
                    <w:jc w:val="center"/>
                    <w:rPr>
                      <w:rFonts w:ascii="Arial" w:hAnsi="Arial" w:cs="Arial"/>
                      <w:sz w:val="20"/>
                      <w:szCs w:val="20"/>
                    </w:rPr>
                  </w:pPr>
                  <w:r w:rsidRPr="00751007">
                    <w:rPr>
                      <w:sz w:val="20"/>
                      <w:szCs w:val="20"/>
                    </w:rPr>
                    <w:t>Г</w:t>
                  </w:r>
                </w:p>
              </w:tc>
              <w:tc>
                <w:tcPr>
                  <w:tcW w:w="3238" w:type="dxa"/>
                  <w:tcBorders>
                    <w:left w:val="single" w:sz="4" w:space="0" w:color="000000"/>
                  </w:tcBorders>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Соларни панели за базови станции</w:t>
                  </w:r>
                </w:p>
                <w:p w:rsidR="00613391" w:rsidRPr="00CA1940" w:rsidRDefault="00613391"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highlight w:val="yellow"/>
                    </w:rPr>
                  </w:pP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rPr>
                  </w:pPr>
                  <w:r w:rsidRPr="00751007">
                    <w:rPr>
                      <w:sz w:val="20"/>
                      <w:szCs w:val="20"/>
                    </w:rPr>
                    <w:t>~1 000 сайта</w:t>
                  </w:r>
                </w:p>
              </w:tc>
              <w:tc>
                <w:tcPr>
                  <w:tcW w:w="2105" w:type="dxa"/>
                </w:tcPr>
                <w:p w:rsidR="00613391" w:rsidRPr="00CA1940" w:rsidRDefault="00570030"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lang w:val="bg-BG"/>
                    </w:rPr>
                  </w:pPr>
                  <w:r w:rsidRPr="00751007">
                    <w:rPr>
                      <w:sz w:val="20"/>
                      <w:szCs w:val="20"/>
                      <w:lang w:val="bg-BG"/>
                    </w:rPr>
                    <w:t>60 290 650 лв.</w:t>
                  </w: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58" w:type="dxa"/>
                  <w:tcBorders>
                    <w:top w:val="single" w:sz="4" w:space="0" w:color="000000"/>
                  </w:tcBorders>
                  <w:vAlign w:val="center"/>
                </w:tcPr>
                <w:p w:rsidR="00613391" w:rsidRPr="00CA1940" w:rsidRDefault="00FB4087" w:rsidP="00971FA5">
                  <w:pPr>
                    <w:jc w:val="center"/>
                    <w:rPr>
                      <w:rFonts w:ascii="Arial" w:hAnsi="Arial" w:cs="Arial"/>
                      <w:sz w:val="20"/>
                      <w:szCs w:val="20"/>
                    </w:rPr>
                  </w:pPr>
                  <w:r w:rsidRPr="00751007">
                    <w:rPr>
                      <w:sz w:val="20"/>
                      <w:szCs w:val="20"/>
                    </w:rPr>
                    <w:t>Д</w:t>
                  </w:r>
                </w:p>
              </w:tc>
              <w:tc>
                <w:tcPr>
                  <w:tcW w:w="3238" w:type="dxa"/>
                </w:tcPr>
                <w:p w:rsidR="00613391" w:rsidRPr="00CA1940" w:rsidRDefault="00DF502E"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val="bg-BG"/>
                    </w:rPr>
                  </w:pPr>
                  <w:r>
                    <w:rPr>
                      <w:b/>
                      <w:sz w:val="20"/>
                      <w:szCs w:val="20"/>
                      <w:lang w:val="bg-BG"/>
                    </w:rPr>
                    <w:t>В</w:t>
                  </w:r>
                  <w:r w:rsidR="00FB4087" w:rsidRPr="00751007">
                    <w:rPr>
                      <w:b/>
                      <w:sz w:val="20"/>
                      <w:szCs w:val="20"/>
                    </w:rPr>
                    <w:t>аучери</w:t>
                  </w:r>
                  <w:r>
                    <w:rPr>
                      <w:b/>
                      <w:sz w:val="20"/>
                      <w:szCs w:val="20"/>
                      <w:lang w:val="bg-BG"/>
                    </w:rPr>
                    <w:t xml:space="preserve"> за високоскоростни услуги</w:t>
                  </w:r>
                </w:p>
              </w:tc>
              <w:tc>
                <w:tcPr>
                  <w:tcW w:w="3673" w:type="dxa"/>
                </w:tcPr>
                <w:p w:rsidR="00613391" w:rsidRPr="00CA1940" w:rsidRDefault="00DF502E"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sz w:val="20"/>
                      <w:szCs w:val="20"/>
                    </w:rPr>
                    <w:t>̴</w:t>
                  </w:r>
                  <w:r>
                    <w:rPr>
                      <w:sz w:val="20"/>
                      <w:szCs w:val="20"/>
                      <w:lang w:val="bg-BG"/>
                    </w:rPr>
                    <w:t xml:space="preserve"> </w:t>
                  </w:r>
                  <w:r w:rsidR="00FB4087" w:rsidRPr="00751007">
                    <w:rPr>
                      <w:sz w:val="20"/>
                      <w:szCs w:val="20"/>
                    </w:rPr>
                    <w:t>100 000 ваучера</w:t>
                  </w:r>
                </w:p>
                <w:p w:rsidR="00613391" w:rsidRPr="00CA1940" w:rsidRDefault="00613391"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2105" w:type="dxa"/>
                </w:tcPr>
                <w:p w:rsidR="00613391" w:rsidRPr="00CA1940" w:rsidRDefault="00570030"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bg-BG"/>
                    </w:rPr>
                  </w:pPr>
                  <w:r w:rsidRPr="00751007">
                    <w:rPr>
                      <w:sz w:val="20"/>
                      <w:szCs w:val="20"/>
                      <w:lang w:val="bg-BG"/>
                    </w:rPr>
                    <w:t>53 000 000 лв.</w:t>
                  </w:r>
                </w:p>
              </w:tc>
            </w:tr>
            <w:tr w:rsidR="00613391" w:rsidRPr="00751007" w:rsidTr="00971FA5">
              <w:trPr>
                <w:trHeight w:val="529"/>
                <w:jc w:val="center"/>
              </w:trPr>
              <w:tc>
                <w:tcPr>
                  <w:cnfStyle w:val="001000000000" w:firstRow="0" w:lastRow="0" w:firstColumn="1" w:lastColumn="0" w:oddVBand="0" w:evenVBand="0" w:oddHBand="0" w:evenHBand="0" w:firstRowFirstColumn="0" w:firstRowLastColumn="0" w:lastRowFirstColumn="0" w:lastRowLastColumn="0"/>
                  <w:tcW w:w="358" w:type="dxa"/>
                  <w:vAlign w:val="center"/>
                </w:tcPr>
                <w:p w:rsidR="00613391" w:rsidRPr="00CA1940" w:rsidRDefault="00FB4087" w:rsidP="00971FA5">
                  <w:pPr>
                    <w:jc w:val="center"/>
                    <w:rPr>
                      <w:rFonts w:ascii="Arial" w:hAnsi="Arial" w:cs="Arial"/>
                      <w:sz w:val="20"/>
                      <w:szCs w:val="20"/>
                    </w:rPr>
                  </w:pPr>
                  <w:r w:rsidRPr="00751007">
                    <w:rPr>
                      <w:sz w:val="20"/>
                      <w:szCs w:val="20"/>
                    </w:rPr>
                    <w:t>Е</w:t>
                  </w:r>
                </w:p>
              </w:tc>
              <w:tc>
                <w:tcPr>
                  <w:tcW w:w="3238"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b/>
                      <w:sz w:val="20"/>
                      <w:szCs w:val="20"/>
                    </w:rPr>
                  </w:pPr>
                  <w:r w:rsidRPr="00751007">
                    <w:rPr>
                      <w:b/>
                      <w:sz w:val="20"/>
                      <w:szCs w:val="20"/>
                    </w:rPr>
                    <w:t>Надграждане и укрепване на капацитета; управление и популяризиране</w:t>
                  </w:r>
                </w:p>
              </w:tc>
              <w:tc>
                <w:tcPr>
                  <w:tcW w:w="3673"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ЕИТ; административен капацитет; управление; популяризиране</w:t>
                  </w:r>
                </w:p>
              </w:tc>
              <w:tc>
                <w:tcPr>
                  <w:tcW w:w="2105" w:type="dxa"/>
                </w:tcPr>
                <w:p w:rsidR="00613391" w:rsidRPr="00CA1940" w:rsidRDefault="00570030" w:rsidP="00971FA5">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bg-BG"/>
                    </w:rPr>
                  </w:pPr>
                  <w:r w:rsidRPr="00751007">
                    <w:rPr>
                      <w:sz w:val="20"/>
                      <w:szCs w:val="20"/>
                      <w:lang w:val="bg-BG"/>
                    </w:rPr>
                    <w:t>4 430 351 лв.</w:t>
                  </w:r>
                </w:p>
              </w:tc>
            </w:tr>
            <w:tr w:rsidR="00613391" w:rsidRPr="00751007" w:rsidTr="00971FA5">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58" w:type="dxa"/>
                  <w:vAlign w:val="center"/>
                </w:tcPr>
                <w:p w:rsidR="00613391" w:rsidRPr="00CA1940" w:rsidRDefault="00613391" w:rsidP="00971FA5">
                  <w:pPr>
                    <w:jc w:val="center"/>
                    <w:rPr>
                      <w:rFonts w:ascii="Arial" w:hAnsi="Arial" w:cs="Arial"/>
                      <w:sz w:val="20"/>
                      <w:szCs w:val="20"/>
                    </w:rPr>
                  </w:pPr>
                </w:p>
              </w:tc>
              <w:tc>
                <w:tcPr>
                  <w:tcW w:w="3238" w:type="dxa"/>
                </w:tcPr>
                <w:p w:rsidR="00613391" w:rsidRPr="00CA1940" w:rsidRDefault="00613391" w:rsidP="00971FA5">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p>
              </w:tc>
              <w:tc>
                <w:tcPr>
                  <w:tcW w:w="3673" w:type="dxa"/>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b/>
                      <w:sz w:val="20"/>
                      <w:szCs w:val="20"/>
                    </w:rPr>
                    <w:t>Всичко</w:t>
                  </w:r>
                </w:p>
              </w:tc>
              <w:tc>
                <w:tcPr>
                  <w:tcW w:w="2105" w:type="dxa"/>
                </w:tcPr>
                <w:p w:rsidR="00613391" w:rsidRPr="00CA1940" w:rsidRDefault="00570030" w:rsidP="00971FA5">
                  <w:pPr>
                    <w:cnfStyle w:val="000000100000" w:firstRow="0" w:lastRow="0" w:firstColumn="0" w:lastColumn="0" w:oddVBand="0" w:evenVBand="0" w:oddHBand="1" w:evenHBand="0" w:firstRowFirstColumn="0" w:firstRowLastColumn="0" w:lastRowFirstColumn="0" w:lastRowLastColumn="0"/>
                    <w:rPr>
                      <w:rFonts w:ascii="Arial" w:hAnsi="Arial" w:cs="Arial"/>
                      <w:b/>
                      <w:color w:val="FF0000"/>
                      <w:sz w:val="20"/>
                      <w:szCs w:val="20"/>
                      <w:lang w:val="bg-BG"/>
                    </w:rPr>
                  </w:pPr>
                  <w:r w:rsidRPr="00751007">
                    <w:rPr>
                      <w:b/>
                      <w:sz w:val="20"/>
                      <w:szCs w:val="20"/>
                      <w:lang w:val="bg-BG"/>
                    </w:rPr>
                    <w:t>685 172 </w:t>
                  </w:r>
                  <w:r w:rsidR="000B4F62" w:rsidRPr="00751007">
                    <w:rPr>
                      <w:b/>
                      <w:sz w:val="20"/>
                      <w:szCs w:val="20"/>
                      <w:lang w:val="bg-BG"/>
                    </w:rPr>
                    <w:t>684</w:t>
                  </w:r>
                  <w:r w:rsidRPr="00751007">
                    <w:rPr>
                      <w:b/>
                      <w:sz w:val="20"/>
                      <w:szCs w:val="20"/>
                      <w:lang w:val="bg-BG"/>
                    </w:rPr>
                    <w:t xml:space="preserve"> лв.</w:t>
                  </w:r>
                </w:p>
              </w:tc>
            </w:tr>
          </w:tbl>
          <w:p w:rsidR="00613391" w:rsidRPr="00CA1940" w:rsidRDefault="00613391" w:rsidP="00971FA5">
            <w:pPr>
              <w:jc w:val="both"/>
              <w:rPr>
                <w:rFonts w:ascii="Arial" w:hAnsi="Arial" w:cs="Arial"/>
              </w:rPr>
            </w:pPr>
          </w:p>
          <w:p w:rsidR="00613391" w:rsidRPr="00CA1940" w:rsidRDefault="00FB4087" w:rsidP="00971FA5">
            <w:pPr>
              <w:rPr>
                <w:rFonts w:ascii="Arial" w:hAnsi="Arial" w:cs="Arial"/>
                <w:b/>
              </w:rPr>
            </w:pPr>
            <w:r w:rsidRPr="00751007">
              <w:rPr>
                <w:b/>
              </w:rPr>
              <w:t>Структура и методология за определяне обхвата на дейностите:</w:t>
            </w:r>
          </w:p>
          <w:p w:rsidR="00613391" w:rsidRPr="00CA1940" w:rsidRDefault="00FB4087" w:rsidP="00971FA5">
            <w:pPr>
              <w:rPr>
                <w:rFonts w:ascii="Arial" w:hAnsi="Arial" w:cs="Arial"/>
                <w:i/>
              </w:rPr>
            </w:pPr>
            <w:r w:rsidRPr="00751007">
              <w:rPr>
                <w:i/>
              </w:rPr>
              <w:t>Основни дейности, включени в отделните етапи, свързани с разполагане на оптика:</w:t>
            </w:r>
          </w:p>
          <w:tbl>
            <w:tblPr>
              <w:tblStyle w:val="10"/>
              <w:tblW w:w="94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419"/>
            </w:tblGrid>
            <w:tr w:rsidR="00613391" w:rsidRPr="00751007" w:rsidTr="00E17F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Borders>
                    <w:bottom w:val="nil"/>
                  </w:tcBorders>
                </w:tcPr>
                <w:p w:rsidR="00613391" w:rsidRPr="00CA1940" w:rsidRDefault="00FB4087" w:rsidP="00971FA5">
                  <w:pPr>
                    <w:rPr>
                      <w:rFonts w:ascii="Arial" w:hAnsi="Arial" w:cs="Arial"/>
                      <w:sz w:val="20"/>
                      <w:szCs w:val="20"/>
                    </w:rPr>
                  </w:pPr>
                  <w:r w:rsidRPr="00751007">
                    <w:rPr>
                      <w:sz w:val="20"/>
                      <w:szCs w:val="20"/>
                    </w:rPr>
                    <w:t>Инвестиционен/идеен проект</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Проучване за нова канална мрежа</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Уведомление за инвестиционно намерение</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Проектиране на нова канална мрежа</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613391" w:rsidP="00971FA5">
                  <w:pPr>
                    <w:rPr>
                      <w:rFonts w:ascii="Arial" w:hAnsi="Arial" w:cs="Arial"/>
                      <w:sz w:val="20"/>
                      <w:szCs w:val="20"/>
                    </w:rPr>
                  </w:pP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Дейности до Разрешение за строеж:</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Уреждане на отношенията със собствениците и придобиване на вещни/облигационни права</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Предварително съгласуване на проектните трасета</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Провеждане на устройствени процедури - /ПУП-ПП;ПУП-ПС/ Две и повече области</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Съгласуване и одобряване на инвестиционните проекти и получаване на РС на строежи I-V категория</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613391" w:rsidP="00971FA5">
                  <w:pPr>
                    <w:rPr>
                      <w:rFonts w:ascii="Arial" w:hAnsi="Arial" w:cs="Arial"/>
                      <w:sz w:val="20"/>
                      <w:szCs w:val="20"/>
                    </w:rPr>
                  </w:pP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СМР</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Издухване на кабел в тръба</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 xml:space="preserve">Направа на машинен изкоп 0,80/0,40м със засипване и трамбоване </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 xml:space="preserve">Полагане на сигнална лента върху канална мрежа </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Полагане на  тръба  в изкоп (2 броя)</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Монтаж на муфи за  HDPE тръба</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 xml:space="preserve">Направа на единична кабелна шахта </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Изготвяне на екзекутивна документация (на метър кабел)</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 xml:space="preserve">Сплайсване </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Доставка и монтаж на репери за оптичен кабел</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Измерване  с OTDR (optical time-domain reflectometer)</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613391" w:rsidP="00971FA5">
                  <w:pPr>
                    <w:rPr>
                      <w:rFonts w:ascii="Arial" w:hAnsi="Arial" w:cs="Arial"/>
                      <w:sz w:val="20"/>
                      <w:szCs w:val="20"/>
                    </w:rPr>
                  </w:pP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Материал</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Тръба HDPE Ф40, 3,6мм дебелина (2 броя)</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Муфа Ф 40 за HDPE</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19 ОДФ Systeм</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Оптичен кабел до 432 влакна в различните направления</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Сигнална лента „Внимание оптичен кабел“</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 xml:space="preserve">Муфа оптична </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613391" w:rsidP="00971FA5">
                  <w:pPr>
                    <w:rPr>
                      <w:rFonts w:ascii="Arial" w:hAnsi="Arial" w:cs="Arial"/>
                      <w:sz w:val="20"/>
                      <w:szCs w:val="20"/>
                    </w:rPr>
                  </w:pP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Дейности до Разрешение за ползване:</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Надзор по време на строителството</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Дейности по заснемане и нанасяне в кадастъра на канална мрежа</w:t>
                  </w:r>
                </w:p>
              </w:tc>
            </w:tr>
            <w:tr w:rsidR="00613391" w:rsidRPr="00751007" w:rsidTr="00E17FCE">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Изготвяне на технически паспорт на обекта</w:t>
                  </w:r>
                </w:p>
              </w:tc>
            </w:tr>
            <w:tr w:rsidR="00613391" w:rsidRPr="00751007" w:rsidTr="00E17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9" w:type="dxa"/>
                </w:tcPr>
                <w:p w:rsidR="00613391" w:rsidRPr="00CA1940" w:rsidRDefault="00FB4087" w:rsidP="00971FA5">
                  <w:pPr>
                    <w:rPr>
                      <w:rFonts w:ascii="Arial" w:hAnsi="Arial" w:cs="Arial"/>
                      <w:sz w:val="20"/>
                      <w:szCs w:val="20"/>
                    </w:rPr>
                  </w:pPr>
                  <w:r w:rsidRPr="00751007">
                    <w:rPr>
                      <w:sz w:val="20"/>
                      <w:szCs w:val="20"/>
                    </w:rPr>
                    <w:t>Действия за въвеждане на обекти І - ІІІ-а категория в експлоатация</w:t>
                  </w:r>
                </w:p>
              </w:tc>
            </w:tr>
          </w:tbl>
          <w:p w:rsidR="00613391" w:rsidRPr="00CA1940" w:rsidRDefault="00613391" w:rsidP="00971FA5">
            <w:pPr>
              <w:jc w:val="both"/>
              <w:rPr>
                <w:rFonts w:ascii="Arial" w:hAnsi="Arial" w:cs="Arial"/>
                <w:i/>
                <w:sz w:val="20"/>
                <w:szCs w:val="20"/>
              </w:rPr>
            </w:pPr>
          </w:p>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Основни дейности, включени в отделните етапи, свързани с изграждане на Кули/Базови станции:</w:t>
            </w:r>
          </w:p>
          <w:p w:rsidR="00613391" w:rsidRPr="00CA1940" w:rsidRDefault="00613391" w:rsidP="00971FA5">
            <w:pPr>
              <w:widowControl w:val="0"/>
              <w:pBdr>
                <w:top w:val="nil"/>
                <w:left w:val="nil"/>
                <w:bottom w:val="nil"/>
                <w:right w:val="nil"/>
                <w:between w:val="nil"/>
              </w:pBdr>
              <w:jc w:val="both"/>
              <w:rPr>
                <w:rFonts w:ascii="Arial" w:hAnsi="Arial" w:cs="Arial"/>
                <w:i/>
              </w:rPr>
            </w:pPr>
          </w:p>
          <w:tbl>
            <w:tblPr>
              <w:tblStyle w:val="9"/>
              <w:tblW w:w="9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411"/>
            </w:tblGrid>
            <w:tr w:rsidR="00613391" w:rsidRPr="007510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1" w:type="dxa"/>
                  <w:tcBorders>
                    <w:bottom w:val="none" w:sz="0" w:space="0" w:color="auto"/>
                  </w:tcBorders>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Дейност</w:t>
                  </w:r>
                </w:p>
              </w:tc>
            </w:tr>
            <w:tr w:rsidR="00613391" w:rsidRPr="00751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Предварително проучване</w:t>
                  </w:r>
                </w:p>
              </w:tc>
            </w:tr>
            <w:tr w:rsidR="00613391" w:rsidRPr="00751007">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Изготвяне на инвестиционен проект и снабдяване с Разрешение за строеж</w:t>
                  </w:r>
                </w:p>
              </w:tc>
            </w:tr>
            <w:tr w:rsidR="00613391" w:rsidRPr="00751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Конструкция - Кула 36 м - поцинкована конструкция с безшевни тръби</w:t>
                  </w:r>
                </w:p>
              </w:tc>
            </w:tr>
            <w:tr w:rsidR="00613391" w:rsidRPr="00751007">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Климатизация</w:t>
                  </w:r>
                </w:p>
              </w:tc>
            </w:tr>
            <w:tr w:rsidR="00613391" w:rsidRPr="00751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Електрозахранване 50 kW</w:t>
                  </w:r>
                </w:p>
              </w:tc>
            </w:tr>
            <w:tr w:rsidR="00613391" w:rsidRPr="00751007">
              <w:tc>
                <w:tcPr>
                  <w:cnfStyle w:val="001000000000" w:firstRow="0" w:lastRow="0" w:firstColumn="1" w:lastColumn="0" w:oddVBand="0" w:evenVBand="0" w:oddHBand="0" w:evenHBand="0" w:firstRowFirstColumn="0" w:firstRowLastColumn="0" w:lastRowFirstColumn="0" w:lastRowLastColumn="0"/>
                  <w:tcW w:w="9411"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Нaдзор по време на строителство и въвеждане в експлоатация</w:t>
                  </w:r>
                </w:p>
              </w:tc>
            </w:tr>
          </w:tbl>
          <w:p w:rsidR="00613391" w:rsidRPr="00CA1940" w:rsidRDefault="00613391" w:rsidP="00971FA5">
            <w:pPr>
              <w:jc w:val="both"/>
              <w:rPr>
                <w:rFonts w:ascii="Arial" w:hAnsi="Arial" w:cs="Arial"/>
                <w:i/>
              </w:rPr>
            </w:pPr>
          </w:p>
          <w:p w:rsidR="00613391" w:rsidRPr="00CA1940" w:rsidRDefault="00FB4087" w:rsidP="00971FA5">
            <w:pPr>
              <w:jc w:val="both"/>
              <w:rPr>
                <w:rFonts w:ascii="Arial" w:hAnsi="Arial" w:cs="Arial"/>
                <w:i/>
              </w:rPr>
            </w:pPr>
            <w:r w:rsidRPr="00751007">
              <w:rPr>
                <w:i/>
              </w:rPr>
              <w:t>Основни дейности, включени в отделните етапи, свързани с надграждане на ЕЕСМ:</w:t>
            </w:r>
          </w:p>
          <w:p w:rsidR="00613391" w:rsidRPr="00CA1940" w:rsidRDefault="00613391" w:rsidP="00971FA5">
            <w:pPr>
              <w:jc w:val="both"/>
              <w:rPr>
                <w:rFonts w:ascii="Arial" w:hAnsi="Arial" w:cs="Arial"/>
                <w:i/>
              </w:rPr>
            </w:pPr>
          </w:p>
          <w:tbl>
            <w:tblPr>
              <w:tblStyle w:val="8"/>
              <w:tblW w:w="9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23"/>
            </w:tblGrid>
            <w:tr w:rsidR="00613391" w:rsidRPr="00751007">
              <w:tc>
                <w:tcPr>
                  <w:tcW w:w="9423" w:type="dxa"/>
                  <w:shd w:val="clear" w:color="auto" w:fill="auto"/>
                </w:tcPr>
                <w:p w:rsidR="00613391" w:rsidRPr="00CA1940" w:rsidRDefault="00FB4087" w:rsidP="00971FA5">
                  <w:pPr>
                    <w:jc w:val="both"/>
                    <w:rPr>
                      <w:rFonts w:ascii="Arial" w:hAnsi="Arial" w:cs="Arial"/>
                      <w:b/>
                      <w:sz w:val="20"/>
                      <w:szCs w:val="20"/>
                    </w:rPr>
                  </w:pPr>
                  <w:r w:rsidRPr="00751007">
                    <w:rPr>
                      <w:b/>
                      <w:sz w:val="20"/>
                      <w:szCs w:val="20"/>
                    </w:rPr>
                    <w:t>Дейност</w:t>
                  </w:r>
                </w:p>
              </w:tc>
            </w:tr>
            <w:tr w:rsidR="00613391" w:rsidRPr="00751007">
              <w:tc>
                <w:tcPr>
                  <w:tcW w:w="9423" w:type="dxa"/>
                  <w:shd w:val="clear" w:color="auto" w:fill="BFBFBF"/>
                </w:tcPr>
                <w:p w:rsidR="00613391" w:rsidRPr="00CA1940" w:rsidRDefault="00FB4087" w:rsidP="00971FA5">
                  <w:pPr>
                    <w:jc w:val="both"/>
                    <w:rPr>
                      <w:rFonts w:ascii="Arial" w:hAnsi="Arial" w:cs="Arial"/>
                      <w:i/>
                      <w:sz w:val="20"/>
                      <w:szCs w:val="20"/>
                    </w:rPr>
                  </w:pPr>
                  <w:r w:rsidRPr="00751007">
                    <w:rPr>
                      <w:sz w:val="20"/>
                      <w:szCs w:val="20"/>
                    </w:rPr>
                    <w:t>Предварително проучване и проектиране</w:t>
                  </w:r>
                </w:p>
              </w:tc>
            </w:tr>
            <w:tr w:rsidR="00613391" w:rsidRPr="00751007">
              <w:tc>
                <w:tcPr>
                  <w:tcW w:w="9423" w:type="dxa"/>
                  <w:shd w:val="clear" w:color="auto" w:fill="auto"/>
                </w:tcPr>
                <w:p w:rsidR="00613391" w:rsidRPr="00CA1940" w:rsidRDefault="00FB4087" w:rsidP="00971FA5">
                  <w:pPr>
                    <w:jc w:val="both"/>
                    <w:rPr>
                      <w:rFonts w:ascii="Arial" w:hAnsi="Arial" w:cs="Arial"/>
                      <w:i/>
                      <w:sz w:val="20"/>
                      <w:szCs w:val="20"/>
                    </w:rPr>
                  </w:pPr>
                  <w:r w:rsidRPr="00751007">
                    <w:rPr>
                      <w:sz w:val="20"/>
                      <w:szCs w:val="20"/>
                    </w:rPr>
                    <w:t>Подмяна на устройствата в опорния слой на ЕЕСМ (ниво L1, L1.5 от OSI модела –DWDM/OTN устройства</w:t>
                  </w:r>
                </w:p>
              </w:tc>
            </w:tr>
            <w:tr w:rsidR="00613391" w:rsidRPr="00751007">
              <w:tc>
                <w:tcPr>
                  <w:tcW w:w="9423" w:type="dxa"/>
                  <w:shd w:val="clear" w:color="auto" w:fill="BFBFBF"/>
                </w:tcPr>
                <w:p w:rsidR="00613391" w:rsidRPr="00CA1940" w:rsidRDefault="00FB4087" w:rsidP="00971FA5">
                  <w:pPr>
                    <w:jc w:val="both"/>
                    <w:rPr>
                      <w:rFonts w:ascii="Arial" w:hAnsi="Arial" w:cs="Arial"/>
                      <w:i/>
                      <w:sz w:val="20"/>
                      <w:szCs w:val="20"/>
                    </w:rPr>
                  </w:pPr>
                  <w:r w:rsidRPr="00751007">
                    <w:rPr>
                      <w:sz w:val="20"/>
                      <w:szCs w:val="20"/>
                    </w:rPr>
                    <w:t>Подмяна на устройствата в опорния COR слой на ЕЕСМ (ниво L2, L2.5, L3 от OSI модела – доставка и инсталиране на маршрутизатори/комутатори</w:t>
                  </w:r>
                </w:p>
              </w:tc>
            </w:tr>
            <w:tr w:rsidR="00613391" w:rsidRPr="00751007">
              <w:tc>
                <w:tcPr>
                  <w:tcW w:w="9423" w:type="dxa"/>
                  <w:shd w:val="clear" w:color="auto" w:fill="auto"/>
                </w:tcPr>
                <w:p w:rsidR="00613391" w:rsidRPr="00CA1940" w:rsidRDefault="00FB4087" w:rsidP="00971FA5">
                  <w:pPr>
                    <w:jc w:val="both"/>
                    <w:rPr>
                      <w:rFonts w:ascii="Arial" w:hAnsi="Arial" w:cs="Arial"/>
                      <w:i/>
                      <w:sz w:val="20"/>
                      <w:szCs w:val="20"/>
                    </w:rPr>
                  </w:pPr>
                  <w:r w:rsidRPr="00751007">
                    <w:rPr>
                      <w:sz w:val="20"/>
                      <w:szCs w:val="20"/>
                    </w:rPr>
                    <w:t>Подмяна на устройствата в агрегиращия слой (L3 от OSI модела) и слой за достъп на ЕЕСМ – доставка и инсталиране на агрегиращи устройства и устройства за достъп</w:t>
                  </w:r>
                </w:p>
              </w:tc>
            </w:tr>
            <w:tr w:rsidR="00613391" w:rsidRPr="00751007">
              <w:tc>
                <w:tcPr>
                  <w:tcW w:w="9423" w:type="dxa"/>
                  <w:shd w:val="clear" w:color="auto" w:fill="BFBFBF"/>
                </w:tcPr>
                <w:p w:rsidR="00613391" w:rsidRPr="00CA1940" w:rsidRDefault="00FB4087" w:rsidP="00971FA5">
                  <w:pPr>
                    <w:jc w:val="both"/>
                    <w:rPr>
                      <w:rFonts w:ascii="Arial" w:hAnsi="Arial" w:cs="Arial"/>
                      <w:sz w:val="20"/>
                      <w:szCs w:val="20"/>
                    </w:rPr>
                  </w:pPr>
                  <w:r w:rsidRPr="00751007">
                    <w:rPr>
                      <w:sz w:val="20"/>
                      <w:szCs w:val="20"/>
                    </w:rPr>
                    <w:t>Изграждане система за управление и наблюдение и средства за защита на ЕЕСМ – доставка и инсталиране на сървъри, софтуер за управление и софтуер за защита</w:t>
                  </w:r>
                </w:p>
              </w:tc>
            </w:tr>
          </w:tbl>
          <w:p w:rsidR="00613391" w:rsidRPr="00CA1940" w:rsidRDefault="00613391" w:rsidP="00971FA5">
            <w:pPr>
              <w:jc w:val="both"/>
              <w:rPr>
                <w:rFonts w:ascii="Arial" w:hAnsi="Arial" w:cs="Arial"/>
              </w:rPr>
            </w:pPr>
          </w:p>
          <w:p w:rsidR="00613391" w:rsidRPr="00CA1940" w:rsidRDefault="00FB4087" w:rsidP="00971FA5">
            <w:pPr>
              <w:widowControl w:val="0"/>
              <w:pBdr>
                <w:top w:val="nil"/>
                <w:left w:val="nil"/>
                <w:bottom w:val="nil"/>
                <w:right w:val="nil"/>
                <w:between w:val="nil"/>
              </w:pBdr>
              <w:ind w:firstLine="598"/>
              <w:jc w:val="both"/>
              <w:rPr>
                <w:rFonts w:ascii="Arial" w:hAnsi="Arial" w:cs="Arial"/>
              </w:rPr>
            </w:pPr>
            <w:r w:rsidRPr="00751007">
              <w:t xml:space="preserve">Дейностите по проекта ще привлекат инвестиции от страна на телекомуникационните оператори в размер на </w:t>
            </w:r>
            <w:r w:rsidRPr="00751007">
              <w:rPr>
                <w:b/>
              </w:rPr>
              <w:t>320 000 000,00 лв.</w:t>
            </w:r>
            <w:r w:rsidRPr="00751007">
              <w:t>,</w:t>
            </w:r>
            <w:r w:rsidRPr="00751007">
              <w:rPr>
                <w:b/>
              </w:rPr>
              <w:t xml:space="preserve"> </w:t>
            </w:r>
            <w:r w:rsidRPr="00751007">
              <w:t>разпределени в активно оборудване,</w:t>
            </w:r>
            <w:r w:rsidR="00AF615C" w:rsidRPr="00751007">
              <w:t xml:space="preserve"> основна мрежа </w:t>
            </w:r>
            <w:r w:rsidRPr="00751007">
              <w:t>и т.н.</w:t>
            </w:r>
          </w:p>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i/>
              </w:rPr>
              <w:t>Източници на финансиране: ЕС, частно финансиране. Всички суми са в български лева при курс 1,95583 лв. за едно евро.</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rPr>
                <w:rFonts w:ascii="Arial" w:hAnsi="Arial" w:cs="Arial"/>
              </w:rPr>
            </w:pPr>
            <w:r w:rsidRPr="00751007">
              <w:rPr>
                <w:b/>
              </w:rPr>
              <w:t>5.1 Разпределете индикативно финансовия ресурс, според типа разход:</w:t>
            </w:r>
          </w:p>
        </w:tc>
      </w:tr>
      <w:tr w:rsidR="00613391" w:rsidRPr="00751007">
        <w:trPr>
          <w:trHeight w:val="1582"/>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ind w:left="313"/>
              <w:jc w:val="both"/>
              <w:rPr>
                <w:rFonts w:ascii="Arial" w:hAnsi="Arial" w:cs="Arial"/>
              </w:rPr>
            </w:pPr>
            <w:r w:rsidRPr="00751007">
              <w:t>Финансовият ресурс за дейностите, се разпределя както следва:</w:t>
            </w:r>
          </w:p>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Изграждане на оптична свързаност:</w:t>
            </w:r>
          </w:p>
          <w:tbl>
            <w:tblPr>
              <w:tblStyle w:val="7"/>
              <w:tblW w:w="94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62"/>
              <w:gridCol w:w="857"/>
            </w:tblGrid>
            <w:tr w:rsidR="00613391" w:rsidRPr="00751007" w:rsidTr="00AF6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62" w:type="dxa"/>
                  <w:tcBorders>
                    <w:bottom w:val="nil"/>
                  </w:tcBorders>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Дейност</w:t>
                  </w:r>
                </w:p>
              </w:tc>
              <w:tc>
                <w:tcPr>
                  <w:tcW w:w="857" w:type="dxa"/>
                  <w:tcBorders>
                    <w:bottom w:val="nil"/>
                  </w:tcBorders>
                </w:tcPr>
                <w:p w:rsidR="00613391" w:rsidRPr="00CA1940" w:rsidRDefault="00FB4087" w:rsidP="00971FA5">
                  <w:pPr>
                    <w:widowControl w:val="0"/>
                    <w:pBdr>
                      <w:top w:val="nil"/>
                      <w:left w:val="nil"/>
                      <w:bottom w:val="nil"/>
                      <w:right w:val="nil"/>
                      <w:between w:val="nil"/>
                    </w:pBdr>
                    <w:jc w:val="both"/>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Част</w:t>
                  </w:r>
                </w:p>
              </w:tc>
            </w:tr>
            <w:tr w:rsidR="00613391" w:rsidRPr="00751007" w:rsidTr="00AF6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62"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Изготвяне на идеен проект</w:t>
                  </w:r>
                </w:p>
              </w:tc>
              <w:tc>
                <w:tcPr>
                  <w:tcW w:w="857" w:type="dxa"/>
                </w:tcPr>
                <w:p w:rsidR="00613391" w:rsidRPr="00CA1940" w:rsidRDefault="00FB4087" w:rsidP="00971FA5">
                  <w:pPr>
                    <w:widowControl w:val="0"/>
                    <w:pBdr>
                      <w:top w:val="nil"/>
                      <w:left w:val="nil"/>
                      <w:bottom w:val="nil"/>
                      <w:right w:val="nil"/>
                      <w:between w:val="nil"/>
                    </w:pBd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9%</w:t>
                  </w:r>
                </w:p>
              </w:tc>
            </w:tr>
            <w:tr w:rsidR="00613391" w:rsidRPr="00751007" w:rsidTr="00AF615C">
              <w:tc>
                <w:tcPr>
                  <w:cnfStyle w:val="001000000000" w:firstRow="0" w:lastRow="0" w:firstColumn="1" w:lastColumn="0" w:oddVBand="0" w:evenVBand="0" w:oddHBand="0" w:evenHBand="0" w:firstRowFirstColumn="0" w:firstRowLastColumn="0" w:lastRowFirstColumn="0" w:lastRowLastColumn="0"/>
                  <w:tcW w:w="8562"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Съгласуване на идеен проект и издаване на Разрешение за строеж</w:t>
                  </w:r>
                </w:p>
              </w:tc>
              <w:tc>
                <w:tcPr>
                  <w:tcW w:w="857" w:type="dxa"/>
                </w:tcPr>
                <w:p w:rsidR="00613391" w:rsidRPr="00CA1940" w:rsidRDefault="00FB4087" w:rsidP="00971FA5">
                  <w:pPr>
                    <w:widowControl w:val="0"/>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11%</w:t>
                  </w:r>
                </w:p>
              </w:tc>
            </w:tr>
            <w:tr w:rsidR="00613391" w:rsidRPr="00751007" w:rsidTr="00AF6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62"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СМР дейности</w:t>
                  </w:r>
                </w:p>
              </w:tc>
              <w:tc>
                <w:tcPr>
                  <w:tcW w:w="857" w:type="dxa"/>
                </w:tcPr>
                <w:p w:rsidR="00613391" w:rsidRPr="00CA1940" w:rsidRDefault="00FB4087" w:rsidP="00971FA5">
                  <w:pPr>
                    <w:widowControl w:val="0"/>
                    <w:pBdr>
                      <w:top w:val="nil"/>
                      <w:left w:val="nil"/>
                      <w:bottom w:val="nil"/>
                      <w:right w:val="nil"/>
                      <w:between w:val="nil"/>
                    </w:pBd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50%</w:t>
                  </w:r>
                </w:p>
              </w:tc>
            </w:tr>
            <w:tr w:rsidR="00613391" w:rsidRPr="00751007" w:rsidTr="00AF615C">
              <w:tc>
                <w:tcPr>
                  <w:cnfStyle w:val="001000000000" w:firstRow="0" w:lastRow="0" w:firstColumn="1" w:lastColumn="0" w:oddVBand="0" w:evenVBand="0" w:oddHBand="0" w:evenHBand="0" w:firstRowFirstColumn="0" w:firstRowLastColumn="0" w:lastRowFirstColumn="0" w:lastRowLastColumn="0"/>
                  <w:tcW w:w="8562"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Материали</w:t>
                  </w:r>
                </w:p>
              </w:tc>
              <w:tc>
                <w:tcPr>
                  <w:tcW w:w="857" w:type="dxa"/>
                </w:tcPr>
                <w:p w:rsidR="00613391" w:rsidRPr="00CA1940" w:rsidRDefault="00FB4087" w:rsidP="00971FA5">
                  <w:pPr>
                    <w:widowControl w:val="0"/>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20%</w:t>
                  </w:r>
                </w:p>
              </w:tc>
            </w:tr>
            <w:tr w:rsidR="00613391" w:rsidRPr="00751007" w:rsidTr="00AF6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62"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Надзор по време дейността до Разрешение за ползване</w:t>
                  </w:r>
                </w:p>
              </w:tc>
              <w:tc>
                <w:tcPr>
                  <w:tcW w:w="857" w:type="dxa"/>
                </w:tcPr>
                <w:p w:rsidR="00613391" w:rsidRPr="00CA1940" w:rsidRDefault="00FB4087" w:rsidP="00971FA5">
                  <w:pPr>
                    <w:widowControl w:val="0"/>
                    <w:pBdr>
                      <w:top w:val="nil"/>
                      <w:left w:val="nil"/>
                      <w:bottom w:val="nil"/>
                      <w:right w:val="nil"/>
                      <w:between w:val="nil"/>
                    </w:pBd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10%</w:t>
                  </w:r>
                </w:p>
              </w:tc>
            </w:tr>
          </w:tbl>
          <w:p w:rsidR="00613391" w:rsidRPr="00CA1940" w:rsidRDefault="00613391" w:rsidP="00971FA5">
            <w:pPr>
              <w:widowControl w:val="0"/>
              <w:pBdr>
                <w:top w:val="nil"/>
                <w:left w:val="nil"/>
                <w:bottom w:val="nil"/>
                <w:right w:val="nil"/>
                <w:between w:val="nil"/>
              </w:pBdr>
              <w:jc w:val="both"/>
              <w:rPr>
                <w:rFonts w:ascii="Arial" w:hAnsi="Arial" w:cs="Arial"/>
                <w:i/>
              </w:rPr>
            </w:pPr>
          </w:p>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Изграждане на Кули/Базови станции:</w:t>
            </w:r>
          </w:p>
          <w:tbl>
            <w:tblPr>
              <w:tblStyle w:val="6"/>
              <w:tblW w:w="94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54"/>
              <w:gridCol w:w="865"/>
            </w:tblGrid>
            <w:tr w:rsidR="00613391" w:rsidRPr="00751007" w:rsidTr="006133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54" w:type="dxa"/>
                  <w:tcBorders>
                    <w:bottom w:val="nil"/>
                  </w:tcBorders>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Дейност</w:t>
                  </w:r>
                </w:p>
              </w:tc>
              <w:tc>
                <w:tcPr>
                  <w:tcW w:w="865" w:type="dxa"/>
                  <w:tcBorders>
                    <w:bottom w:val="nil"/>
                  </w:tcBorders>
                </w:tcPr>
                <w:p w:rsidR="00613391" w:rsidRPr="00CA1940" w:rsidRDefault="00FB4087" w:rsidP="00971FA5">
                  <w:pPr>
                    <w:widowControl w:val="0"/>
                    <w:pBdr>
                      <w:top w:val="nil"/>
                      <w:left w:val="nil"/>
                      <w:bottom w:val="nil"/>
                      <w:right w:val="nil"/>
                      <w:between w:val="nil"/>
                    </w:pBdr>
                    <w:jc w:val="both"/>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Част</w:t>
                  </w:r>
                </w:p>
              </w:tc>
            </w:tr>
            <w:tr w:rsidR="00613391" w:rsidRPr="00751007" w:rsidTr="0061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54"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Предварително проучване</w:t>
                  </w:r>
                </w:p>
              </w:tc>
              <w:tc>
                <w:tcPr>
                  <w:tcW w:w="865" w:type="dxa"/>
                  <w:vMerge w:val="restart"/>
                  <w:shd w:val="clear" w:color="auto" w:fill="FFFFFF"/>
                </w:tcPr>
                <w:p w:rsidR="00613391" w:rsidRPr="00CA1940" w:rsidRDefault="00FB4087" w:rsidP="00971FA5">
                  <w:pPr>
                    <w:widowControl w:val="0"/>
                    <w:pBdr>
                      <w:top w:val="nil"/>
                      <w:left w:val="nil"/>
                      <w:bottom w:val="nil"/>
                      <w:right w:val="nil"/>
                      <w:between w:val="nil"/>
                    </w:pBd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7%</w:t>
                  </w:r>
                </w:p>
              </w:tc>
            </w:tr>
            <w:tr w:rsidR="00613391" w:rsidRPr="00751007" w:rsidTr="00613391">
              <w:tc>
                <w:tcPr>
                  <w:cnfStyle w:val="001000000000" w:firstRow="0" w:lastRow="0" w:firstColumn="1" w:lastColumn="0" w:oddVBand="0" w:evenVBand="0" w:oddHBand="0" w:evenHBand="0" w:firstRowFirstColumn="0" w:firstRowLastColumn="0" w:lastRowFirstColumn="0" w:lastRowLastColumn="0"/>
                  <w:tcW w:w="8554"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Изготвяне на инвестиционен проект и снабдяване с Разрешение за строеж</w:t>
                  </w:r>
                </w:p>
              </w:tc>
              <w:tc>
                <w:tcPr>
                  <w:tcW w:w="865" w:type="dxa"/>
                  <w:vMerge/>
                  <w:shd w:val="clear" w:color="auto" w:fill="FFFFFF"/>
                </w:tcPr>
                <w:p w:rsidR="00613391" w:rsidRPr="00CA1940" w:rsidRDefault="00613391" w:rsidP="00971FA5">
                  <w:pPr>
                    <w:widowControl w:val="0"/>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613391" w:rsidRPr="007510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54"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Изграждане на конструкция - кула 36 м – с климатизация и електрозахранване</w:t>
                  </w:r>
                </w:p>
              </w:tc>
              <w:tc>
                <w:tcPr>
                  <w:tcW w:w="865" w:type="dxa"/>
                </w:tcPr>
                <w:p w:rsidR="00613391" w:rsidRPr="00CA1940" w:rsidRDefault="00FB4087" w:rsidP="00971FA5">
                  <w:pPr>
                    <w:widowControl w:val="0"/>
                    <w:pBdr>
                      <w:top w:val="nil"/>
                      <w:left w:val="nil"/>
                      <w:bottom w:val="nil"/>
                      <w:right w:val="nil"/>
                      <w:between w:val="nil"/>
                    </w:pBd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51007">
                    <w:rPr>
                      <w:sz w:val="20"/>
                      <w:szCs w:val="20"/>
                    </w:rPr>
                    <w:t>90%</w:t>
                  </w:r>
                </w:p>
              </w:tc>
            </w:tr>
            <w:tr w:rsidR="00613391" w:rsidRPr="00751007">
              <w:tc>
                <w:tcPr>
                  <w:cnfStyle w:val="001000000000" w:firstRow="0" w:lastRow="0" w:firstColumn="1" w:lastColumn="0" w:oddVBand="0" w:evenVBand="0" w:oddHBand="0" w:evenHBand="0" w:firstRowFirstColumn="0" w:firstRowLastColumn="0" w:lastRowFirstColumn="0" w:lastRowLastColumn="0"/>
                  <w:tcW w:w="8554" w:type="dxa"/>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Нaдзор по време на строителство и въвеждане в експлоатация</w:t>
                  </w:r>
                </w:p>
              </w:tc>
              <w:tc>
                <w:tcPr>
                  <w:tcW w:w="865" w:type="dxa"/>
                </w:tcPr>
                <w:p w:rsidR="00613391" w:rsidRPr="00CA1940" w:rsidRDefault="00FB4087" w:rsidP="00971FA5">
                  <w:pPr>
                    <w:widowControl w:val="0"/>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51007">
                    <w:rPr>
                      <w:sz w:val="20"/>
                      <w:szCs w:val="20"/>
                    </w:rPr>
                    <w:t>3%</w:t>
                  </w:r>
                </w:p>
              </w:tc>
            </w:tr>
          </w:tbl>
          <w:p w:rsidR="00613391" w:rsidRPr="00CA1940" w:rsidRDefault="00613391" w:rsidP="00971FA5">
            <w:pPr>
              <w:widowControl w:val="0"/>
              <w:pBdr>
                <w:top w:val="nil"/>
                <w:left w:val="nil"/>
                <w:bottom w:val="nil"/>
                <w:right w:val="nil"/>
                <w:between w:val="nil"/>
              </w:pBdr>
              <w:jc w:val="both"/>
              <w:rPr>
                <w:rFonts w:ascii="Arial" w:hAnsi="Arial" w:cs="Arial"/>
              </w:rPr>
            </w:pPr>
          </w:p>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Повишаване на преносния капацитет на ЕЕСМ</w:t>
            </w:r>
          </w:p>
          <w:tbl>
            <w:tblPr>
              <w:tblStyle w:val="5"/>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72"/>
              <w:gridCol w:w="858"/>
            </w:tblGrid>
            <w:tr w:rsidR="00613391" w:rsidRPr="00751007">
              <w:trPr>
                <w:trHeight w:val="294"/>
              </w:trPr>
              <w:tc>
                <w:tcPr>
                  <w:tcW w:w="8572"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b/>
                      <w:i/>
                      <w:sz w:val="20"/>
                      <w:szCs w:val="20"/>
                    </w:rPr>
                  </w:pPr>
                  <w:r w:rsidRPr="00751007">
                    <w:rPr>
                      <w:b/>
                      <w:sz w:val="20"/>
                      <w:szCs w:val="20"/>
                    </w:rPr>
                    <w:t>Дейност</w:t>
                  </w:r>
                </w:p>
              </w:tc>
              <w:tc>
                <w:tcPr>
                  <w:tcW w:w="858"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b/>
                      <w:i/>
                      <w:sz w:val="20"/>
                      <w:szCs w:val="20"/>
                    </w:rPr>
                  </w:pPr>
                  <w:r w:rsidRPr="00751007">
                    <w:rPr>
                      <w:b/>
                      <w:sz w:val="20"/>
                      <w:szCs w:val="20"/>
                    </w:rPr>
                    <w:t>Част</w:t>
                  </w:r>
                </w:p>
              </w:tc>
            </w:tr>
            <w:tr w:rsidR="00613391" w:rsidRPr="00751007">
              <w:tc>
                <w:tcPr>
                  <w:tcW w:w="8572"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i/>
                      <w:sz w:val="20"/>
                      <w:szCs w:val="20"/>
                    </w:rPr>
                  </w:pPr>
                  <w:r w:rsidRPr="00751007">
                    <w:rPr>
                      <w:sz w:val="20"/>
                      <w:szCs w:val="20"/>
                    </w:rPr>
                    <w:t>Предварително проучване и проектиране</w:t>
                  </w:r>
                </w:p>
              </w:tc>
              <w:tc>
                <w:tcPr>
                  <w:tcW w:w="858"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1 %</w:t>
                  </w:r>
                </w:p>
              </w:tc>
            </w:tr>
            <w:tr w:rsidR="00613391" w:rsidRPr="00751007">
              <w:tc>
                <w:tcPr>
                  <w:tcW w:w="8572"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i/>
                      <w:sz w:val="20"/>
                      <w:szCs w:val="20"/>
                    </w:rPr>
                  </w:pPr>
                  <w:r w:rsidRPr="00751007">
                    <w:rPr>
                      <w:sz w:val="20"/>
                      <w:szCs w:val="20"/>
                    </w:rPr>
                    <w:t>Доставка и инсталиране, пускане в експлоатация на активното оборудване и миграция на съществуващите услуги, обучение на експлоатационния персонал</w:t>
                  </w:r>
                </w:p>
              </w:tc>
              <w:tc>
                <w:tcPr>
                  <w:tcW w:w="858"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93,5%</w:t>
                  </w:r>
                </w:p>
              </w:tc>
            </w:tr>
            <w:tr w:rsidR="00613391" w:rsidRPr="00751007" w:rsidTr="008004C6">
              <w:trPr>
                <w:trHeight w:val="477"/>
              </w:trPr>
              <w:tc>
                <w:tcPr>
                  <w:tcW w:w="8572"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i/>
                      <w:sz w:val="20"/>
                      <w:szCs w:val="20"/>
                    </w:rPr>
                  </w:pPr>
                  <w:r w:rsidRPr="00751007">
                    <w:rPr>
                      <w:sz w:val="20"/>
                      <w:szCs w:val="20"/>
                    </w:rPr>
                    <w:t>Инсталиране и конфигуриране на сис</w:t>
                  </w:r>
                  <w:r w:rsidR="00D3071D" w:rsidRPr="00751007">
                    <w:rPr>
                      <w:sz w:val="20"/>
                      <w:szCs w:val="20"/>
                    </w:rPr>
                    <w:t xml:space="preserve">темите за управление и защита, </w:t>
                  </w:r>
                  <w:r w:rsidRPr="00751007">
                    <w:rPr>
                      <w:sz w:val="20"/>
                      <w:szCs w:val="20"/>
                    </w:rPr>
                    <w:t>обучение на експлоатационния персонал</w:t>
                  </w:r>
                </w:p>
              </w:tc>
              <w:tc>
                <w:tcPr>
                  <w:tcW w:w="858"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sz w:val="20"/>
                      <w:szCs w:val="20"/>
                    </w:rPr>
                  </w:pPr>
                  <w:r w:rsidRPr="00751007">
                    <w:rPr>
                      <w:sz w:val="20"/>
                      <w:szCs w:val="20"/>
                    </w:rPr>
                    <w:t>5,5 %</w:t>
                  </w:r>
                </w:p>
              </w:tc>
            </w:tr>
          </w:tbl>
          <w:p w:rsidR="00613391" w:rsidRPr="00CA1940" w:rsidRDefault="00FB4087" w:rsidP="00971FA5">
            <w:pPr>
              <w:widowControl w:val="0"/>
              <w:pBdr>
                <w:top w:val="nil"/>
                <w:left w:val="nil"/>
                <w:bottom w:val="nil"/>
                <w:right w:val="nil"/>
                <w:between w:val="nil"/>
              </w:pBdr>
              <w:jc w:val="both"/>
              <w:rPr>
                <w:rFonts w:ascii="Arial" w:hAnsi="Arial" w:cs="Arial"/>
                <w:i/>
              </w:rPr>
            </w:pPr>
            <w:r w:rsidRPr="00751007">
              <w:rPr>
                <w:i/>
              </w:rPr>
              <w:t>Закупуване на оборудване/устройства</w:t>
            </w:r>
          </w:p>
          <w:tbl>
            <w:tblPr>
              <w:tblStyle w:val="4"/>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72"/>
              <w:gridCol w:w="858"/>
            </w:tblGrid>
            <w:tr w:rsidR="00613391" w:rsidRPr="00751007" w:rsidTr="008004C6">
              <w:trPr>
                <w:trHeight w:val="194"/>
              </w:trPr>
              <w:tc>
                <w:tcPr>
                  <w:tcW w:w="8572"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b/>
                      <w:i/>
                    </w:rPr>
                  </w:pPr>
                  <w:r w:rsidRPr="00751007">
                    <w:rPr>
                      <w:b/>
                    </w:rPr>
                    <w:t>Дейност</w:t>
                  </w:r>
                </w:p>
              </w:tc>
              <w:tc>
                <w:tcPr>
                  <w:tcW w:w="858" w:type="dxa"/>
                  <w:shd w:val="clear" w:color="auto" w:fill="auto"/>
                </w:tcPr>
                <w:p w:rsidR="00613391" w:rsidRPr="00CA1940" w:rsidRDefault="00FB4087" w:rsidP="00971FA5">
                  <w:pPr>
                    <w:widowControl w:val="0"/>
                    <w:pBdr>
                      <w:top w:val="nil"/>
                      <w:left w:val="nil"/>
                      <w:bottom w:val="nil"/>
                      <w:right w:val="nil"/>
                      <w:between w:val="nil"/>
                    </w:pBdr>
                    <w:jc w:val="both"/>
                    <w:rPr>
                      <w:rFonts w:ascii="Arial" w:hAnsi="Arial" w:cs="Arial"/>
                      <w:b/>
                      <w:i/>
                    </w:rPr>
                  </w:pPr>
                  <w:r w:rsidRPr="00751007">
                    <w:rPr>
                      <w:b/>
                    </w:rPr>
                    <w:t>Част</w:t>
                  </w:r>
                </w:p>
              </w:tc>
            </w:tr>
            <w:tr w:rsidR="00613391" w:rsidRPr="00751007">
              <w:trPr>
                <w:trHeight w:val="58"/>
              </w:trPr>
              <w:tc>
                <w:tcPr>
                  <w:tcW w:w="8572"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i/>
                    </w:rPr>
                  </w:pPr>
                  <w:r w:rsidRPr="00751007">
                    <w:t>Придобиване на оборудване(солар), различни типове устиройства</w:t>
                  </w:r>
                </w:p>
              </w:tc>
              <w:tc>
                <w:tcPr>
                  <w:tcW w:w="858" w:type="dxa"/>
                  <w:shd w:val="clear" w:color="auto" w:fill="BFBFBF"/>
                </w:tcPr>
                <w:p w:rsidR="00613391" w:rsidRPr="00CA1940" w:rsidRDefault="00FB4087" w:rsidP="00971FA5">
                  <w:pPr>
                    <w:widowControl w:val="0"/>
                    <w:pBdr>
                      <w:top w:val="nil"/>
                      <w:left w:val="nil"/>
                      <w:bottom w:val="nil"/>
                      <w:right w:val="nil"/>
                      <w:between w:val="nil"/>
                    </w:pBdr>
                    <w:jc w:val="both"/>
                    <w:rPr>
                      <w:rFonts w:ascii="Arial" w:hAnsi="Arial" w:cs="Arial"/>
                    </w:rPr>
                  </w:pPr>
                  <w:r w:rsidRPr="00751007">
                    <w:t>100 %</w:t>
                  </w:r>
                </w:p>
              </w:tc>
            </w:tr>
          </w:tbl>
          <w:p w:rsidR="00613391" w:rsidRPr="00CA1940" w:rsidRDefault="00613391" w:rsidP="00971FA5">
            <w:pPr>
              <w:widowControl w:val="0"/>
              <w:pBdr>
                <w:top w:val="nil"/>
                <w:left w:val="nil"/>
                <w:bottom w:val="nil"/>
                <w:right w:val="nil"/>
                <w:between w:val="nil"/>
              </w:pBdr>
              <w:ind w:left="-47"/>
              <w:jc w:val="both"/>
              <w:rPr>
                <w:rFonts w:ascii="Arial" w:hAnsi="Arial" w:cs="Arial"/>
              </w:rPr>
            </w:pP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
              </w:numPr>
              <w:pBdr>
                <w:top w:val="nil"/>
                <w:left w:val="nil"/>
                <w:bottom w:val="nil"/>
                <w:right w:val="nil"/>
                <w:between w:val="nil"/>
              </w:pBdr>
              <w:jc w:val="both"/>
              <w:rPr>
                <w:rFonts w:ascii="Arial" w:hAnsi="Arial" w:cs="Arial"/>
                <w:b/>
              </w:rPr>
            </w:pPr>
            <w:r w:rsidRPr="00751007">
              <w:rPr>
                <w:b/>
              </w:rPr>
              <w:t>Индикатори</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1"/>
                <w:numId w:val="4"/>
              </w:numPr>
              <w:pBdr>
                <w:top w:val="nil"/>
                <w:left w:val="nil"/>
                <w:bottom w:val="nil"/>
                <w:right w:val="nil"/>
                <w:between w:val="nil"/>
              </w:pBdr>
              <w:ind w:left="741" w:hanging="284"/>
              <w:jc w:val="both"/>
              <w:rPr>
                <w:rFonts w:ascii="Arial" w:hAnsi="Arial" w:cs="Arial"/>
                <w:b/>
              </w:rPr>
            </w:pPr>
            <w:r w:rsidRPr="00751007">
              <w:rPr>
                <w:b/>
              </w:rPr>
              <w:t>Индикатор за резултат</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Транспортни коридори с непрекъсната 5G свързаност</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Начална стойност – 0 [2021 година]</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Междинна стойност – N/A</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Крайна стойност - 5 [2025 година]</w:t>
            </w:r>
          </w:p>
        </w:tc>
      </w:tr>
      <w:tr w:rsidR="00613391" w:rsidRPr="00751007">
        <w:tc>
          <w:tcPr>
            <w:tcW w:w="9629" w:type="dxa"/>
            <w:shd w:val="clear" w:color="auto" w:fill="auto"/>
            <w:tcMar>
              <w:top w:w="100" w:type="dxa"/>
              <w:left w:w="100" w:type="dxa"/>
              <w:bottom w:w="100" w:type="dxa"/>
              <w:right w:w="100" w:type="dxa"/>
            </w:tcMar>
          </w:tcPr>
          <w:p w:rsidR="00613391" w:rsidRPr="00CA1940" w:rsidRDefault="00D3071D" w:rsidP="00971FA5">
            <w:pPr>
              <w:widowControl w:val="0"/>
              <w:pBdr>
                <w:top w:val="nil"/>
                <w:left w:val="nil"/>
                <w:bottom w:val="nil"/>
                <w:right w:val="nil"/>
                <w:between w:val="nil"/>
              </w:pBdr>
              <w:jc w:val="both"/>
              <w:rPr>
                <w:rFonts w:ascii="Arial" w:hAnsi="Arial" w:cs="Arial"/>
                <w:b/>
              </w:rPr>
            </w:pPr>
            <w:r w:rsidRPr="00751007">
              <w:rPr>
                <w:b/>
                <w:lang w:val="bg-BG"/>
              </w:rPr>
              <w:t xml:space="preserve">Населени места с високоскоростна свързаност с възможност за </w:t>
            </w:r>
            <w:r w:rsidR="00FB4087" w:rsidRPr="00751007">
              <w:rPr>
                <w:b/>
              </w:rPr>
              <w:t>5G</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Начална стойност – 5 [2021 година]</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Междинна стойност – N/A</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Крайна стойност - 500 [2025 година]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 xml:space="preserve">Брой 5G кули </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Начална стойност – 0 [2021 година]</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Междинна стойност – N/A</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 xml:space="preserve">Крайна стойност - </w:t>
            </w:r>
            <w:r w:rsidR="00351FA9" w:rsidRPr="00751007">
              <w:rPr>
                <w:lang w:val="bg-BG"/>
              </w:rPr>
              <w:t>мин 130</w:t>
            </w:r>
            <w:r w:rsidR="00351FA9" w:rsidRPr="00751007">
              <w:t xml:space="preserve"> </w:t>
            </w:r>
            <w:r w:rsidRPr="00751007">
              <w:t>[2025 година]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Брой базови станции, използващи алтернативни източници на енергия</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Начална стойност – 0 [2021 година]</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Междинна стойност – N/A</w:t>
            </w:r>
          </w:p>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Крайна стойност - 1000 [2025 година]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1"/>
                <w:numId w:val="4"/>
              </w:numPr>
              <w:pBdr>
                <w:top w:val="nil"/>
                <w:left w:val="nil"/>
                <w:bottom w:val="nil"/>
                <w:right w:val="nil"/>
                <w:between w:val="nil"/>
              </w:pBdr>
              <w:jc w:val="both"/>
              <w:rPr>
                <w:rFonts w:ascii="Arial" w:hAnsi="Arial" w:cs="Arial"/>
                <w:b/>
              </w:rPr>
            </w:pPr>
            <w:r w:rsidRPr="00751007">
              <w:rPr>
                <w:b/>
              </w:rPr>
              <w:t>Индикатор/и за ефект</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Населени места с но</w:t>
            </w:r>
            <w:r w:rsidR="00D3071D" w:rsidRPr="00751007">
              <w:rPr>
                <w:b/>
                <w:lang w:val="bg-BG"/>
              </w:rPr>
              <w:t>в</w:t>
            </w:r>
            <w:r w:rsidRPr="00751007">
              <w:rPr>
                <w:b/>
              </w:rPr>
              <w:t>и възли за достъп</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b/>
              </w:rPr>
            </w:pPr>
            <w:r w:rsidRPr="00751007">
              <w:t>500 населени места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Домакинства в радиус от 5 км от възел за достъп</w:t>
            </w:r>
          </w:p>
        </w:tc>
      </w:tr>
      <w:tr w:rsidR="00613391" w:rsidRPr="00751007">
        <w:trPr>
          <w:trHeight w:val="398"/>
        </w:trPr>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b/>
              </w:rPr>
            </w:pPr>
            <w:r w:rsidRPr="00751007">
              <w:t>200 000 домакинства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Доставчици на услуги от общ интерес с достъп до 1 Gbps — широколентов интернет достъп за предоставяне на електронни услуги на гражданите и предприятията</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1</w:t>
            </w:r>
            <w:r w:rsidR="000429B0" w:rsidRPr="00751007">
              <w:rPr>
                <w:rFonts w:ascii="Arial" w:hAnsi="Arial" w:cs="Arial"/>
                <w:lang w:val="bg-BG"/>
              </w:rPr>
              <w:t xml:space="preserve"> </w:t>
            </w:r>
            <w:r w:rsidRPr="00751007">
              <w:t>200 доставчици</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Граждани/предприятия, подкрепени за ползване на гигабитови услуги</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8"/>
              </w:numPr>
              <w:pBdr>
                <w:top w:val="nil"/>
                <w:left w:val="nil"/>
                <w:bottom w:val="nil"/>
                <w:right w:val="nil"/>
                <w:between w:val="nil"/>
              </w:pBdr>
              <w:jc w:val="both"/>
              <w:rPr>
                <w:rFonts w:ascii="Arial" w:hAnsi="Arial" w:cs="Arial"/>
              </w:rPr>
            </w:pPr>
            <w:r w:rsidRPr="00751007">
              <w:t>100 000</w:t>
            </w:r>
          </w:p>
        </w:tc>
      </w:tr>
      <w:tr w:rsidR="00613391" w:rsidRPr="00751007">
        <w:trPr>
          <w:trHeight w:val="239"/>
        </w:trPr>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1"/>
              </w:numPr>
              <w:pBdr>
                <w:top w:val="nil"/>
                <w:left w:val="nil"/>
                <w:bottom w:val="nil"/>
                <w:right w:val="nil"/>
                <w:between w:val="nil"/>
              </w:pBdr>
              <w:rPr>
                <w:rFonts w:ascii="Arial" w:hAnsi="Arial" w:cs="Arial"/>
                <w:b/>
              </w:rPr>
            </w:pPr>
            <w:r w:rsidRPr="00751007">
              <w:rPr>
                <w:b/>
              </w:rPr>
              <w:t>Изисква ли реализацията на проекта провеждане на процедура по ЗОП?</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Разгръщането, управлението и експлоатацията на мрежата ще бъдат възложени чрез открита, публична недискриминационна процедура за подбор в съответствие с европейските и българските правила за обществените поръчки. Обявленията за търгове ще бъдат публикувани на централен уебсайт и цялата релевантна информация ще бъде достъпна преди това. Критериите за подбор и тяхната тежест ще бъдат определени предварително, в съответствие със законодателството за обществените поръчки. Техническата спецификация ще уточни изискванията за целевата мрежа, която ще се състои от минималните изисквания за услуги и покритие. Подготовката на процедурите за избор на изпълнител/и за реализирането на проекта се предвижда да стартират през 2021 г. с индикативен период от 8 месеца за провеждане на процедурите.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xml:space="preserve">Предвижда се проектът да бъде реализиран в отделни обособени позиции. По отношение на 5G коридорите се обмислят три до пет лота. Всъщност има 5 коридора, които трябва да бъдат покрити, но те не предлагат нито еднаква дължина, нито еднакъв очакван трафик и по този начин търговски интерес за операторите. Ето защо някои от по-късите коридори могат да бъдат обединени, за да предложат еквивалентни условия. Техническата спецификация ще включва задължение за изпълнителите да предоставят достъп на едро до инфраструктурата. Ако съществуващите оператори участват в тръжната процедура, ще има изискване за вертикално разделяне между субекта, управляващ 5G мрежата по коридорите, и техните други дейности. </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Бюджетът предвиден за обществената поръчка включва ДДС, тъй като обществените поръчки ще се реализират от публична институция, за която ДДС не е възстановим разход.</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В допълнение, оценката на българското правителство е, че по-голяма част от мерките представляват държавна помощ и съответно ще бъде извършена нотификация или ще се използва ОРГО</w:t>
            </w:r>
            <w:r w:rsidR="000B523E" w:rsidRPr="00751007">
              <w:rPr>
                <w:lang w:val="bg-BG"/>
              </w:rPr>
              <w:t xml:space="preserve"> </w:t>
            </w:r>
            <w:r w:rsidR="000B523E" w:rsidRPr="00751007">
              <w:t>(</w:t>
            </w:r>
            <w:r w:rsidR="000B523E" w:rsidRPr="00751007">
              <w:rPr>
                <w:lang w:val="bg-BG"/>
              </w:rPr>
              <w:t>Общ регламент за групово освобождаване</w:t>
            </w:r>
            <w:r w:rsidR="000B523E" w:rsidRPr="00751007">
              <w:t>)</w:t>
            </w:r>
            <w:r w:rsidRPr="00751007">
              <w:t xml:space="preserve">, когато е приложимо, както е </w:t>
            </w:r>
            <w:r w:rsidR="008004C6" w:rsidRPr="00751007">
              <w:rPr>
                <w:lang w:val="bg-BG"/>
              </w:rPr>
              <w:t>детайлизирано</w:t>
            </w:r>
            <w:r w:rsidRPr="00751007">
              <w:t xml:space="preserve"> в подробната самооценка, предоставена в допълнение.</w:t>
            </w:r>
          </w:p>
          <w:p w:rsidR="00613391" w:rsidRPr="00CA1940" w:rsidRDefault="00613391" w:rsidP="00971FA5">
            <w:pPr>
              <w:widowControl w:val="0"/>
              <w:pBdr>
                <w:top w:val="nil"/>
                <w:left w:val="nil"/>
                <w:bottom w:val="nil"/>
                <w:right w:val="nil"/>
                <w:between w:val="nil"/>
              </w:pBdr>
              <w:ind w:firstLine="601"/>
              <w:jc w:val="both"/>
              <w:rPr>
                <w:rFonts w:ascii="Arial" w:hAnsi="Arial" w:cs="Arial"/>
              </w:rPr>
            </w:pP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b/>
              </w:rPr>
            </w:pPr>
            <w:r w:rsidRPr="00751007">
              <w:rPr>
                <w:b/>
              </w:rPr>
              <w:t>7.1.</w:t>
            </w:r>
            <w:r w:rsidRPr="00751007">
              <w:rPr>
                <w:b/>
              </w:rPr>
              <w:tab/>
              <w:t>Ако се изисква процедура по ЗОП, каква част от дейностите и финансовият ресурс ще бъдат предмет на обществената поръчка?</w:t>
            </w:r>
          </w:p>
        </w:tc>
      </w:tr>
      <w:tr w:rsidR="00613391" w:rsidRPr="00751007">
        <w:trPr>
          <w:trHeight w:val="147"/>
        </w:trPr>
        <w:tc>
          <w:tcPr>
            <w:tcW w:w="9629" w:type="dxa"/>
            <w:shd w:val="clear" w:color="auto" w:fill="auto"/>
            <w:tcMar>
              <w:top w:w="100" w:type="dxa"/>
              <w:left w:w="100" w:type="dxa"/>
              <w:bottom w:w="100" w:type="dxa"/>
              <w:right w:w="100" w:type="dxa"/>
            </w:tcMar>
          </w:tcPr>
          <w:p w:rsidR="00613391" w:rsidRPr="00CA1940" w:rsidRDefault="00FB4087" w:rsidP="00971FA5">
            <w:pPr>
              <w:widowControl w:val="0"/>
              <w:pBdr>
                <w:top w:val="nil"/>
                <w:left w:val="nil"/>
                <w:bottom w:val="nil"/>
                <w:right w:val="nil"/>
                <w:between w:val="nil"/>
              </w:pBdr>
              <w:jc w:val="both"/>
              <w:rPr>
                <w:rFonts w:ascii="Arial" w:hAnsi="Arial" w:cs="Arial"/>
              </w:rPr>
            </w:pPr>
            <w:r w:rsidRPr="00751007">
              <w:t>99,9%</w:t>
            </w:r>
          </w:p>
        </w:tc>
      </w:tr>
      <w:tr w:rsidR="00613391" w:rsidRPr="00751007">
        <w:trPr>
          <w:trHeight w:val="450"/>
        </w:trPr>
        <w:tc>
          <w:tcPr>
            <w:tcW w:w="9629" w:type="dxa"/>
            <w:shd w:val="clear" w:color="auto" w:fill="auto"/>
            <w:tcMar>
              <w:top w:w="100" w:type="dxa"/>
              <w:left w:w="100" w:type="dxa"/>
              <w:bottom w:w="100" w:type="dxa"/>
              <w:right w:w="100" w:type="dxa"/>
            </w:tcMar>
          </w:tcPr>
          <w:p w:rsidR="00613391" w:rsidRPr="00CA1940" w:rsidRDefault="00FB4087" w:rsidP="00971FA5">
            <w:pPr>
              <w:widowControl w:val="0"/>
              <w:jc w:val="both"/>
              <w:rPr>
                <w:rFonts w:ascii="Arial" w:hAnsi="Arial" w:cs="Arial"/>
                <w:b/>
              </w:rPr>
            </w:pPr>
            <w:r w:rsidRPr="00751007">
              <w:rPr>
                <w:b/>
              </w:rPr>
              <w:t>7.2.</w:t>
            </w:r>
            <w:r w:rsidRPr="00751007">
              <w:rPr>
                <w:b/>
              </w:rPr>
              <w:tab/>
              <w:t>Ако се изисква процедура по ЗОП, какъв е индикативният график за изпълнението ѝ?</w:t>
            </w:r>
          </w:p>
        </w:tc>
      </w:tr>
      <w:tr w:rsidR="00613391" w:rsidRPr="00751007">
        <w:trPr>
          <w:trHeight w:val="450"/>
        </w:trPr>
        <w:tc>
          <w:tcPr>
            <w:tcW w:w="9629" w:type="dxa"/>
            <w:shd w:val="clear" w:color="auto" w:fill="auto"/>
            <w:tcMar>
              <w:top w:w="100" w:type="dxa"/>
              <w:left w:w="100" w:type="dxa"/>
              <w:bottom w:w="100" w:type="dxa"/>
              <w:right w:w="100" w:type="dxa"/>
            </w:tcMar>
          </w:tcPr>
          <w:tbl>
            <w:tblPr>
              <w:tblStyle w:val="3"/>
              <w:tblW w:w="9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33"/>
              <w:gridCol w:w="7097"/>
            </w:tblGrid>
            <w:tr w:rsidR="00613391" w:rsidRPr="00751007" w:rsidTr="006133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3" w:type="dxa"/>
                  <w:tcBorders>
                    <w:bottom w:val="nil"/>
                  </w:tcBorders>
                </w:tcPr>
                <w:p w:rsidR="00613391" w:rsidRPr="00CA1940" w:rsidRDefault="00FB4087" w:rsidP="00971FA5">
                  <w:pPr>
                    <w:rPr>
                      <w:rFonts w:ascii="Arial" w:hAnsi="Arial" w:cs="Arial"/>
                    </w:rPr>
                  </w:pPr>
                  <w:r w:rsidRPr="00751007">
                    <w:t>Година</w:t>
                  </w:r>
                </w:p>
              </w:tc>
              <w:tc>
                <w:tcPr>
                  <w:tcW w:w="7097" w:type="dxa"/>
                  <w:tcBorders>
                    <w:bottom w:val="nil"/>
                  </w:tcBorders>
                </w:tcPr>
                <w:p w:rsidR="00613391" w:rsidRPr="00CA1940" w:rsidRDefault="00FB4087" w:rsidP="00971FA5">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751007">
                    <w:t>Дейности</w:t>
                  </w:r>
                </w:p>
              </w:tc>
            </w:tr>
            <w:tr w:rsidR="00613391" w:rsidRPr="00751007" w:rsidTr="0061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3" w:type="dxa"/>
                  <w:shd w:val="clear" w:color="auto" w:fill="D7E3BC"/>
                </w:tcPr>
                <w:p w:rsidR="00613391" w:rsidRPr="00CA1940" w:rsidRDefault="00FB4087" w:rsidP="00971FA5">
                  <w:pPr>
                    <w:rPr>
                      <w:rFonts w:ascii="Arial" w:hAnsi="Arial" w:cs="Arial"/>
                    </w:rPr>
                  </w:pPr>
                  <w:r w:rsidRPr="00751007">
                    <w:t>м. 6-12 2021 г.</w:t>
                  </w:r>
                </w:p>
              </w:tc>
              <w:tc>
                <w:tcPr>
                  <w:tcW w:w="7097" w:type="dxa"/>
                  <w:shd w:val="clear" w:color="auto" w:fill="D7E3BC"/>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51007">
                    <w:t>Разработване на документация и техническо задание</w:t>
                  </w:r>
                </w:p>
              </w:tc>
            </w:tr>
            <w:tr w:rsidR="00613391" w:rsidRPr="00751007">
              <w:tc>
                <w:tcPr>
                  <w:cnfStyle w:val="001000000000" w:firstRow="0" w:lastRow="0" w:firstColumn="1" w:lastColumn="0" w:oddVBand="0" w:evenVBand="0" w:oddHBand="0" w:evenHBand="0" w:firstRowFirstColumn="0" w:firstRowLastColumn="0" w:lastRowFirstColumn="0" w:lastRowLastColumn="0"/>
                  <w:tcW w:w="2333" w:type="dxa"/>
                </w:tcPr>
                <w:p w:rsidR="00613391" w:rsidRPr="00CA1940" w:rsidRDefault="00FB4087" w:rsidP="00971FA5">
                  <w:pPr>
                    <w:rPr>
                      <w:rFonts w:ascii="Arial" w:hAnsi="Arial" w:cs="Arial"/>
                    </w:rPr>
                  </w:pPr>
                  <w:r w:rsidRPr="00751007">
                    <w:t>м. 10 2021-2 2022 г.</w:t>
                  </w:r>
                </w:p>
              </w:tc>
              <w:tc>
                <w:tcPr>
                  <w:tcW w:w="7097"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751007">
                    <w:t>Обявяване на обществена поръчка</w:t>
                  </w:r>
                </w:p>
              </w:tc>
            </w:tr>
            <w:tr w:rsidR="00613391" w:rsidRPr="00751007" w:rsidTr="0061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3" w:type="dxa"/>
                  <w:shd w:val="clear" w:color="auto" w:fill="D7E3BC"/>
                </w:tcPr>
                <w:p w:rsidR="00613391" w:rsidRPr="00CA1940" w:rsidRDefault="00FB4087" w:rsidP="00971FA5">
                  <w:pPr>
                    <w:rPr>
                      <w:rFonts w:ascii="Arial" w:hAnsi="Arial" w:cs="Arial"/>
                    </w:rPr>
                  </w:pPr>
                  <w:r w:rsidRPr="00751007">
                    <w:t>м. 2 2022 г.</w:t>
                  </w:r>
                </w:p>
              </w:tc>
              <w:tc>
                <w:tcPr>
                  <w:tcW w:w="7097" w:type="dxa"/>
                  <w:shd w:val="clear" w:color="auto" w:fill="D7E3BC"/>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51007">
                    <w:t>Възлагане на поръчката</w:t>
                  </w:r>
                </w:p>
              </w:tc>
            </w:tr>
            <w:tr w:rsidR="00613391" w:rsidRPr="00751007">
              <w:tc>
                <w:tcPr>
                  <w:cnfStyle w:val="001000000000" w:firstRow="0" w:lastRow="0" w:firstColumn="1" w:lastColumn="0" w:oddVBand="0" w:evenVBand="0" w:oddHBand="0" w:evenHBand="0" w:firstRowFirstColumn="0" w:firstRowLastColumn="0" w:lastRowFirstColumn="0" w:lastRowLastColumn="0"/>
                  <w:tcW w:w="2333" w:type="dxa"/>
                </w:tcPr>
                <w:p w:rsidR="00613391" w:rsidRPr="00CA1940" w:rsidRDefault="00FB4087" w:rsidP="00971FA5">
                  <w:pPr>
                    <w:rPr>
                      <w:rFonts w:ascii="Arial" w:hAnsi="Arial" w:cs="Arial"/>
                    </w:rPr>
                  </w:pPr>
                  <w:r w:rsidRPr="00751007">
                    <w:t>м. 2 2022 – м. 12 2025 г.</w:t>
                  </w:r>
                </w:p>
              </w:tc>
              <w:tc>
                <w:tcPr>
                  <w:tcW w:w="7097" w:type="dxa"/>
                </w:tcPr>
                <w:p w:rsidR="00613391" w:rsidRPr="00CA1940" w:rsidRDefault="00FB4087" w:rsidP="00971FA5">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751007">
                    <w:t>Изпълнение на поръчката</w:t>
                  </w:r>
                </w:p>
              </w:tc>
            </w:tr>
            <w:tr w:rsidR="00613391" w:rsidRPr="00751007" w:rsidTr="0061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3" w:type="dxa"/>
                  <w:shd w:val="clear" w:color="auto" w:fill="D7E3BC"/>
                </w:tcPr>
                <w:p w:rsidR="00613391" w:rsidRPr="00CA1940" w:rsidRDefault="00FB4087" w:rsidP="00971FA5">
                  <w:pPr>
                    <w:rPr>
                      <w:rFonts w:ascii="Arial" w:hAnsi="Arial" w:cs="Arial"/>
                    </w:rPr>
                  </w:pPr>
                  <w:r w:rsidRPr="00751007">
                    <w:t>м. 1-2 2026 г.</w:t>
                  </w:r>
                </w:p>
              </w:tc>
              <w:tc>
                <w:tcPr>
                  <w:tcW w:w="7097" w:type="dxa"/>
                  <w:shd w:val="clear" w:color="auto" w:fill="D7E3BC"/>
                </w:tcPr>
                <w:p w:rsidR="00613391" w:rsidRPr="00CA1940" w:rsidRDefault="00FB4087" w:rsidP="00971FA5">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51007">
                    <w:t>Приемане на резултатите и верификация на разходите</w:t>
                  </w:r>
                </w:p>
              </w:tc>
            </w:tr>
          </w:tbl>
          <w:p w:rsidR="00613391" w:rsidRPr="00CA1940" w:rsidRDefault="00613391" w:rsidP="00971FA5">
            <w:pPr>
              <w:widowControl w:val="0"/>
              <w:pBdr>
                <w:top w:val="nil"/>
                <w:left w:val="nil"/>
                <w:bottom w:val="nil"/>
                <w:right w:val="nil"/>
                <w:between w:val="nil"/>
              </w:pBdr>
              <w:ind w:firstLine="601"/>
              <w:jc w:val="both"/>
              <w:rPr>
                <w:rFonts w:ascii="Arial" w:hAnsi="Arial" w:cs="Arial"/>
              </w:rPr>
            </w:pP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
              </w:numPr>
              <w:pBdr>
                <w:top w:val="nil"/>
                <w:left w:val="nil"/>
                <w:bottom w:val="nil"/>
                <w:right w:val="nil"/>
                <w:between w:val="nil"/>
              </w:pBdr>
              <w:jc w:val="both"/>
              <w:rPr>
                <w:rFonts w:ascii="Arial" w:hAnsi="Arial" w:cs="Arial"/>
                <w:b/>
              </w:rPr>
            </w:pPr>
            <w:r w:rsidRPr="00751007">
              <w:rPr>
                <w:b/>
              </w:rPr>
              <w:t>Демаркация и допълняемост.</w:t>
            </w:r>
          </w:p>
        </w:tc>
      </w:tr>
      <w:tr w:rsidR="00613391" w:rsidRPr="00751007">
        <w:trPr>
          <w:trHeight w:val="10973"/>
        </w:trPr>
        <w:tc>
          <w:tcPr>
            <w:tcW w:w="9629" w:type="dxa"/>
            <w:shd w:val="clear" w:color="auto" w:fill="auto"/>
            <w:tcMar>
              <w:top w:w="100" w:type="dxa"/>
              <w:left w:w="100" w:type="dxa"/>
              <w:bottom w:w="100" w:type="dxa"/>
              <w:right w:w="100" w:type="dxa"/>
            </w:tcMar>
          </w:tcPr>
          <w:p w:rsidR="00613391" w:rsidRPr="00CA1940" w:rsidRDefault="00FB4087" w:rsidP="00971FA5">
            <w:pPr>
              <w:widowControl w:val="0"/>
              <w:jc w:val="both"/>
              <w:rPr>
                <w:rFonts w:ascii="Arial" w:hAnsi="Arial" w:cs="Arial"/>
                <w:b/>
              </w:rPr>
            </w:pPr>
            <w:r w:rsidRPr="00751007">
              <w:rPr>
                <w:b/>
              </w:rPr>
              <w:t>8.1.</w:t>
            </w:r>
            <w:r w:rsidRPr="00751007">
              <w:rPr>
                <w:b/>
              </w:rPr>
              <w:tab/>
              <w:t>Ако са изпълнявани сходни проекти (независимо от източника им на финансиране), опишете как този проект надгражда/допълва постигнатото с предходните проекти.</w:t>
            </w:r>
          </w:p>
          <w:p w:rsidR="00613391" w:rsidRPr="00CA1940" w:rsidRDefault="00FB4087" w:rsidP="00971FA5">
            <w:pPr>
              <w:ind w:firstLine="598"/>
              <w:jc w:val="both"/>
              <w:rPr>
                <w:rFonts w:ascii="Arial" w:hAnsi="Arial" w:cs="Arial"/>
              </w:rPr>
            </w:pPr>
            <w:r w:rsidRPr="00751007">
              <w:t>Дейностите по настоящето проектно предложение допълват и развиват изпълненото по следните проекти:</w:t>
            </w:r>
          </w:p>
          <w:p w:rsidR="00613391" w:rsidRPr="00CA1940" w:rsidRDefault="00FB4087" w:rsidP="00971FA5">
            <w:pPr>
              <w:numPr>
                <w:ilvl w:val="0"/>
                <w:numId w:val="2"/>
              </w:numPr>
              <w:pBdr>
                <w:top w:val="nil"/>
                <w:left w:val="nil"/>
                <w:bottom w:val="nil"/>
                <w:right w:val="nil"/>
                <w:between w:val="nil"/>
              </w:pBdr>
              <w:tabs>
                <w:tab w:val="left" w:pos="882"/>
              </w:tabs>
              <w:ind w:left="31" w:firstLine="567"/>
              <w:jc w:val="both"/>
              <w:rPr>
                <w:rFonts w:ascii="Arial" w:hAnsi="Arial" w:cs="Arial"/>
              </w:rPr>
            </w:pPr>
            <w:r w:rsidRPr="00751007">
              <w:rPr>
                <w:b/>
              </w:rPr>
              <w:t>Инициатива за безплатен интернет на обществени места WiFi4EU</w:t>
            </w:r>
            <w:r w:rsidRPr="00751007">
              <w:t xml:space="preserve"> </w:t>
            </w:r>
          </w:p>
          <w:p w:rsidR="00263E01" w:rsidRPr="00CA1940" w:rsidRDefault="00FB4087" w:rsidP="00971FA5">
            <w:pPr>
              <w:pBdr>
                <w:top w:val="nil"/>
                <w:left w:val="nil"/>
                <w:bottom w:val="nil"/>
                <w:right w:val="nil"/>
                <w:between w:val="nil"/>
              </w:pBdr>
              <w:ind w:left="31" w:firstLine="567"/>
              <w:jc w:val="both"/>
              <w:rPr>
                <w:rFonts w:ascii="Arial" w:hAnsi="Arial" w:cs="Arial"/>
              </w:rPr>
            </w:pPr>
            <w:r w:rsidRPr="00751007">
              <w:t xml:space="preserve">Инициативата </w:t>
            </w:r>
            <w:r w:rsidR="003939A1" w:rsidRPr="00751007">
              <w:rPr>
                <w:lang w:val="bg-BG"/>
              </w:rPr>
              <w:t xml:space="preserve">на Европейската комисия, </w:t>
            </w:r>
            <w:r w:rsidR="003939A1" w:rsidRPr="00751007">
              <w:t>WiFi4EU</w:t>
            </w:r>
            <w:r w:rsidR="003939A1" w:rsidRPr="00751007">
              <w:rPr>
                <w:lang w:val="bg-BG"/>
              </w:rPr>
              <w:t>,</w:t>
            </w:r>
            <w:r w:rsidR="003939A1" w:rsidRPr="00751007">
              <w:t xml:space="preserve"> </w:t>
            </w:r>
            <w:r w:rsidRPr="00751007">
              <w:t xml:space="preserve">насърчава свободния достъп до безжична интернет връзка за гражданите на обществени места, включително в паркове, площади, обществени сгради, библиотеки, здравни центрове и музеи чрез ваучери на стойност 15 000 евро, които да бъдат използвани за инсталиране на оборудване за безжичен интернет на обществени места на територията на съответната община. </w:t>
            </w:r>
          </w:p>
          <w:p w:rsidR="00263E01" w:rsidRPr="00CA1940" w:rsidRDefault="00263E01" w:rsidP="00971FA5">
            <w:pPr>
              <w:pBdr>
                <w:top w:val="nil"/>
                <w:left w:val="nil"/>
                <w:bottom w:val="nil"/>
                <w:right w:val="nil"/>
                <w:between w:val="nil"/>
              </w:pBdr>
              <w:ind w:left="31" w:firstLine="567"/>
              <w:jc w:val="both"/>
              <w:rPr>
                <w:rFonts w:ascii="Arial" w:hAnsi="Arial" w:cs="Arial"/>
              </w:rPr>
            </w:pPr>
            <w:r w:rsidRPr="00751007">
              <w:t xml:space="preserve">След четирите </w:t>
            </w:r>
            <w:r w:rsidRPr="00751007">
              <w:rPr>
                <w:lang w:val="bg-BG"/>
              </w:rPr>
              <w:t>проведени конкурса</w:t>
            </w:r>
            <w:r w:rsidRPr="00751007">
              <w:t xml:space="preserve"> от 2018 до 2020 г.</w:t>
            </w:r>
            <w:r w:rsidRPr="00751007">
              <w:rPr>
                <w:lang w:val="bg-BG"/>
              </w:rPr>
              <w:t>,</w:t>
            </w:r>
            <w:r w:rsidRPr="00751007">
              <w:t xml:space="preserve"> 91 % от българските общини </w:t>
            </w:r>
            <w:r w:rsidRPr="00751007">
              <w:rPr>
                <w:lang w:val="bg-BG"/>
              </w:rPr>
              <w:t>печелят</w:t>
            </w:r>
            <w:r w:rsidRPr="00751007">
              <w:t xml:space="preserve"> ваучери за изграждане на високоскоростни безжични връзки на обществени места. Този резултат класира страната ни на първо място в ЕС по бро</w:t>
            </w:r>
            <w:r w:rsidRPr="00751007">
              <w:rPr>
                <w:lang w:val="bg-BG"/>
              </w:rPr>
              <w:t>й</w:t>
            </w:r>
            <w:r w:rsidRPr="00751007">
              <w:t xml:space="preserve"> на общините, обхванати от инициативата. 97 % от общините в страната са направили регистрации за участие </w:t>
            </w:r>
            <w:r w:rsidR="00677205" w:rsidRPr="00751007">
              <w:rPr>
                <w:lang w:val="bg-BG"/>
              </w:rPr>
              <w:t xml:space="preserve">на портала на </w:t>
            </w:r>
            <w:r w:rsidRPr="00751007">
              <w:t xml:space="preserve">инициатива (257 от 265 общини). Общото финансиране, спечелено от четирите </w:t>
            </w:r>
            <w:r w:rsidRPr="00751007">
              <w:rPr>
                <w:lang w:val="bg-BG"/>
              </w:rPr>
              <w:t>конкурса</w:t>
            </w:r>
            <w:r w:rsidRPr="00751007">
              <w:t xml:space="preserve"> за 242 общини от България, е 3</w:t>
            </w:r>
            <w:r w:rsidRPr="00751007">
              <w:rPr>
                <w:lang w:val="bg-BG"/>
              </w:rPr>
              <w:t> </w:t>
            </w:r>
            <w:r w:rsidRPr="00751007">
              <w:t>630</w:t>
            </w:r>
            <w:r w:rsidRPr="00751007">
              <w:rPr>
                <w:lang w:val="bg-BG"/>
              </w:rPr>
              <w:t xml:space="preserve"> </w:t>
            </w:r>
            <w:r w:rsidRPr="00751007">
              <w:t xml:space="preserve">000 </w:t>
            </w:r>
            <w:r w:rsidRPr="00751007">
              <w:rPr>
                <w:lang w:val="bg-BG"/>
              </w:rPr>
              <w:t>евро</w:t>
            </w:r>
            <w:r w:rsidRPr="00751007">
              <w:t xml:space="preserve">. </w:t>
            </w:r>
          </w:p>
          <w:p w:rsidR="00263E01" w:rsidRPr="00CA1940" w:rsidRDefault="00263E01" w:rsidP="00971FA5">
            <w:pPr>
              <w:pBdr>
                <w:top w:val="nil"/>
                <w:left w:val="nil"/>
                <w:bottom w:val="nil"/>
                <w:right w:val="nil"/>
                <w:between w:val="nil"/>
              </w:pBdr>
              <w:ind w:left="31" w:firstLine="567"/>
              <w:jc w:val="both"/>
              <w:rPr>
                <w:rFonts w:ascii="Arial" w:hAnsi="Arial" w:cs="Arial"/>
              </w:rPr>
            </w:pPr>
            <w:r w:rsidRPr="00751007">
              <w:t>Анализът на участието на българските общини показва, че Североизточния</w:t>
            </w:r>
            <w:r w:rsidR="000429B0" w:rsidRPr="00751007">
              <w:rPr>
                <w:rFonts w:ascii="Arial" w:hAnsi="Arial" w:cs="Arial"/>
                <w:lang w:val="bg-BG"/>
              </w:rPr>
              <w:t>т</w:t>
            </w:r>
            <w:r w:rsidRPr="00751007">
              <w:t xml:space="preserve"> </w:t>
            </w:r>
            <w:r w:rsidR="004C33EC" w:rsidRPr="00751007">
              <w:rPr>
                <w:lang w:val="bg-BG"/>
              </w:rPr>
              <w:t>район</w:t>
            </w:r>
            <w:r w:rsidRPr="00751007">
              <w:t xml:space="preserve"> има най-голям процент общини, финансирани от четирите </w:t>
            </w:r>
            <w:r w:rsidR="004C33EC" w:rsidRPr="00751007">
              <w:rPr>
                <w:lang w:val="bg-BG"/>
              </w:rPr>
              <w:t>конкурса</w:t>
            </w:r>
            <w:r w:rsidRPr="00751007">
              <w:t xml:space="preserve"> – 94% или 33 от 35 общини. Вторият е Южен централен </w:t>
            </w:r>
            <w:r w:rsidR="004C33EC" w:rsidRPr="00751007">
              <w:rPr>
                <w:lang w:val="bg-BG"/>
              </w:rPr>
              <w:t>район</w:t>
            </w:r>
            <w:r w:rsidRPr="00751007">
              <w:t xml:space="preserve"> с 93% финансирани общини или 55 от 59 общини са получили ваучери за безплатен интернет. Третото място заема Северен централен </w:t>
            </w:r>
            <w:r w:rsidR="004C33EC" w:rsidRPr="00751007">
              <w:rPr>
                <w:lang w:val="bg-BG"/>
              </w:rPr>
              <w:t>район</w:t>
            </w:r>
            <w:r w:rsidRPr="00751007">
              <w:t xml:space="preserve"> с 92 % </w:t>
            </w:r>
            <w:r w:rsidR="00677205" w:rsidRPr="00751007">
              <w:rPr>
                <w:lang w:val="bg-BG"/>
              </w:rPr>
              <w:t xml:space="preserve">успешни </w:t>
            </w:r>
            <w:r w:rsidRPr="00751007">
              <w:t>общини</w:t>
            </w:r>
            <w:r w:rsidR="00677205" w:rsidRPr="00751007">
              <w:t xml:space="preserve">, </w:t>
            </w:r>
            <w:r w:rsidR="00677205" w:rsidRPr="00751007">
              <w:rPr>
                <w:lang w:val="bg-BG"/>
              </w:rPr>
              <w:t>финансирани</w:t>
            </w:r>
            <w:r w:rsidRPr="00751007">
              <w:t xml:space="preserve"> 31 от 36 общини. Четвъртото място </w:t>
            </w:r>
            <w:r w:rsidR="004C33EC" w:rsidRPr="00751007">
              <w:rPr>
                <w:lang w:val="bg-BG"/>
              </w:rPr>
              <w:t>с</w:t>
            </w:r>
            <w:r w:rsidRPr="00751007">
              <w:t xml:space="preserve">е </w:t>
            </w:r>
            <w:r w:rsidR="004C33EC" w:rsidRPr="00751007">
              <w:rPr>
                <w:lang w:val="bg-BG"/>
              </w:rPr>
              <w:t>заема от два</w:t>
            </w:r>
            <w:r w:rsidRPr="00751007">
              <w:t xml:space="preserve"> </w:t>
            </w:r>
            <w:r w:rsidR="004C33EC" w:rsidRPr="00751007">
              <w:rPr>
                <w:lang w:val="bg-BG"/>
              </w:rPr>
              <w:t>района</w:t>
            </w:r>
            <w:r w:rsidRPr="00751007">
              <w:t xml:space="preserve">: Югозападен и Северозападен с 90%. В Югозападния </w:t>
            </w:r>
            <w:r w:rsidR="004C33EC" w:rsidRPr="00751007">
              <w:rPr>
                <w:lang w:val="bg-BG"/>
              </w:rPr>
              <w:t>район</w:t>
            </w:r>
            <w:r w:rsidRPr="00751007">
              <w:t xml:space="preserve"> се финансират 47 от 52 общини, а в Северозапад</w:t>
            </w:r>
            <w:r w:rsidR="004C33EC" w:rsidRPr="00751007">
              <w:rPr>
                <w:lang w:val="bg-BG"/>
              </w:rPr>
              <w:t>ен район</w:t>
            </w:r>
            <w:r w:rsidRPr="00751007">
              <w:t xml:space="preserve"> 45 от 50 общини. В Югоизточ</w:t>
            </w:r>
            <w:r w:rsidR="004C33EC" w:rsidRPr="00751007">
              <w:rPr>
                <w:lang w:val="bg-BG"/>
              </w:rPr>
              <w:t>ен</w:t>
            </w:r>
            <w:r w:rsidRPr="00751007">
              <w:t xml:space="preserve"> </w:t>
            </w:r>
            <w:r w:rsidR="004C33EC" w:rsidRPr="00751007">
              <w:rPr>
                <w:lang w:val="bg-BG"/>
              </w:rPr>
              <w:t>район</w:t>
            </w:r>
            <w:r w:rsidRPr="00751007">
              <w:t xml:space="preserve"> </w:t>
            </w:r>
            <w:r w:rsidR="004C33EC" w:rsidRPr="00751007">
              <w:rPr>
                <w:lang w:val="bg-BG"/>
              </w:rPr>
              <w:t xml:space="preserve">има </w:t>
            </w:r>
            <w:r w:rsidRPr="00751007">
              <w:t xml:space="preserve">88% </w:t>
            </w:r>
            <w:r w:rsidR="004C33EC" w:rsidRPr="00751007">
              <w:rPr>
                <w:lang w:val="bg-BG"/>
              </w:rPr>
              <w:t>успе</w:t>
            </w:r>
            <w:r w:rsidR="00677205" w:rsidRPr="00751007">
              <w:rPr>
                <w:lang w:val="bg-BG"/>
              </w:rPr>
              <w:t>ш</w:t>
            </w:r>
            <w:r w:rsidR="004C33EC" w:rsidRPr="00751007">
              <w:rPr>
                <w:lang w:val="bg-BG"/>
              </w:rPr>
              <w:t xml:space="preserve">ни </w:t>
            </w:r>
            <w:r w:rsidRPr="00751007">
              <w:t>общини, финансиран</w:t>
            </w:r>
            <w:r w:rsidR="004C33EC" w:rsidRPr="00751007">
              <w:rPr>
                <w:lang w:val="bg-BG"/>
              </w:rPr>
              <w:t>и</w:t>
            </w:r>
            <w:r w:rsidRPr="00751007">
              <w:t xml:space="preserve"> 26 от 33 общини. </w:t>
            </w:r>
          </w:p>
          <w:p w:rsidR="00613391" w:rsidRPr="00CA1940" w:rsidRDefault="00FB4087" w:rsidP="00971FA5">
            <w:pPr>
              <w:ind w:left="31" w:firstLine="567"/>
              <w:jc w:val="both"/>
              <w:rPr>
                <w:rFonts w:ascii="Arial" w:hAnsi="Arial" w:cs="Arial"/>
              </w:rPr>
            </w:pPr>
            <w:r w:rsidRPr="00751007">
              <w:t>Инициативата WiFi4EU демонстрира сериозната необходимост от високоскоростна и висококачествена свързаност на публичните места на територията на българските общини. Липсата на изградена високоскоростна свързаност на територията на някои общини обаче ги възпрепятства да се възползват от спечеленото финансиране, а други възпира от кандидатстване. Причината се крие в изискването общината, спечелила ваучер за безвъзмездни средства, да осигури свързаност с определени параметри до съответните точки за своя сметка и на места това се оказа невъзможно и/или икономически необосновано.</w:t>
            </w:r>
          </w:p>
          <w:p w:rsidR="00613391" w:rsidRPr="00CA1940" w:rsidRDefault="00FB4087" w:rsidP="00971FA5">
            <w:pPr>
              <w:ind w:firstLine="598"/>
              <w:jc w:val="both"/>
              <w:rPr>
                <w:rFonts w:ascii="Arial" w:hAnsi="Arial" w:cs="Arial"/>
              </w:rPr>
            </w:pPr>
            <w:r w:rsidRPr="00751007">
              <w:t>Резултатите от настоящия проект ще създадат предпоставка за оптимизиране на разходите за свързаност между публичните администрации и администрациите и гражданите/</w:t>
            </w:r>
            <w:r w:rsidR="00E77853" w:rsidRPr="00CA1940">
              <w:rPr>
                <w:rFonts w:asciiTheme="minorHAnsi" w:hAnsiTheme="minorHAnsi" w:cs="Arial"/>
                <w:lang w:val="bg-BG"/>
              </w:rPr>
              <w:t>предприятията</w:t>
            </w:r>
            <w:r w:rsidR="00E77853" w:rsidRPr="00CA1940">
              <w:rPr>
                <w:rFonts w:asciiTheme="minorHAnsi" w:hAnsiTheme="minorHAnsi"/>
              </w:rPr>
              <w:t xml:space="preserve"> </w:t>
            </w:r>
            <w:r w:rsidRPr="00CA1940">
              <w:rPr>
                <w:rFonts w:asciiTheme="minorHAnsi" w:hAnsiTheme="minorHAnsi"/>
              </w:rPr>
              <w:t>и</w:t>
            </w:r>
            <w:r w:rsidRPr="00751007">
              <w:t xml:space="preserve"> подобряване на комуникациите чрез повишаване на преносния капацитет на инфраструктурата, развита по следните проекти и инициативи:</w:t>
            </w:r>
          </w:p>
          <w:p w:rsidR="00613391" w:rsidRPr="00CA1940" w:rsidRDefault="00613391" w:rsidP="00971FA5">
            <w:pPr>
              <w:pBdr>
                <w:top w:val="nil"/>
                <w:left w:val="nil"/>
                <w:bottom w:val="nil"/>
                <w:right w:val="nil"/>
                <w:between w:val="nil"/>
              </w:pBdr>
              <w:ind w:left="316"/>
              <w:jc w:val="both"/>
              <w:rPr>
                <w:rFonts w:ascii="Arial" w:hAnsi="Arial" w:cs="Arial"/>
              </w:rPr>
            </w:pPr>
          </w:p>
          <w:p w:rsidR="00613391" w:rsidRPr="00CA1940" w:rsidRDefault="00FB4087" w:rsidP="00971FA5">
            <w:pPr>
              <w:numPr>
                <w:ilvl w:val="0"/>
                <w:numId w:val="2"/>
              </w:numPr>
              <w:pBdr>
                <w:top w:val="nil"/>
                <w:left w:val="nil"/>
                <w:bottom w:val="nil"/>
                <w:right w:val="nil"/>
                <w:between w:val="nil"/>
              </w:pBdr>
              <w:tabs>
                <w:tab w:val="left" w:pos="882"/>
              </w:tabs>
              <w:ind w:left="31" w:firstLine="567"/>
              <w:jc w:val="both"/>
              <w:rPr>
                <w:rFonts w:ascii="Arial" w:hAnsi="Arial" w:cs="Arial"/>
                <w:b/>
              </w:rPr>
            </w:pPr>
            <w:r w:rsidRPr="00751007">
              <w:rPr>
                <w:b/>
              </w:rPr>
              <w:t>Проекти по договори от декември 2020 г. за доставка, монтаж, конфигуриране и въвеждане в експлоатация на комуникационно оборудване в град София</w:t>
            </w:r>
            <w:r w:rsidRPr="00751007">
              <w:t>, което увеличава преносния капацитет между главен опорен възел и агрегиращите възли, ъпгрейдва опорен възел и обособява агрегиращ за оптимизиране на услугите на ДХЧО.</w:t>
            </w:r>
          </w:p>
        </w:tc>
      </w:tr>
      <w:tr w:rsidR="00613391" w:rsidRPr="00751007">
        <w:trPr>
          <w:trHeight w:val="797"/>
        </w:trPr>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2"/>
              </w:numPr>
              <w:pBdr>
                <w:top w:val="nil"/>
                <w:left w:val="nil"/>
                <w:bottom w:val="nil"/>
                <w:right w:val="nil"/>
                <w:between w:val="nil"/>
              </w:pBdr>
              <w:tabs>
                <w:tab w:val="left" w:pos="882"/>
              </w:tabs>
              <w:ind w:left="31" w:firstLine="567"/>
              <w:jc w:val="both"/>
              <w:rPr>
                <w:rFonts w:ascii="Arial" w:hAnsi="Arial" w:cs="Arial"/>
                <w:b/>
              </w:rPr>
            </w:pPr>
            <w:r w:rsidRPr="00751007">
              <w:rPr>
                <w:b/>
              </w:rPr>
              <w:t>Проект BG161PO001/2.2-01/2011/001 „Развитие на високоскоростен широколентов достъп в България посредством изграждането на критична, защитена, сигурна и надеждна обществена ИКТ инфраструктура“.</w:t>
            </w:r>
          </w:p>
          <w:p w:rsidR="00613391" w:rsidRPr="00CA1940" w:rsidRDefault="00FB4087" w:rsidP="00971FA5">
            <w:pPr>
              <w:ind w:left="31" w:firstLine="567"/>
              <w:jc w:val="both"/>
              <w:rPr>
                <w:rFonts w:ascii="Arial" w:hAnsi="Arial" w:cs="Arial"/>
              </w:rPr>
            </w:pPr>
            <w:r w:rsidRPr="00751007">
              <w:t>Дейностите по проекта включваха изграждане на мрежа за високоскоростен широколентов достъп в 29 общински центъра (изграждане на трасета до населени места в селски райони, преминаващи през областни центрове, инсталиране на съответното активно оборудване и отдаване на до 20% от капацитета на оптичните кабелни линии под наем на оператори на съобщителни мрежи, предоставящи услуги на дребно).</w:t>
            </w:r>
          </w:p>
          <w:p w:rsidR="00613391" w:rsidRPr="00CA1940" w:rsidRDefault="00FB4087" w:rsidP="00971FA5">
            <w:pPr>
              <w:ind w:firstLine="598"/>
              <w:jc w:val="both"/>
              <w:rPr>
                <w:rFonts w:ascii="Arial" w:hAnsi="Arial" w:cs="Arial"/>
              </w:rPr>
            </w:pPr>
            <w:r w:rsidRPr="00751007">
              <w:t>В резултат от изпълнението на проекта бе  постигнато:</w:t>
            </w:r>
          </w:p>
          <w:p w:rsidR="00613391" w:rsidRPr="00CA1940" w:rsidRDefault="00FB4087" w:rsidP="00971FA5">
            <w:pPr>
              <w:ind w:firstLine="598"/>
              <w:jc w:val="both"/>
              <w:rPr>
                <w:rFonts w:ascii="Arial" w:hAnsi="Arial" w:cs="Arial"/>
              </w:rPr>
            </w:pPr>
            <w:r w:rsidRPr="00751007">
              <w:t>- стимулиране на социалното сближаване чрез осигуряване на достъп до онлайн услуги на хората, живеещи в слабо населените и отдалечени райони, като по този начин се преодоляват тенденциите за изолирането на тази част от населението от обществения и културен живот на страната;</w:t>
            </w:r>
          </w:p>
          <w:p w:rsidR="00613391" w:rsidRPr="00CA1940" w:rsidRDefault="00FB4087" w:rsidP="00971FA5">
            <w:pPr>
              <w:ind w:firstLine="598"/>
              <w:jc w:val="both"/>
              <w:rPr>
                <w:rFonts w:ascii="Arial" w:hAnsi="Arial" w:cs="Arial"/>
              </w:rPr>
            </w:pPr>
            <w:r w:rsidRPr="00751007">
              <w:t xml:space="preserve">- развитие на пазара на цифрови услуги за гражданите и бизнеса в целевите райони чрез осигуряване на благоприятни и равни условия за доставчиците на интернет да предоставят услуги, базирани на достъп от следващо поколение за гражданите и бизнеса в тези райони; </w:t>
            </w:r>
          </w:p>
          <w:p w:rsidR="00613391" w:rsidRPr="00CA1940" w:rsidRDefault="00FB4087" w:rsidP="00971FA5">
            <w:pPr>
              <w:ind w:firstLine="598"/>
              <w:jc w:val="both"/>
              <w:rPr>
                <w:rFonts w:ascii="Arial" w:hAnsi="Arial" w:cs="Arial"/>
              </w:rPr>
            </w:pPr>
            <w:r w:rsidRPr="00751007">
              <w:t>- развитие на пазара на широколентов достъп от следващо поколение (ДСП) чрез предоставянето на услуги на едро.</w:t>
            </w:r>
          </w:p>
          <w:p w:rsidR="00613391" w:rsidRPr="00CA1940" w:rsidRDefault="00FB4087" w:rsidP="00971FA5">
            <w:pPr>
              <w:numPr>
                <w:ilvl w:val="0"/>
                <w:numId w:val="2"/>
              </w:numPr>
              <w:pBdr>
                <w:top w:val="nil"/>
                <w:left w:val="nil"/>
                <w:bottom w:val="nil"/>
                <w:right w:val="nil"/>
                <w:between w:val="nil"/>
              </w:pBdr>
              <w:tabs>
                <w:tab w:val="left" w:pos="882"/>
              </w:tabs>
              <w:ind w:left="31" w:firstLine="567"/>
              <w:jc w:val="both"/>
              <w:rPr>
                <w:rFonts w:ascii="Arial" w:hAnsi="Arial" w:cs="Arial"/>
              </w:rPr>
            </w:pPr>
            <w:r w:rsidRPr="00751007">
              <w:rPr>
                <w:b/>
              </w:rPr>
              <w:t>Проект „Технологично интегриране на Електронната съобщителна мрежа (ЕСМ) и Националната мрежа на държавната администрация (НМДА)“</w:t>
            </w:r>
            <w:r w:rsidRPr="00751007">
              <w:t xml:space="preserve">, по договор № 61/21.12.2011 г., чрез който се обединяват системите за наблюдение и управление на опорните държавни мрежи в единен консолидиран център, мигрирани са потребителите от АТМ-базирана технология към Ethernet в опорните възли и възлите за достъп до мрежата, изградени са системи за защита на трафика между опорните възли. </w:t>
            </w:r>
          </w:p>
          <w:p w:rsidR="00613391" w:rsidRPr="00CA1940" w:rsidRDefault="00FB4087" w:rsidP="00971FA5">
            <w:pPr>
              <w:numPr>
                <w:ilvl w:val="0"/>
                <w:numId w:val="2"/>
              </w:numPr>
              <w:pBdr>
                <w:top w:val="nil"/>
                <w:left w:val="nil"/>
                <w:bottom w:val="nil"/>
                <w:right w:val="nil"/>
                <w:between w:val="nil"/>
              </w:pBdr>
              <w:tabs>
                <w:tab w:val="left" w:pos="882"/>
              </w:tabs>
              <w:ind w:left="31" w:firstLine="567"/>
              <w:jc w:val="both"/>
              <w:rPr>
                <w:rFonts w:ascii="Arial" w:hAnsi="Arial" w:cs="Arial"/>
              </w:rPr>
            </w:pPr>
            <w:r w:rsidRPr="00751007">
              <w:rPr>
                <w:b/>
              </w:rPr>
              <w:t>Проект BG05SFOP001-1.005-0001 „Надграждане и развитие на Държавния хибриден частен облак за нуждите на електронното управление“</w:t>
            </w:r>
            <w:r w:rsidRPr="00751007">
              <w:t xml:space="preserve"> по Оперативна програма „Добро управление“ 2014-2020. В рамките на проекта се предвижда изпълнението на дейност „Разширяване капацитета на Единната електронна съобщителна мрежа (ЕЕСМ) за целите на Държавния хибриден частен облак (ДХЧО) и изграждане на Защитен интернет център“. </w:t>
            </w:r>
          </w:p>
          <w:p w:rsidR="00613391" w:rsidRPr="00CA1940" w:rsidRDefault="00FB4087" w:rsidP="00971FA5">
            <w:pPr>
              <w:tabs>
                <w:tab w:val="left" w:pos="882"/>
              </w:tabs>
              <w:ind w:firstLine="598"/>
              <w:jc w:val="both"/>
              <w:rPr>
                <w:rFonts w:ascii="Arial" w:hAnsi="Arial" w:cs="Arial"/>
              </w:rPr>
            </w:pPr>
            <w:r w:rsidRPr="00751007">
              <w:t>Проектът цели осигуряване на интернет достъп от следващо поколение до услугите на електронното управление, предоставяни чрез ДХЧО, чрез разширяване капацитета на ЕЕСМ и изграждане на Защитен интернет център в локациите на ДХЧО и центровете за терминиране на интернет трафик (намиращи се в сградите на ДАЕУ и Министерски съвет). Освен повишаване на ефективността на предоставянето на електронни услуги за гражданите и резервни ресурси за администрациите, Центърът ще осигури високо ниво на киберустойчивост на екосистемата на електронното управление и услуга за потребителите на ДХЧО - защита от DDoS (denial-of-service) атаки от международен доставчик. Разширяване на покритието и увеличаване капацитета на ЕЕСМ за целите на ДХЧО ще бъде извършено чрез изграждане на отклонения на съществуващата мрежа до нови потребители – местни администрации, доставка на необходимото активно оборудване и приложим софтуер за осъществяване на свързаност между центровете за данни на ДХЧО и между тях и отделни ведомства, както и чрез закупуване и въвеждане в експлоатация на комуникационно оборудване, което да увеличи преносния ѝ капацитет и да гарантира безпроблемно функциониране на ЕЕСМ.</w:t>
            </w:r>
          </w:p>
          <w:p w:rsidR="00613391" w:rsidRPr="00CA1940" w:rsidRDefault="00FB4087" w:rsidP="00971FA5">
            <w:pPr>
              <w:ind w:left="31" w:firstLine="567"/>
              <w:jc w:val="both"/>
              <w:rPr>
                <w:rFonts w:ascii="Arial" w:hAnsi="Arial" w:cs="Arial"/>
              </w:rPr>
            </w:pPr>
            <w:r w:rsidRPr="00751007">
              <w:t>Дейностите са насочени изцяло към гарантиране на разширен капацитет на ЕЕСМ във връзка с обезпечаване на функциите на ДХЧО и ползите за административните органи от използването на новите технологии в процеса на тяхната работа по обслужване на гражданите и фирмите.</w:t>
            </w:r>
          </w:p>
          <w:p w:rsidR="006D22BA" w:rsidRPr="00CA1940" w:rsidRDefault="006D22BA" w:rsidP="00E77853">
            <w:pPr>
              <w:ind w:left="31" w:firstLine="567"/>
              <w:jc w:val="both"/>
              <w:rPr>
                <w:rFonts w:ascii="Arial" w:hAnsi="Arial" w:cs="Arial"/>
              </w:rPr>
            </w:pPr>
            <w:r w:rsidRPr="00751007">
              <w:t xml:space="preserve">Освен това в процес на изпълнение са договори </w:t>
            </w:r>
            <w:r w:rsidR="00E77853" w:rsidRPr="00751007">
              <w:rPr>
                <w:rFonts w:ascii="Arial" w:hAnsi="Arial" w:cs="Arial"/>
                <w:lang w:val="bg-BG"/>
              </w:rPr>
              <w:t xml:space="preserve">№ </w:t>
            </w:r>
            <w:r w:rsidRPr="00751007">
              <w:t xml:space="preserve">79/ 17.10.2018 г. и </w:t>
            </w:r>
            <w:r w:rsidR="00E77853" w:rsidRPr="00751007">
              <w:rPr>
                <w:rFonts w:ascii="Arial" w:hAnsi="Arial" w:cs="Arial"/>
                <w:lang w:val="bg-BG"/>
              </w:rPr>
              <w:t xml:space="preserve">№ </w:t>
            </w:r>
            <w:r w:rsidRPr="00751007">
              <w:t>80/ 17.10.2018 г. за „Проектиране и изграждане на комуникационна свързаност чрез електронни комуникационни мрежи за общински администрации</w:t>
            </w:r>
            <w:r w:rsidR="00E77853" w:rsidRPr="00751007">
              <w:rPr>
                <w:rFonts w:ascii="Arial" w:hAnsi="Arial" w:cs="Arial"/>
                <w:lang w:val="bg-BG"/>
              </w:rPr>
              <w:t>“</w:t>
            </w:r>
            <w:r w:rsidRPr="00751007">
              <w:t>. Дейностите включват развитие на ефективна свързаност чрез изграждане на оптични кабелни линии (пасивно оборудване). Инсталиране на активно оборудване в рамките на текущата инвестиционна електронна административна услуга ще се предоставя на гражданите и бизнеса на 49 общини.</w:t>
            </w:r>
          </w:p>
        </w:tc>
      </w:tr>
      <w:tr w:rsidR="00613391" w:rsidRPr="00751007">
        <w:tc>
          <w:tcPr>
            <w:tcW w:w="9629" w:type="dxa"/>
            <w:tcBorders>
              <w:top w:val="single" w:sz="4" w:space="0" w:color="000000"/>
            </w:tcBorders>
            <w:shd w:val="clear" w:color="auto" w:fill="auto"/>
            <w:tcMar>
              <w:top w:w="100" w:type="dxa"/>
              <w:left w:w="100" w:type="dxa"/>
              <w:bottom w:w="100" w:type="dxa"/>
              <w:right w:w="100" w:type="dxa"/>
            </w:tcMar>
          </w:tcPr>
          <w:p w:rsidR="00613391" w:rsidRPr="00CA1940" w:rsidRDefault="00FB4087" w:rsidP="00971FA5">
            <w:pPr>
              <w:widowControl w:val="0"/>
              <w:ind w:firstLine="316"/>
              <w:jc w:val="both"/>
              <w:rPr>
                <w:rFonts w:ascii="Arial" w:hAnsi="Arial" w:cs="Arial"/>
                <w:b/>
              </w:rPr>
            </w:pPr>
            <w:r w:rsidRPr="00751007">
              <w:rPr>
                <w:b/>
              </w:rPr>
              <w:t>8.2 Ако по линия на програмите от Споразумението за партньорство, централно управляваните инструменти на ЕС или Фонда за справедлив преход са предвидени за изпълнение сходни проекти, очертайте демаркацията с настоящия проект.</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ind w:firstLine="599"/>
              <w:jc w:val="both"/>
              <w:rPr>
                <w:rFonts w:ascii="Arial" w:hAnsi="Arial" w:cs="Arial"/>
              </w:rPr>
            </w:pPr>
            <w:r w:rsidRPr="00751007">
              <w:t>По линия на Споразумението за партньорство (СП) и Механизма за свързване на Европа 2 (МСЕ</w:t>
            </w:r>
            <w:r w:rsidR="00B06B9F" w:rsidRPr="00751007">
              <w:rPr>
                <w:lang w:val="bg-BG"/>
              </w:rPr>
              <w:t xml:space="preserve"> </w:t>
            </w:r>
            <w:r w:rsidRPr="00751007">
              <w:t xml:space="preserve">2) се очаква да бъдат финансирани различни цифрови проекти, които в своята цялост ще допринесат за развитие на цифровата инфраструктура и електронното управление в страната. </w:t>
            </w:r>
          </w:p>
          <w:p w:rsidR="00613391" w:rsidRPr="00CA1940" w:rsidRDefault="00FB4087" w:rsidP="00971FA5">
            <w:pPr>
              <w:widowControl w:val="0"/>
              <w:ind w:firstLine="599"/>
              <w:jc w:val="both"/>
              <w:rPr>
                <w:rFonts w:ascii="Arial" w:hAnsi="Arial" w:cs="Arial"/>
              </w:rPr>
            </w:pPr>
            <w:r w:rsidRPr="00751007">
              <w:t>Настоящият проект отчасти е свързан с проектите от СП и МСЕ</w:t>
            </w:r>
            <w:r w:rsidR="00B06B9F" w:rsidRPr="00751007">
              <w:rPr>
                <w:lang w:val="bg-BG"/>
              </w:rPr>
              <w:t xml:space="preserve"> </w:t>
            </w:r>
            <w:r w:rsidRPr="00751007">
              <w:t>2, като се очаква да има принос за общото подобряване на нивото на цифровизация, но същевременно изпълнението му е ясно разграничено и отделено от финансирането по горепосочените програми.</w:t>
            </w:r>
          </w:p>
          <w:p w:rsidR="00613391" w:rsidRPr="00CA1940" w:rsidRDefault="00FB4087" w:rsidP="00971FA5">
            <w:pPr>
              <w:widowControl w:val="0"/>
              <w:ind w:firstLine="599"/>
              <w:jc w:val="both"/>
              <w:rPr>
                <w:rFonts w:ascii="Arial" w:hAnsi="Arial" w:cs="Arial"/>
              </w:rPr>
            </w:pPr>
            <w:r w:rsidRPr="00751007">
              <w:t>Предстои изпълнение на следните интервенции, които осигуряват допълняемост и устойчивост на описаните инвестиции:</w:t>
            </w:r>
          </w:p>
          <w:p w:rsidR="00613391" w:rsidRPr="00CA1940" w:rsidRDefault="00FB4087" w:rsidP="00971FA5">
            <w:pPr>
              <w:widowControl w:val="0"/>
              <w:numPr>
                <w:ilvl w:val="0"/>
                <w:numId w:val="9"/>
              </w:numPr>
              <w:pBdr>
                <w:top w:val="nil"/>
                <w:left w:val="nil"/>
                <w:bottom w:val="nil"/>
                <w:right w:val="nil"/>
                <w:between w:val="nil"/>
              </w:pBdr>
              <w:ind w:left="31" w:firstLine="567"/>
              <w:jc w:val="both"/>
              <w:rPr>
                <w:rFonts w:ascii="Arial" w:hAnsi="Arial" w:cs="Arial"/>
                <w:b/>
              </w:rPr>
            </w:pPr>
            <w:r w:rsidRPr="00751007">
              <w:rPr>
                <w:b/>
              </w:rPr>
              <w:t xml:space="preserve"> Изграждане на свръх бърза широколентова инфраструктура</w:t>
            </w:r>
            <w:r w:rsidRPr="00751007">
              <w:t xml:space="preserve"> в рамките на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от Програмата за развитие на селските райони за периода 2014 –2020. Целта на мярката е да подпомогне разполагането на високоскоростни широколентови мрежи, способни да гарантират скорост на достъп до широколентов интернет от поне 100 Mbps, с възможност за надграждане до 1 Gbps в ДСП „бели“ зони на територията на селските райони в България. Интервенцията ще навлезе в 59 строго дефинирани общини, които отговарят на критериите на</w:t>
            </w:r>
            <w:r w:rsidRPr="00751007">
              <w:rPr>
                <w:sz w:val="24"/>
                <w:szCs w:val="24"/>
              </w:rPr>
              <w:t xml:space="preserve"> </w:t>
            </w:r>
            <w:r w:rsidRPr="00751007">
              <w:t>Насоките на ЕС относно прилагането на правилата за държавна помощ във връзка с бързото разполагане на широколентови мрежи.</w:t>
            </w:r>
          </w:p>
          <w:p w:rsidR="00613391" w:rsidRPr="00CA1940" w:rsidRDefault="00FB4087" w:rsidP="00971FA5">
            <w:pPr>
              <w:ind w:firstLine="637"/>
              <w:jc w:val="both"/>
              <w:rPr>
                <w:rFonts w:ascii="Arial" w:eastAsia="Times New Roman" w:hAnsi="Arial" w:cs="Arial"/>
                <w:sz w:val="28"/>
                <w:szCs w:val="28"/>
              </w:rPr>
            </w:pPr>
            <w:r w:rsidRPr="00751007">
              <w:t xml:space="preserve">Резултатите от настоящия проект ще създадат предпоставка за повишаване на преносния капацитет на публичната мрежа, надграждана и доразвивана по няколко проекта и инициативи, включително бъдещия проект по мярка „Обновяване и развитие на селските райони в България чрез осигуряване на достъп до високоскоростен широколентов достъп и изграждане на сигурна публична инфраструктура“ по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от Програмата за развитие на селските райони за периода 2014–2020 г., чието изпълнение на практика е започнало. Експерти от ДАЕУ подготвиха техническа спецификация за избор на изпълнител за проектиране и изграждане на мрежова свързаност на оптични кабелни трасета за създаване на мрежа с отворен достъп, която е в процес на вътрешноведомствено съгласуване и </w:t>
            </w:r>
            <w:r w:rsidR="000C7032" w:rsidRPr="00751007">
              <w:rPr>
                <w:lang w:val="bg-BG"/>
              </w:rPr>
              <w:t>ще бъде стартирана през първата половина на</w:t>
            </w:r>
            <w:r w:rsidRPr="00751007">
              <w:t xml:space="preserve"> 2021 г. </w:t>
            </w:r>
          </w:p>
          <w:p w:rsidR="00613391" w:rsidRPr="00CA1940" w:rsidRDefault="00FB4087" w:rsidP="00971FA5">
            <w:pPr>
              <w:ind w:firstLine="637"/>
              <w:jc w:val="both"/>
              <w:rPr>
                <w:rFonts w:ascii="Arial" w:hAnsi="Arial" w:cs="Arial"/>
                <w:b/>
              </w:rPr>
            </w:pPr>
            <w:r w:rsidRPr="00751007">
              <w:t xml:space="preserve">Доставките и въвеждането в експлоатация на активно оборудване </w:t>
            </w:r>
            <w:r w:rsidR="00D07136" w:rsidRPr="00CA1940">
              <w:rPr>
                <w:rFonts w:asciiTheme="minorHAnsi" w:hAnsiTheme="minorHAnsi" w:cs="Arial"/>
                <w:lang w:val="bg-BG"/>
              </w:rPr>
              <w:t xml:space="preserve">от </w:t>
            </w:r>
            <w:r w:rsidRPr="00CA1940">
              <w:rPr>
                <w:rFonts w:asciiTheme="minorHAnsi" w:hAnsiTheme="minorHAnsi"/>
              </w:rPr>
              <w:t xml:space="preserve">ново поколение, заедно със система за контрол и защита на ЕЕСМ, по настоящия проект ще се извършат преди изграждането на оптичните кабелни линии и доставката на необходимото оборудване по проекта по ПРСР, което се предвижда в периода м. септември 2024 – м. </w:t>
            </w:r>
            <w:r w:rsidR="00D07136" w:rsidRPr="00CA1940">
              <w:rPr>
                <w:rFonts w:asciiTheme="minorHAnsi" w:hAnsiTheme="minorHAnsi" w:cs="Arial"/>
                <w:lang w:val="bg-BG"/>
              </w:rPr>
              <w:t>с</w:t>
            </w:r>
            <w:r w:rsidRPr="00CA1940">
              <w:rPr>
                <w:rFonts w:asciiTheme="minorHAnsi" w:hAnsiTheme="minorHAnsi"/>
              </w:rPr>
              <w:t>ептември</w:t>
            </w:r>
            <w:r w:rsidRPr="00751007">
              <w:t xml:space="preserve"> 2025 г. Дейностите по проекта по ПРСР изискват първоначално проектиране на трасетата на кабелните линии, след това – получаване на съответните разрешителни за строеж и едва след това може да се премине към самото изграждане на мрежата с отворен достъп в „бели“ зони от територията на България.</w:t>
            </w:r>
          </w:p>
          <w:p w:rsidR="00613391" w:rsidRPr="00CA1940" w:rsidRDefault="00FB4087" w:rsidP="00971FA5">
            <w:pPr>
              <w:widowControl w:val="0"/>
              <w:numPr>
                <w:ilvl w:val="0"/>
                <w:numId w:val="9"/>
              </w:numPr>
              <w:pBdr>
                <w:top w:val="nil"/>
                <w:left w:val="nil"/>
                <w:bottom w:val="nil"/>
                <w:right w:val="nil"/>
                <w:between w:val="nil"/>
              </w:pBdr>
              <w:ind w:left="31" w:firstLine="567"/>
              <w:jc w:val="both"/>
              <w:rPr>
                <w:rFonts w:ascii="Arial" w:hAnsi="Arial" w:cs="Arial"/>
              </w:rPr>
            </w:pPr>
            <w:r w:rsidRPr="00751007">
              <w:rPr>
                <w:b/>
              </w:rPr>
              <w:t xml:space="preserve"> Механизъм за свързване на Европа 2: </w:t>
            </w:r>
            <w:r w:rsidRPr="00751007">
              <w:t>Осъществяването на настоящата интервенция би донесло ползи</w:t>
            </w:r>
            <w:r w:rsidR="00D07136" w:rsidRPr="00751007">
              <w:rPr>
                <w:rFonts w:ascii="Arial" w:hAnsi="Arial" w:cs="Arial"/>
                <w:lang w:val="bg-BG"/>
              </w:rPr>
              <w:t xml:space="preserve"> </w:t>
            </w:r>
            <w:r w:rsidR="00D07136" w:rsidRPr="00CA1940">
              <w:rPr>
                <w:rFonts w:asciiTheme="minorHAnsi" w:hAnsiTheme="minorHAnsi" w:cs="Arial"/>
                <w:lang w:val="bg-BG"/>
              </w:rPr>
              <w:t>и</w:t>
            </w:r>
            <w:r w:rsidRPr="00CA1940">
              <w:rPr>
                <w:rFonts w:asciiTheme="minorHAnsi" w:hAnsiTheme="minorHAnsi"/>
              </w:rPr>
              <w:t xml:space="preserve"> по отношение на изграждането на 5G свързаност и предвиденото про</w:t>
            </w:r>
            <w:r w:rsidR="00AF615C" w:rsidRPr="00CA1940">
              <w:rPr>
                <w:rFonts w:asciiTheme="minorHAnsi" w:hAnsiTheme="minorHAnsi"/>
              </w:rPr>
              <w:t xml:space="preserve">дължение на инициативата </w:t>
            </w:r>
            <w:r w:rsidR="00AF615C" w:rsidRPr="00CA1940">
              <w:rPr>
                <w:rFonts w:asciiTheme="minorHAnsi" w:hAnsiTheme="minorHAnsi"/>
                <w:lang w:val="bg-BG"/>
              </w:rPr>
              <w:t>за достъп до интернет</w:t>
            </w:r>
            <w:r w:rsidR="001A559C" w:rsidRPr="00CA1940">
              <w:rPr>
                <w:rFonts w:asciiTheme="minorHAnsi" w:hAnsiTheme="minorHAnsi"/>
                <w:lang w:val="bg-BG"/>
              </w:rPr>
              <w:t xml:space="preserve"> </w:t>
            </w:r>
            <w:r w:rsidR="00AF615C" w:rsidRPr="00CA1940">
              <w:rPr>
                <w:rFonts w:asciiTheme="minorHAnsi" w:hAnsiTheme="minorHAnsi"/>
              </w:rPr>
              <w:t>5G Communities</w:t>
            </w:r>
            <w:r w:rsidRPr="00CA1940">
              <w:rPr>
                <w:rFonts w:asciiTheme="minorHAnsi" w:hAnsiTheme="minorHAnsi"/>
              </w:rPr>
              <w:t>, в която отново фокусът ще са местните общности, но за участие</w:t>
            </w:r>
            <w:r w:rsidR="00D07136" w:rsidRPr="00CA1940">
              <w:rPr>
                <w:rFonts w:asciiTheme="minorHAnsi" w:hAnsiTheme="minorHAnsi" w:cs="Arial"/>
                <w:lang w:val="bg-BG"/>
              </w:rPr>
              <w:t xml:space="preserve"> ще</w:t>
            </w:r>
            <w:r w:rsidRPr="00751007">
              <w:t xml:space="preserve"> е необходимо наличие на високоскоростна оптична свързаност на съответната територия. Така ще се създаде възможност за участие на населени места, които в друг случай биха останали изключени поради липса на техническа инфраструктура и биха били лишени от възможности за стимулиране на всички основни движещи сили на социално-икономическото развитие, като училища, болници, транспортни центрове, основни доставчици на обществени услуги и др., ускорено развитие на МСП, разкриване на нови и модерни работни места, запазване на младите хора и т.н. С постигане на целите на интервенцията ще се намали цифровото разделение и ще се засили териториалното и социалното сближаване чрез преодоляване на изоставането на населението и икономиката в целевите области по отношение на достъпа до широколентови услуги на достъпни цени.</w:t>
            </w:r>
          </w:p>
          <w:p w:rsidR="00613391" w:rsidRPr="00CA1940" w:rsidRDefault="00FB4087" w:rsidP="00971FA5">
            <w:pPr>
              <w:widowControl w:val="0"/>
              <w:numPr>
                <w:ilvl w:val="0"/>
                <w:numId w:val="9"/>
              </w:numPr>
              <w:pBdr>
                <w:top w:val="nil"/>
                <w:left w:val="nil"/>
                <w:bottom w:val="nil"/>
                <w:right w:val="nil"/>
                <w:between w:val="nil"/>
              </w:pBdr>
              <w:ind w:left="31" w:firstLine="567"/>
              <w:jc w:val="both"/>
              <w:rPr>
                <w:rFonts w:ascii="Arial" w:hAnsi="Arial" w:cs="Arial"/>
              </w:rPr>
            </w:pPr>
            <w:r w:rsidRPr="00751007">
              <w:rPr>
                <w:b/>
              </w:rPr>
              <w:t xml:space="preserve"> Държавният хибриден частен облак (ДХЧО) </w:t>
            </w:r>
            <w:r w:rsidRPr="00751007">
              <w:t>осигурява необходимата споделена облачна инфраструктура за централната и местните администрации за реализирането на облачни услуги, включително електронни услуги, ползвани от гражданите и бизнеса. ДХЧО ще допринесе за оптимизиране и преструктуриране на разходите за изграждане и поддръжка на информационните и комуникационните ресурси на администрациите. Той ще осигури сигурни облачни услуги за гражданите и бизнеса, както и за вътрешноведомствените информационни и комуникационни процеси, проекти и системи на администрациите. Също така той ще позволи поддържане и развитие на национално значими електронни информационни масиви и бази от данни.</w:t>
            </w:r>
          </w:p>
          <w:p w:rsidR="00613391" w:rsidRPr="00CA1940" w:rsidRDefault="00FB4087" w:rsidP="00971FA5">
            <w:pPr>
              <w:widowControl w:val="0"/>
              <w:ind w:firstLine="598"/>
              <w:jc w:val="both"/>
              <w:rPr>
                <w:rFonts w:ascii="Arial" w:hAnsi="Arial" w:cs="Arial"/>
                <w:b/>
              </w:rPr>
            </w:pPr>
            <w:r w:rsidRPr="00751007">
              <w:t>През програмен период 2021 - 2027 г., за съфинансиране от Европейския фонд за регионално развитие, е заложено следващо развитие на облачни услуги (Инфраструктура като услуга (IaaS), Платформа като услуга (PaaS) и Софтуер като услуга (SaaS)) и за интеграция с други публични облаци и Европейска</w:t>
            </w:r>
            <w:r w:rsidR="00D07136" w:rsidRPr="00CA1940">
              <w:rPr>
                <w:rFonts w:asciiTheme="minorHAnsi" w:hAnsiTheme="minorHAnsi" w:cs="Arial"/>
                <w:lang w:val="bg-BG"/>
              </w:rPr>
              <w:t>та</w:t>
            </w:r>
            <w:r w:rsidRPr="00751007">
              <w:t xml:space="preserve"> облачна инфраструктура за използване на налични високотехнологични продукти и услуги. Единната електронна съобщителна мрежа осигурява необходимата сигурна и надеждна комуникационна свързаност с центровете за данни за целите на предоставянето на облачните услуги на съответните администрации. </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numPr>
                <w:ilvl w:val="0"/>
                <w:numId w:val="1"/>
              </w:numPr>
              <w:pBdr>
                <w:top w:val="nil"/>
                <w:left w:val="nil"/>
                <w:bottom w:val="nil"/>
                <w:right w:val="nil"/>
                <w:between w:val="nil"/>
              </w:pBdr>
              <w:jc w:val="both"/>
              <w:rPr>
                <w:rFonts w:ascii="Arial" w:hAnsi="Arial" w:cs="Arial"/>
                <w:b/>
              </w:rPr>
            </w:pPr>
            <w:r w:rsidRPr="00751007">
              <w:rPr>
                <w:b/>
              </w:rPr>
              <w:t>Проектът допринася ли пряко за изпълнение на някоя от Специфичните препоръки на Съвета, отправени към България в рамките на Европейския семестър в периода 2017-2020 г.? Моля, опишете как.</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widowControl w:val="0"/>
              <w:ind w:firstLine="598"/>
              <w:jc w:val="both"/>
              <w:rPr>
                <w:rFonts w:ascii="Arial" w:hAnsi="Arial" w:cs="Arial"/>
              </w:rPr>
            </w:pPr>
            <w:r w:rsidRPr="00751007">
              <w:t>Проектът допринася за изпълнение на следните препоръки на Съвета в рамките на Европейския семестър в документа „Препоръка на Съвета относно Националната програма за реформи на България за 2020 г. и съдържаща становището на Съвета относно конвергентната програма на България за 2020 г.“:</w:t>
            </w:r>
          </w:p>
          <w:p w:rsidR="00613391" w:rsidRPr="00CA1940" w:rsidRDefault="00FB4087" w:rsidP="00971FA5">
            <w:pPr>
              <w:widowControl w:val="0"/>
              <w:numPr>
                <w:ilvl w:val="0"/>
                <w:numId w:val="12"/>
              </w:numPr>
              <w:pBdr>
                <w:top w:val="nil"/>
                <w:left w:val="nil"/>
                <w:bottom w:val="nil"/>
                <w:right w:val="nil"/>
                <w:between w:val="nil"/>
              </w:pBdr>
              <w:ind w:left="882" w:hanging="284"/>
              <w:jc w:val="both"/>
              <w:rPr>
                <w:rFonts w:ascii="Arial" w:hAnsi="Arial" w:cs="Arial"/>
                <w:i/>
              </w:rPr>
            </w:pPr>
            <w:r w:rsidRPr="00751007">
              <w:rPr>
                <w:i/>
              </w:rPr>
              <w:t>Да подобри достъпа до работа от разстояние и да насърчи цифровите умения и равния достъп до образование.</w:t>
            </w:r>
          </w:p>
          <w:p w:rsidR="00613391" w:rsidRPr="00CA1940" w:rsidRDefault="00FB4087" w:rsidP="00971FA5">
            <w:pPr>
              <w:widowControl w:val="0"/>
              <w:ind w:firstLine="598"/>
              <w:jc w:val="both"/>
              <w:rPr>
                <w:rFonts w:ascii="Arial" w:hAnsi="Arial" w:cs="Arial"/>
              </w:rPr>
            </w:pPr>
            <w:r w:rsidRPr="00751007">
              <w:t>Изграждането на широкомащабна цифрова инфраструктура ще гарантира равен достъп до услуги, базирани на широколентов достъп, като гарантира възможността за обучение и работа от разстояние.</w:t>
            </w:r>
            <w:r w:rsidRPr="00751007">
              <w:rPr>
                <w:sz w:val="24"/>
                <w:szCs w:val="24"/>
              </w:rPr>
              <w:t xml:space="preserve"> </w:t>
            </w:r>
            <w:r w:rsidRPr="00751007">
              <w:t>Разгръщането на мрежи с много голям капацитет ще гарантира, че никоя част от страната или група в обществото няма да остане без адекватна цифрова свързаност и ще е в основата на развитието на динамична и иновативна икономика и ще осигури по-добър достъп на предприятията до разнообразни, висококачествени и иновативни цифрови услуги. Цифровата свързаност ще допринесе за осигуряване на достъп за всички основни движещи сили на социално-икономическото развитие като училища, болници, транспортни центрове, основни доставчици на обществени услуги и др.</w:t>
            </w:r>
          </w:p>
          <w:p w:rsidR="00613391" w:rsidRPr="00CA1940" w:rsidRDefault="00FB4087" w:rsidP="00971FA5">
            <w:pPr>
              <w:widowControl w:val="0"/>
              <w:numPr>
                <w:ilvl w:val="0"/>
                <w:numId w:val="12"/>
              </w:numPr>
              <w:pBdr>
                <w:top w:val="nil"/>
                <w:left w:val="nil"/>
                <w:bottom w:val="nil"/>
                <w:right w:val="nil"/>
                <w:between w:val="nil"/>
              </w:pBdr>
              <w:ind w:left="882" w:hanging="284"/>
              <w:jc w:val="both"/>
              <w:rPr>
                <w:rFonts w:ascii="Arial" w:hAnsi="Arial" w:cs="Arial"/>
              </w:rPr>
            </w:pPr>
            <w:r w:rsidRPr="00751007">
              <w:rPr>
                <w:i/>
              </w:rPr>
              <w:t>Да сведе до минимум административната тежест за предприятията чрез подобряване на ефективността на публичната администрация и укрепване на електронното управление.</w:t>
            </w:r>
          </w:p>
          <w:p w:rsidR="00613391" w:rsidRPr="00CA1940" w:rsidRDefault="00FB4087" w:rsidP="00971FA5">
            <w:pPr>
              <w:widowControl w:val="0"/>
              <w:ind w:firstLine="599"/>
              <w:jc w:val="both"/>
              <w:rPr>
                <w:rFonts w:ascii="Arial" w:hAnsi="Arial" w:cs="Arial"/>
              </w:rPr>
            </w:pPr>
            <w:r w:rsidRPr="00751007">
              <w:t xml:space="preserve">Увеличаването на обхвата, капацитета и обновяването на оборудването на ЕЕСМ ще създаде устойчива основа за развитие на електронното управление, създавайки предпоставки за намаляване на административната тежест за бизнеса и подобряване на работата на администрацията чрез увеличаване на броя потребители на електронни услуги и оптимизиране на средата за бизнес чрез цифровизация на малкия и среден бизнес, медицинското и социалното обслужване в страната. </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1"/>
              </w:numPr>
              <w:pBdr>
                <w:top w:val="nil"/>
                <w:left w:val="nil"/>
                <w:bottom w:val="nil"/>
                <w:right w:val="nil"/>
                <w:between w:val="nil"/>
              </w:pBdr>
              <w:jc w:val="both"/>
              <w:rPr>
                <w:rFonts w:ascii="Arial" w:hAnsi="Arial" w:cs="Arial"/>
                <w:b/>
              </w:rPr>
            </w:pPr>
            <w:r w:rsidRPr="00751007">
              <w:rPr>
                <w:b/>
              </w:rPr>
              <w:t>Проектът допринася ли за изпълнението на реформа в даден сектор? Моля, опишете как.</w:t>
            </w:r>
          </w:p>
        </w:tc>
      </w:tr>
      <w:tr w:rsidR="00613391" w:rsidRPr="00751007">
        <w:trPr>
          <w:trHeight w:val="6467"/>
        </w:trPr>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6"/>
              </w:numPr>
              <w:pBdr>
                <w:top w:val="nil"/>
                <w:left w:val="nil"/>
                <w:bottom w:val="nil"/>
                <w:right w:val="nil"/>
                <w:between w:val="nil"/>
              </w:pBdr>
              <w:ind w:left="1068" w:hanging="425"/>
              <w:jc w:val="both"/>
              <w:rPr>
                <w:rFonts w:ascii="Arial" w:hAnsi="Arial" w:cs="Arial"/>
                <w:b/>
                <w:i/>
              </w:rPr>
            </w:pPr>
            <w:r w:rsidRPr="00751007">
              <w:rPr>
                <w:b/>
                <w:i/>
              </w:rPr>
              <w:t>Разработване и прилагане на ефективна политическа и регулаторна рамка</w:t>
            </w:r>
          </w:p>
          <w:p w:rsidR="00613391" w:rsidRPr="00CA1940" w:rsidRDefault="00FB4087" w:rsidP="00971FA5">
            <w:pPr>
              <w:numPr>
                <w:ilvl w:val="0"/>
                <w:numId w:val="10"/>
              </w:numPr>
              <w:pBdr>
                <w:top w:val="nil"/>
                <w:left w:val="nil"/>
                <w:bottom w:val="nil"/>
                <w:right w:val="nil"/>
                <w:between w:val="nil"/>
              </w:pBdr>
              <w:tabs>
                <w:tab w:val="left" w:pos="927"/>
              </w:tabs>
              <w:ind w:hanging="77"/>
              <w:jc w:val="both"/>
              <w:rPr>
                <w:rFonts w:ascii="Arial" w:hAnsi="Arial" w:cs="Arial"/>
                <w:i/>
              </w:rPr>
            </w:pPr>
            <w:r w:rsidRPr="00751007">
              <w:rPr>
                <w:i/>
              </w:rPr>
              <w:t>Национален план за широколентов достъп</w:t>
            </w:r>
          </w:p>
          <w:p w:rsidR="00613391" w:rsidRPr="00CA1940" w:rsidRDefault="00FB4087" w:rsidP="00971FA5">
            <w:pPr>
              <w:pBdr>
                <w:top w:val="nil"/>
                <w:left w:val="nil"/>
                <w:bottom w:val="nil"/>
                <w:right w:val="nil"/>
                <w:between w:val="nil"/>
              </w:pBdr>
              <w:ind w:left="21" w:firstLine="577"/>
              <w:jc w:val="both"/>
              <w:rPr>
                <w:rFonts w:ascii="Arial" w:hAnsi="Arial" w:cs="Arial"/>
              </w:rPr>
            </w:pPr>
            <w:r w:rsidRPr="00751007">
              <w:t xml:space="preserve">През август 2020 г. е приет </w:t>
            </w:r>
            <w:r w:rsidR="00D07136" w:rsidRPr="00751007">
              <w:rPr>
                <w:rFonts w:ascii="Arial" w:hAnsi="Arial" w:cs="Arial"/>
                <w:lang w:val="bg-BG"/>
              </w:rPr>
              <w:t>А</w:t>
            </w:r>
            <w:r w:rsidR="00D07136" w:rsidRPr="00751007">
              <w:t xml:space="preserve">ктуализиран </w:t>
            </w:r>
            <w:r w:rsidRPr="00751007">
              <w:t>национален план за широколентова инфраструктура за достъп от следващо поколение „Свързана България“, който очертава националните цели и приоритети и е обвързан с целите на европейското ниво до и след 2025</w:t>
            </w:r>
            <w:r w:rsidRPr="00751007">
              <w:rPr>
                <w:i/>
              </w:rPr>
              <w:t xml:space="preserve">. </w:t>
            </w:r>
            <w:r w:rsidRPr="00751007">
              <w:t>Цифровата свързаност е дефинирана като важен фактор не само за конкурентоспособността на предприятията, но и за подпомагане на социалното приобщаване и за развитието и използването на услугите на електронното управление. Предвидените в „Свързана България“</w:t>
            </w:r>
            <w:r w:rsidR="00F92D34" w:rsidRPr="00751007">
              <w:rPr>
                <w:lang w:val="bg-BG"/>
              </w:rPr>
              <w:t xml:space="preserve"> </w:t>
            </w:r>
            <w:r w:rsidRPr="00751007">
              <w:t>мерки в тази област ще са концентрирани в подобряване на достъпа до високоскоростен интернет в по-слабо населените региони и неговото активно използване от населението и бизнеса, както и в развитието на високоскоростния мобилен интернет в страната. От ключово значение за цифровизацията на българската икономика и обществените услуги ще бъдат инвестициите за въвеждане на 5G мобилни мрежи в страната.</w:t>
            </w:r>
          </w:p>
          <w:p w:rsidR="00613391" w:rsidRPr="00CA1940" w:rsidRDefault="00FB4087" w:rsidP="00971FA5">
            <w:pPr>
              <w:pBdr>
                <w:top w:val="nil"/>
                <w:left w:val="nil"/>
                <w:bottom w:val="nil"/>
                <w:right w:val="nil"/>
                <w:between w:val="nil"/>
              </w:pBdr>
              <w:ind w:firstLine="741"/>
              <w:jc w:val="both"/>
              <w:rPr>
                <w:rFonts w:ascii="Arial" w:hAnsi="Arial" w:cs="Arial"/>
              </w:rPr>
            </w:pPr>
            <w:r w:rsidRPr="00751007">
              <w:t xml:space="preserve">Като основни приоритети в плана са включени: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1.</w:t>
            </w:r>
            <w:r w:rsidRPr="00751007">
              <w:tab/>
              <w:t xml:space="preserve">Свръхвисокоскоростна инфраструктура – създаване на условия за разгръщане на мрежи с много голям капацитет;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2.</w:t>
            </w:r>
            <w:r w:rsidRPr="00751007">
              <w:tab/>
              <w:t xml:space="preserve">Широколентова инфраструктура – ускорено изграждане на широколентова инфраструктура, вкл. за нуждите на държавната администрация;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3.</w:t>
            </w:r>
            <w:r w:rsidRPr="00751007">
              <w:tab/>
              <w:t xml:space="preserve">Ефективно използване на радиочестотния спектър;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4.</w:t>
            </w:r>
            <w:r w:rsidRPr="00751007">
              <w:tab/>
              <w:t xml:space="preserve">Подобряване на покритието в населени места, разположени  в периферни, слабо населени и селски райони;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5.</w:t>
            </w:r>
            <w:r w:rsidRPr="00751007">
              <w:tab/>
              <w:t xml:space="preserve">Насърчаване на използването на цифрови технологии чрез осигуряване на безплатен достъп до интернет; </w:t>
            </w:r>
          </w:p>
          <w:p w:rsidR="00613391" w:rsidRPr="00CA1940" w:rsidRDefault="00FB4087" w:rsidP="00971FA5">
            <w:pPr>
              <w:pBdr>
                <w:top w:val="nil"/>
                <w:left w:val="nil"/>
                <w:bottom w:val="nil"/>
                <w:right w:val="nil"/>
                <w:between w:val="nil"/>
              </w:pBdr>
              <w:tabs>
                <w:tab w:val="left" w:pos="1023"/>
              </w:tabs>
              <w:ind w:firstLine="741"/>
              <w:jc w:val="both"/>
              <w:rPr>
                <w:rFonts w:ascii="Arial" w:hAnsi="Arial" w:cs="Arial"/>
              </w:rPr>
            </w:pPr>
            <w:r w:rsidRPr="00751007">
              <w:t>6.</w:t>
            </w:r>
            <w:r w:rsidRPr="00751007">
              <w:tab/>
              <w:t>Сигурност на мрежите.</w:t>
            </w:r>
          </w:p>
          <w:p w:rsidR="00613391" w:rsidRPr="00CA1940" w:rsidRDefault="00FB4087" w:rsidP="00971FA5">
            <w:pPr>
              <w:numPr>
                <w:ilvl w:val="0"/>
                <w:numId w:val="10"/>
              </w:numPr>
              <w:pBdr>
                <w:top w:val="nil"/>
                <w:left w:val="nil"/>
                <w:bottom w:val="nil"/>
                <w:right w:val="nil"/>
                <w:between w:val="nil"/>
              </w:pBdr>
              <w:tabs>
                <w:tab w:val="left" w:pos="882"/>
              </w:tabs>
              <w:ind w:hanging="122"/>
              <w:jc w:val="both"/>
              <w:rPr>
                <w:rFonts w:ascii="Arial" w:hAnsi="Arial" w:cs="Arial"/>
                <w:i/>
              </w:rPr>
            </w:pPr>
            <w:r w:rsidRPr="00751007">
              <w:rPr>
                <w:i/>
              </w:rPr>
              <w:t>Стратегически подход за цифрова трансформация</w:t>
            </w:r>
          </w:p>
          <w:p w:rsidR="00613391" w:rsidRPr="00CA1940" w:rsidRDefault="00FB4087" w:rsidP="00971FA5">
            <w:pPr>
              <w:pBdr>
                <w:top w:val="nil"/>
                <w:left w:val="nil"/>
                <w:bottom w:val="nil"/>
                <w:right w:val="nil"/>
                <w:between w:val="nil"/>
              </w:pBdr>
              <w:ind w:left="21" w:firstLine="577"/>
              <w:jc w:val="both"/>
              <w:rPr>
                <w:rFonts w:ascii="Arial" w:hAnsi="Arial" w:cs="Arial"/>
              </w:rPr>
            </w:pPr>
            <w:r w:rsidRPr="00751007">
              <w:t xml:space="preserve">Адекватната цифрова свързаност е част от рамката „Цифрова трансформация на България за периода 2020 - 2030“, утвърдена през юли 2020 г. Цифровата трансформация е призната за необходим процес на технологично развитие, за да се създадат условия за иновации и растеж на бизнеса, да се повиши ефективността на работната сила, да се създаде конкурентна цифрова икономика и висок стандарт на гражданите. Разгръщането на мрежи с много голям капацитет, което да гарантира, че никоя част от страната или група в обществото няма да остане без адекватна цифрова свързаност, е в основата на развитието на динамична и иновативна икономика и осигурява по-добър достъп на предприятията до разнообразни, висококачествени и иновативни цифрови услуги. </w:t>
            </w:r>
          </w:p>
          <w:p w:rsidR="00613391" w:rsidRPr="00CA1940" w:rsidRDefault="00FB4087" w:rsidP="00971FA5">
            <w:pPr>
              <w:pBdr>
                <w:top w:val="nil"/>
                <w:left w:val="nil"/>
                <w:bottom w:val="nil"/>
                <w:right w:val="nil"/>
                <w:between w:val="nil"/>
              </w:pBdr>
              <w:ind w:left="21" w:firstLine="577"/>
              <w:jc w:val="both"/>
              <w:rPr>
                <w:rFonts w:ascii="Arial" w:hAnsi="Arial" w:cs="Arial"/>
              </w:rPr>
            </w:pPr>
            <w:r w:rsidRPr="00751007">
              <w:t xml:space="preserve">Цифровата свързаност допринася за осигуряването на достъп за всички основни движещи сили на социално-икономическото развитие, като училища, болници, транспортни центрове, основни доставчици на обществени услуги и др. Инфраструктурата, която интегрира физически и цифрови аспекти, е от решаващо значение за осигуряването на следващата вълна от иновации и икономически растеж. </w:t>
            </w:r>
          </w:p>
          <w:p w:rsidR="00613391" w:rsidRPr="00CA1940" w:rsidRDefault="00FB4087" w:rsidP="00971FA5">
            <w:pPr>
              <w:numPr>
                <w:ilvl w:val="0"/>
                <w:numId w:val="10"/>
              </w:numPr>
              <w:pBdr>
                <w:top w:val="nil"/>
                <w:left w:val="nil"/>
                <w:bottom w:val="nil"/>
                <w:right w:val="nil"/>
                <w:between w:val="nil"/>
              </w:pBdr>
              <w:tabs>
                <w:tab w:val="left" w:pos="882"/>
              </w:tabs>
              <w:ind w:hanging="122"/>
              <w:jc w:val="both"/>
              <w:rPr>
                <w:rFonts w:ascii="Arial" w:hAnsi="Arial" w:cs="Arial"/>
                <w:i/>
              </w:rPr>
            </w:pPr>
            <w:r w:rsidRPr="00751007">
              <w:rPr>
                <w:i/>
              </w:rPr>
              <w:t>Съвременна законодателна рамка в сектора</w:t>
            </w:r>
          </w:p>
          <w:p w:rsidR="00613391" w:rsidRPr="00CA1940" w:rsidRDefault="00FB4087" w:rsidP="00971FA5">
            <w:pPr>
              <w:pBdr>
                <w:top w:val="nil"/>
                <w:left w:val="nil"/>
                <w:bottom w:val="nil"/>
                <w:right w:val="nil"/>
                <w:between w:val="nil"/>
              </w:pBdr>
              <w:ind w:firstLine="598"/>
              <w:jc w:val="both"/>
              <w:rPr>
                <w:rFonts w:ascii="Arial" w:hAnsi="Arial" w:cs="Arial"/>
              </w:rPr>
            </w:pPr>
            <w:r w:rsidRPr="00751007">
              <w:t>За да се насърчи свързаността и достъпа до мрежи с много голям капацитет и конкуренцията, включително по отношение на инфраструктурата, както и да се подпомогне развитието на пазара и да се защитят интересите на гражданите, е разработена осъвременена законодателна рамка. Целта е насърчаване на инвестициите в мрежи с много голям капацитет поради изключителната им важност за постигане на устойчив икономически растеж в условията на цифровизация на икономиката, като същевременно не се засяга конкурентната среда и интересите на потребителите.</w:t>
            </w:r>
          </w:p>
          <w:p w:rsidR="00613391" w:rsidRPr="00CA1940" w:rsidRDefault="00FB4087" w:rsidP="00971FA5">
            <w:pPr>
              <w:pBdr>
                <w:top w:val="nil"/>
                <w:left w:val="nil"/>
                <w:bottom w:val="nil"/>
                <w:right w:val="nil"/>
                <w:between w:val="nil"/>
              </w:pBdr>
              <w:ind w:firstLine="598"/>
              <w:jc w:val="both"/>
              <w:rPr>
                <w:rFonts w:ascii="Arial" w:hAnsi="Arial" w:cs="Arial"/>
              </w:rPr>
            </w:pPr>
            <w:r w:rsidRPr="00751007">
              <w:t>С приетия Закон за изменение и допълнение на Закона за електронните съобщения ще се постигне:</w:t>
            </w:r>
          </w:p>
          <w:p w:rsidR="00613391" w:rsidRPr="00CA1940" w:rsidRDefault="00FB4087" w:rsidP="00971FA5">
            <w:pPr>
              <w:numPr>
                <w:ilvl w:val="0"/>
                <w:numId w:val="22"/>
              </w:numPr>
              <w:pBdr>
                <w:top w:val="nil"/>
                <w:left w:val="nil"/>
                <w:bottom w:val="nil"/>
                <w:right w:val="nil"/>
                <w:between w:val="nil"/>
              </w:pBdr>
              <w:ind w:hanging="122"/>
              <w:jc w:val="both"/>
              <w:rPr>
                <w:rFonts w:ascii="Arial" w:hAnsi="Arial" w:cs="Arial"/>
              </w:rPr>
            </w:pPr>
            <w:r w:rsidRPr="00751007">
              <w:t xml:space="preserve"> осигуряване на по-ефективно, ефикасно и координирано използване на радиочестотния спектър;</w:t>
            </w:r>
          </w:p>
          <w:p w:rsidR="00613391" w:rsidRPr="00CA1940" w:rsidRDefault="00FB4087" w:rsidP="00971FA5">
            <w:pPr>
              <w:numPr>
                <w:ilvl w:val="0"/>
                <w:numId w:val="22"/>
              </w:numPr>
              <w:pBdr>
                <w:top w:val="nil"/>
                <w:left w:val="nil"/>
                <w:bottom w:val="nil"/>
                <w:right w:val="nil"/>
                <w:between w:val="nil"/>
              </w:pBdr>
              <w:ind w:hanging="122"/>
              <w:jc w:val="both"/>
              <w:rPr>
                <w:rFonts w:ascii="Arial" w:hAnsi="Arial" w:cs="Arial"/>
              </w:rPr>
            </w:pPr>
            <w:r w:rsidRPr="00751007">
              <w:t xml:space="preserve"> развитие на пазара на електронните съобщения;</w:t>
            </w:r>
          </w:p>
          <w:p w:rsidR="00613391" w:rsidRPr="00CA1940" w:rsidRDefault="00FB4087" w:rsidP="00971FA5">
            <w:pPr>
              <w:numPr>
                <w:ilvl w:val="0"/>
                <w:numId w:val="22"/>
              </w:numPr>
              <w:pBdr>
                <w:top w:val="nil"/>
                <w:left w:val="nil"/>
                <w:bottom w:val="nil"/>
                <w:right w:val="nil"/>
                <w:between w:val="nil"/>
              </w:pBdr>
              <w:ind w:hanging="122"/>
              <w:jc w:val="both"/>
              <w:rPr>
                <w:rFonts w:ascii="Arial" w:hAnsi="Arial" w:cs="Arial"/>
              </w:rPr>
            </w:pPr>
            <w:r w:rsidRPr="00751007">
              <w:t xml:space="preserve"> поддържане на условия за ефективна конкуренция;</w:t>
            </w:r>
          </w:p>
          <w:p w:rsidR="00613391" w:rsidRPr="00CA1940" w:rsidRDefault="00FB4087" w:rsidP="00971FA5">
            <w:pPr>
              <w:numPr>
                <w:ilvl w:val="0"/>
                <w:numId w:val="22"/>
              </w:numPr>
              <w:pBdr>
                <w:top w:val="nil"/>
                <w:left w:val="nil"/>
                <w:bottom w:val="nil"/>
                <w:right w:val="nil"/>
                <w:between w:val="nil"/>
              </w:pBdr>
              <w:ind w:hanging="122"/>
              <w:jc w:val="both"/>
              <w:rPr>
                <w:rFonts w:ascii="Arial" w:hAnsi="Arial" w:cs="Arial"/>
              </w:rPr>
            </w:pPr>
            <w:r w:rsidRPr="00751007">
              <w:t xml:space="preserve"> създаване на условия за изграждане и развитие на мрежи с много голям капацитет, включително 5G мрежи;</w:t>
            </w:r>
          </w:p>
          <w:p w:rsidR="00613391" w:rsidRPr="00CA1940" w:rsidRDefault="00FB4087" w:rsidP="00971FA5">
            <w:pPr>
              <w:numPr>
                <w:ilvl w:val="0"/>
                <w:numId w:val="22"/>
              </w:numPr>
              <w:pBdr>
                <w:top w:val="nil"/>
                <w:left w:val="nil"/>
                <w:bottom w:val="nil"/>
                <w:right w:val="nil"/>
                <w:between w:val="nil"/>
              </w:pBdr>
              <w:ind w:hanging="122"/>
              <w:jc w:val="both"/>
              <w:rPr>
                <w:rFonts w:ascii="Arial" w:hAnsi="Arial" w:cs="Arial"/>
              </w:rPr>
            </w:pPr>
            <w:r w:rsidRPr="00751007">
              <w:t xml:space="preserve"> подобряване на защитата на интересите на гражданите и правата на крайните ползватели, включително на хората с увреждания.</w:t>
            </w:r>
          </w:p>
          <w:p w:rsidR="00613391" w:rsidRPr="00CA1940" w:rsidRDefault="00FB4087" w:rsidP="00971FA5">
            <w:pPr>
              <w:numPr>
                <w:ilvl w:val="0"/>
                <w:numId w:val="6"/>
              </w:numPr>
              <w:pBdr>
                <w:top w:val="nil"/>
                <w:left w:val="nil"/>
                <w:bottom w:val="nil"/>
                <w:right w:val="nil"/>
                <w:between w:val="nil"/>
              </w:pBdr>
              <w:ind w:hanging="482"/>
              <w:jc w:val="both"/>
              <w:rPr>
                <w:rFonts w:ascii="Arial" w:hAnsi="Arial" w:cs="Arial"/>
                <w:b/>
                <w:i/>
              </w:rPr>
            </w:pPr>
            <w:r w:rsidRPr="00751007">
              <w:rPr>
                <w:b/>
                <w:i/>
              </w:rPr>
              <w:t>Ефективно използване на радиочестотния спектър</w:t>
            </w:r>
          </w:p>
          <w:p w:rsidR="00613391" w:rsidRPr="00CA1940" w:rsidRDefault="00FB4087" w:rsidP="00971FA5">
            <w:pPr>
              <w:numPr>
                <w:ilvl w:val="0"/>
                <w:numId w:val="13"/>
              </w:numPr>
              <w:pBdr>
                <w:top w:val="nil"/>
                <w:left w:val="nil"/>
                <w:bottom w:val="nil"/>
                <w:right w:val="nil"/>
                <w:between w:val="nil"/>
              </w:pBdr>
              <w:tabs>
                <w:tab w:val="left" w:pos="882"/>
              </w:tabs>
              <w:ind w:hanging="122"/>
              <w:jc w:val="both"/>
              <w:rPr>
                <w:rFonts w:ascii="Arial" w:hAnsi="Arial" w:cs="Arial"/>
                <w:i/>
              </w:rPr>
            </w:pPr>
            <w:r w:rsidRPr="00751007">
              <w:rPr>
                <w:i/>
              </w:rPr>
              <w:t xml:space="preserve">Намаляване </w:t>
            </w:r>
            <w:r w:rsidR="001A559C" w:rsidRPr="00751007">
              <w:rPr>
                <w:i/>
                <w:lang w:val="bg-BG"/>
              </w:rPr>
              <w:t xml:space="preserve">на </w:t>
            </w:r>
            <w:r w:rsidRPr="00751007">
              <w:rPr>
                <w:i/>
              </w:rPr>
              <w:t>таксите за спектър</w:t>
            </w:r>
          </w:p>
          <w:p w:rsidR="00613391" w:rsidRPr="00CA1940" w:rsidRDefault="00FB4087" w:rsidP="00971FA5">
            <w:pPr>
              <w:ind w:firstLine="598"/>
              <w:jc w:val="both"/>
              <w:rPr>
                <w:rFonts w:ascii="Arial" w:hAnsi="Arial" w:cs="Arial"/>
              </w:rPr>
            </w:pPr>
            <w:r w:rsidRPr="00751007">
              <w:t>За насърчаване на ускореното разполагане на 5G мрежи, Министерският съвет одобри изменения и от 1 януари 2021 г. влизат в сила промени в таксите, събирани от Комисията за регулиране на съобщенията по Закона за електронните съобщения. Това ще намали размера на еднократната такса с 50% и годишната такса за използване на спектъра с 35%. Оптимизирането на таксите за радиочестотен спектър е важно условие за повече инвестиции в сектора на мобилните комуникации, чрез което ще се даде възможност на предприятията да ползват по-широки честотни ленти и да изграждат мрежи с по-голям капацитет за предоставяне на високоскоростни широколентови услуги с по-добро качество за задоволяване на потребностите на потребителите.</w:t>
            </w:r>
          </w:p>
          <w:p w:rsidR="00613391" w:rsidRPr="00CA1940" w:rsidRDefault="00FB4087" w:rsidP="00971FA5">
            <w:pPr>
              <w:numPr>
                <w:ilvl w:val="0"/>
                <w:numId w:val="13"/>
              </w:numPr>
              <w:tabs>
                <w:tab w:val="left" w:pos="882"/>
              </w:tabs>
              <w:ind w:hanging="122"/>
              <w:jc w:val="both"/>
              <w:rPr>
                <w:rFonts w:ascii="Arial" w:hAnsi="Arial" w:cs="Arial"/>
                <w:i/>
              </w:rPr>
            </w:pPr>
            <w:r w:rsidRPr="00751007">
              <w:rPr>
                <w:i/>
              </w:rPr>
              <w:t>Ускорен процес по отдаване на спектър</w:t>
            </w:r>
          </w:p>
          <w:p w:rsidR="00613391" w:rsidRPr="00CA1940" w:rsidRDefault="00FB4087" w:rsidP="00971FA5">
            <w:pPr>
              <w:ind w:firstLine="598"/>
              <w:jc w:val="both"/>
              <w:rPr>
                <w:rFonts w:ascii="Arial" w:hAnsi="Arial" w:cs="Arial"/>
              </w:rPr>
            </w:pPr>
            <w:r w:rsidRPr="00751007">
              <w:t xml:space="preserve">С оглед гарантиране на ефективното и ефикасно използване на радиочестотния спектър, постигане на безжично широколентово покритие на територията на страната и населението с връзка с високо качество и скорост, покритие по основните транспортни трасета, както и насърчаване на конкуренцията и избягване на нарушенията ѝ, се предвижда удължаване </w:t>
            </w:r>
            <w:r w:rsidRPr="00CA1940">
              <w:rPr>
                <w:rFonts w:asciiTheme="minorHAnsi" w:hAnsiTheme="minorHAnsi"/>
              </w:rPr>
              <w:t>на срока на разрешения</w:t>
            </w:r>
            <w:r w:rsidR="00D07136" w:rsidRPr="00CA1940">
              <w:rPr>
                <w:rFonts w:asciiTheme="minorHAnsi" w:hAnsiTheme="minorHAnsi" w:cs="Arial"/>
                <w:lang w:val="bg-BG"/>
              </w:rPr>
              <w:t>та</w:t>
            </w:r>
            <w:r w:rsidRPr="00751007">
              <w:t xml:space="preserve"> за ползване на хармонизиран радиочестотен спектър, включително за безжични широколентови услуги – не по-кратък от 15 години с възможност за удължаване най-малко до 20 години.</w:t>
            </w:r>
          </w:p>
          <w:p w:rsidR="00613391" w:rsidRPr="00CA1940" w:rsidRDefault="00FB4087" w:rsidP="00971FA5">
            <w:pPr>
              <w:ind w:firstLine="598"/>
              <w:jc w:val="both"/>
              <w:rPr>
                <w:rFonts w:ascii="Arial" w:hAnsi="Arial" w:cs="Arial"/>
                <w:b/>
              </w:rPr>
            </w:pPr>
            <w:r w:rsidRPr="00751007">
              <w:rPr>
                <w:b/>
              </w:rPr>
              <w:t xml:space="preserve">700 MHz </w:t>
            </w:r>
          </w:p>
          <w:p w:rsidR="00613391" w:rsidRPr="00CA1940" w:rsidRDefault="00FB4087" w:rsidP="00971FA5">
            <w:pPr>
              <w:ind w:firstLine="598"/>
              <w:jc w:val="both"/>
              <w:rPr>
                <w:rFonts w:ascii="Arial" w:hAnsi="Arial" w:cs="Arial"/>
              </w:rPr>
            </w:pPr>
            <w:r w:rsidRPr="00751007">
              <w:t>До 30 май 2020 г. за 5G мрежи беше предоставен честотен ресурс от 2х20 MHz в обхвата 700 MHz.</w:t>
            </w:r>
          </w:p>
          <w:p w:rsidR="00613391" w:rsidRPr="00CA1940" w:rsidRDefault="00FB4087" w:rsidP="00971FA5">
            <w:pPr>
              <w:ind w:firstLine="598"/>
              <w:jc w:val="both"/>
              <w:rPr>
                <w:rFonts w:ascii="Arial" w:hAnsi="Arial" w:cs="Arial"/>
              </w:rPr>
            </w:pPr>
            <w:r w:rsidRPr="00751007">
              <w:t>През юли 2020 г. националният регулаторен орган стартира процедура за обществени консултации относно перспективите и условията за използване на наличния ресурс в радиочестотната лента 700 MHz.</w:t>
            </w:r>
          </w:p>
          <w:p w:rsidR="00613391" w:rsidRPr="00CA1940" w:rsidRDefault="00FB4087" w:rsidP="00971FA5">
            <w:pPr>
              <w:ind w:firstLine="598"/>
              <w:jc w:val="both"/>
              <w:rPr>
                <w:rFonts w:ascii="Arial" w:hAnsi="Arial" w:cs="Arial"/>
              </w:rPr>
            </w:pPr>
            <w:r w:rsidRPr="00751007">
              <w:t>В хода на консултациите е изразен само общ интерес и няма конкретни намерения от оператори.</w:t>
            </w:r>
          </w:p>
          <w:p w:rsidR="00613391" w:rsidRPr="00CA1940" w:rsidRDefault="00FB4087" w:rsidP="00971FA5">
            <w:pPr>
              <w:ind w:firstLine="598"/>
              <w:jc w:val="both"/>
              <w:rPr>
                <w:rFonts w:ascii="Arial" w:hAnsi="Arial" w:cs="Arial"/>
              </w:rPr>
            </w:pPr>
            <w:r w:rsidRPr="00751007">
              <w:t xml:space="preserve">Отчитайки становищата на операторите, че минималният ресурс за разгръщане на една мрежа в този обхват е 2х10 MHz, са предприети действия за осигуряване на допълнителен ресурс за ползване в обхват 700 MHz - общо 3х20 MHz.  Подготвен е проект на споразумение между операторите и Министерство на отбраната за провеждане на тестове, с оглед установяване на възможността за съвместно ползване без вредни радиосмущенията на обхвати 700 и 800 MHz. Възникналата пандемия от COVID-19 забави процеса по тяхното провеждане. </w:t>
            </w:r>
          </w:p>
          <w:p w:rsidR="00613391" w:rsidRPr="00CA1940" w:rsidRDefault="00FB4087" w:rsidP="00971FA5">
            <w:pPr>
              <w:ind w:firstLine="598"/>
              <w:jc w:val="both"/>
              <w:rPr>
                <w:rFonts w:ascii="Arial" w:hAnsi="Arial" w:cs="Arial"/>
              </w:rPr>
            </w:pPr>
            <w:r w:rsidRPr="00751007">
              <w:t>Предвид факта, че този обхват е необходим за осигуряване на покритие на територията на цялата страна, интересът на операторите в момента е насочен към придобиване на спектър в 3.6 GHz, с оглед бързо разгръщане на 5G мрежи в урбанизираните територии, където са потенциалните клиенти, от които се очаква възвращаемост на вложените инвестиции.</w:t>
            </w:r>
          </w:p>
          <w:p w:rsidR="00613391" w:rsidRPr="00CA1940" w:rsidRDefault="00FB4087" w:rsidP="00971FA5">
            <w:pPr>
              <w:ind w:firstLine="598"/>
              <w:jc w:val="both"/>
              <w:rPr>
                <w:rFonts w:ascii="Arial" w:hAnsi="Arial" w:cs="Arial"/>
              </w:rPr>
            </w:pPr>
            <w:r w:rsidRPr="00751007">
              <w:t>Независимо от това в Решението</w:t>
            </w:r>
            <w:r w:rsidRPr="00751007">
              <w:rPr>
                <w:vertAlign w:val="superscript"/>
              </w:rPr>
              <w:footnoteReference w:id="12"/>
            </w:r>
            <w:r w:rsidRPr="00751007">
              <w:t xml:space="preserve"> на </w:t>
            </w:r>
            <w:r w:rsidR="000271B9" w:rsidRPr="00751007">
              <w:rPr>
                <w:rFonts w:ascii="Arial" w:hAnsi="Arial" w:cs="Arial"/>
                <w:lang w:val="bg-BG"/>
              </w:rPr>
              <w:t>Н</w:t>
            </w:r>
            <w:r w:rsidR="000271B9" w:rsidRPr="00751007">
              <w:t xml:space="preserve">ационалния </w:t>
            </w:r>
            <w:r w:rsidRPr="00751007">
              <w:t>регулаторен орган, с което приема резултатите от консултацията е посочено</w:t>
            </w:r>
            <w:r w:rsidR="001A559C" w:rsidRPr="00751007">
              <w:rPr>
                <w:lang w:val="bg-BG"/>
              </w:rPr>
              <w:t>,</w:t>
            </w:r>
            <w:r w:rsidRPr="00751007">
              <w:t xml:space="preserve"> че нови обществени консултации за установяване на интереса на предприятията за придобиване на радиочестотен спектър в обхват 700 MHz</w:t>
            </w:r>
            <w:r w:rsidR="001A559C" w:rsidRPr="00751007">
              <w:rPr>
                <w:lang w:val="bg-BG"/>
              </w:rPr>
              <w:t>,</w:t>
            </w:r>
            <w:r w:rsidRPr="00751007">
              <w:t xml:space="preserve"> могат да бъдат планирани през първото полугодие на 2021 г. </w:t>
            </w:r>
          </w:p>
          <w:p w:rsidR="00613391" w:rsidRPr="00CA1940" w:rsidRDefault="00FB4087" w:rsidP="00971FA5">
            <w:pPr>
              <w:tabs>
                <w:tab w:val="left" w:pos="1023"/>
              </w:tabs>
              <w:ind w:left="598"/>
              <w:jc w:val="both"/>
              <w:rPr>
                <w:rFonts w:ascii="Arial" w:hAnsi="Arial" w:cs="Arial"/>
                <w:b/>
              </w:rPr>
            </w:pPr>
            <w:r w:rsidRPr="00751007">
              <w:rPr>
                <w:b/>
              </w:rPr>
              <w:t>2.6 GHz</w:t>
            </w:r>
          </w:p>
          <w:p w:rsidR="00613391" w:rsidRPr="00CA1940" w:rsidRDefault="00FB4087" w:rsidP="00971FA5">
            <w:pPr>
              <w:tabs>
                <w:tab w:val="left" w:pos="1023"/>
              </w:tabs>
              <w:ind w:firstLine="598"/>
              <w:jc w:val="both"/>
              <w:rPr>
                <w:rFonts w:ascii="Arial" w:hAnsi="Arial" w:cs="Arial"/>
              </w:rPr>
            </w:pPr>
            <w:r w:rsidRPr="00751007">
              <w:t xml:space="preserve">През декември 2020 г. </w:t>
            </w:r>
            <w:r w:rsidR="00864C7E" w:rsidRPr="00751007">
              <w:rPr>
                <w:lang w:val="bg-BG"/>
              </w:rPr>
              <w:t>Н</w:t>
            </w:r>
            <w:r w:rsidRPr="00751007">
              <w:t>ационалният регулаторен орган обяви обществена консултация за ползване на индивидуално определен ограничен ресурс – радиочестотен спектър в обхват 2.6 GHz.</w:t>
            </w:r>
          </w:p>
          <w:p w:rsidR="00613391" w:rsidRPr="00CA1940" w:rsidRDefault="00FB4087" w:rsidP="00971FA5">
            <w:pPr>
              <w:tabs>
                <w:tab w:val="left" w:pos="1023"/>
              </w:tabs>
              <w:ind w:firstLine="598"/>
              <w:jc w:val="both"/>
              <w:rPr>
                <w:rFonts w:ascii="Arial" w:hAnsi="Arial" w:cs="Arial"/>
              </w:rPr>
            </w:pPr>
            <w:r w:rsidRPr="00751007">
              <w:t xml:space="preserve">В резултат на консултацията, в края на февруари  2021 г. </w:t>
            </w:r>
            <w:r w:rsidR="000271B9" w:rsidRPr="00751007">
              <w:rPr>
                <w:rFonts w:ascii="Arial" w:hAnsi="Arial" w:cs="Arial"/>
                <w:lang w:val="bg-BG"/>
              </w:rPr>
              <w:t>Н</w:t>
            </w:r>
            <w:r w:rsidR="000271B9" w:rsidRPr="00751007">
              <w:t xml:space="preserve">ационалният </w:t>
            </w:r>
            <w:r w:rsidRPr="00751007">
              <w:t>регулаторен орган</w:t>
            </w:r>
            <w:r w:rsidRPr="00751007">
              <w:rPr>
                <w:vertAlign w:val="superscript"/>
              </w:rPr>
              <w:footnoteReference w:id="13"/>
            </w:r>
            <w:r w:rsidRPr="00751007">
              <w:t xml:space="preserve"> предостави за ползване в обхват 2.6 GHz на всеки един от трите големи мобилни оператори 2х20 MHz. Радиочестотният спектър в този обхват дава възможност да се увеличи капацитета на мрежите в гъсто населените райони, където потреблението на услуги е по-голямо, с цел обслужване на нарастващия трафик на данни. Честотният ресурс в обхват 2.6 GHz може да се ползва за разширяване и модернизация на изградените до момента мрежи. Това ще стимулира развитието и внедряването на нови технологии, които изискват използването на по-голямо количество радиочестотен спектър.</w:t>
            </w:r>
          </w:p>
          <w:p w:rsidR="00613391" w:rsidRPr="00CA1940" w:rsidRDefault="00FB4087" w:rsidP="00971FA5">
            <w:pPr>
              <w:ind w:firstLine="598"/>
              <w:jc w:val="both"/>
              <w:rPr>
                <w:rFonts w:ascii="Arial" w:hAnsi="Arial" w:cs="Arial"/>
                <w:b/>
              </w:rPr>
            </w:pPr>
            <w:r w:rsidRPr="00751007">
              <w:rPr>
                <w:b/>
              </w:rPr>
              <w:t xml:space="preserve">3.6 GHz </w:t>
            </w:r>
          </w:p>
          <w:p w:rsidR="00613391" w:rsidRPr="00CA1940" w:rsidRDefault="00FB4087" w:rsidP="00971FA5">
            <w:pPr>
              <w:ind w:firstLine="598"/>
              <w:jc w:val="both"/>
              <w:rPr>
                <w:rFonts w:ascii="Arial" w:hAnsi="Arial" w:cs="Arial"/>
              </w:rPr>
            </w:pPr>
            <w:r w:rsidRPr="00751007">
              <w:t xml:space="preserve">През декември 2020 г. </w:t>
            </w:r>
            <w:r w:rsidR="00864C7E" w:rsidRPr="00751007">
              <w:rPr>
                <w:lang w:val="bg-BG"/>
              </w:rPr>
              <w:t>Н</w:t>
            </w:r>
            <w:r w:rsidRPr="00751007">
              <w:t>ационалният регулаторен орган обяви намерение да издаде разрешение за ползване на индивидуално определен ограничен ресурс – радиочестотен спектър в обхват 3.6 GHz за осъществяване на електронни съобщения чрез наземна мрежа, позволяваща предоставянето на електронни съобщителни услуги, с национално покритие, при използване на 100 MHz в лента 3600 – 3700 MHz (режим на работа TDD).</w:t>
            </w:r>
          </w:p>
          <w:p w:rsidR="00613391" w:rsidRPr="00CA1940" w:rsidRDefault="00FB4087" w:rsidP="00971FA5">
            <w:pPr>
              <w:ind w:firstLine="598"/>
              <w:jc w:val="both"/>
              <w:rPr>
                <w:rFonts w:ascii="Arial" w:hAnsi="Arial" w:cs="Arial"/>
              </w:rPr>
            </w:pPr>
            <w:r w:rsidRPr="00751007">
              <w:t>На 6 април 2021 г. ще се проведе търг с тайно наддаване.</w:t>
            </w:r>
          </w:p>
          <w:p w:rsidR="00613391" w:rsidRPr="00CA1940" w:rsidRDefault="00FB4087" w:rsidP="00971FA5">
            <w:pPr>
              <w:ind w:firstLine="598"/>
              <w:jc w:val="both"/>
              <w:rPr>
                <w:rFonts w:ascii="Arial" w:hAnsi="Arial" w:cs="Arial"/>
                <w:b/>
              </w:rPr>
            </w:pPr>
            <w:r w:rsidRPr="00751007">
              <w:rPr>
                <w:b/>
              </w:rPr>
              <w:t xml:space="preserve">26 GHz </w:t>
            </w:r>
          </w:p>
          <w:p w:rsidR="00613391" w:rsidRPr="00CA1940" w:rsidRDefault="00FB4087" w:rsidP="00971FA5">
            <w:pPr>
              <w:ind w:firstLine="598"/>
              <w:jc w:val="both"/>
              <w:rPr>
                <w:rFonts w:ascii="Arial" w:hAnsi="Arial" w:cs="Arial"/>
              </w:rPr>
            </w:pPr>
            <w:r w:rsidRPr="00751007">
              <w:t>България е определила 2 078 GHz в обхвата 26 GHz за хармонизирано използване за 5G. Спектърът е фрагментиран, но могат да бъдат осигурени блокове между 300 и 500 MHz непрекъснат спектър.</w:t>
            </w:r>
          </w:p>
          <w:p w:rsidR="00613391" w:rsidRPr="00CA1940" w:rsidRDefault="00FB4087" w:rsidP="00971FA5">
            <w:pPr>
              <w:ind w:firstLine="598"/>
              <w:jc w:val="both"/>
              <w:rPr>
                <w:rFonts w:ascii="Arial" w:hAnsi="Arial" w:cs="Arial"/>
              </w:rPr>
            </w:pPr>
            <w:r w:rsidRPr="00751007">
              <w:t>Националният регулаторен орган стартира процедура за обществена консултация относно използването на наличните ресурси в обхват 26 GHz на 17 декември 2020 г. Резултатите от консултациите</w:t>
            </w:r>
            <w:r w:rsidRPr="00751007">
              <w:rPr>
                <w:vertAlign w:val="superscript"/>
              </w:rPr>
              <w:footnoteReference w:id="14"/>
            </w:r>
            <w:r w:rsidRPr="00751007">
              <w:t xml:space="preserve"> са приети на 4 март 2021 г.</w:t>
            </w:r>
          </w:p>
          <w:p w:rsidR="00613391" w:rsidRPr="00CA1940" w:rsidRDefault="00FB4087" w:rsidP="00971FA5">
            <w:pPr>
              <w:ind w:firstLine="598"/>
              <w:jc w:val="both"/>
              <w:rPr>
                <w:rFonts w:ascii="Arial" w:hAnsi="Arial" w:cs="Arial"/>
              </w:rPr>
            </w:pPr>
            <w:r w:rsidRPr="00751007">
              <w:t xml:space="preserve">Предприятията заявяват принципен интерес към получаване на спектър в обхват 26 GHz за наземни мрежи, позволяващи предоставянето на електронни съобщителни услуги, включително 5G, като </w:t>
            </w:r>
            <w:r w:rsidR="00D5272E" w:rsidRPr="00751007">
              <w:rPr>
                <w:lang w:val="bg-BG"/>
              </w:rPr>
              <w:t>за най-ранен</w:t>
            </w:r>
            <w:r w:rsidRPr="00751007">
              <w:t xml:space="preserve"> срок за придобиване на права за ползване е посочен</w:t>
            </w:r>
            <w:r w:rsidR="00D5272E" w:rsidRPr="00751007">
              <w:rPr>
                <w:lang w:val="bg-BG"/>
              </w:rPr>
              <w:t>о</w:t>
            </w:r>
            <w:r w:rsidRPr="00751007">
              <w:t xml:space="preserve"> началото на 2022 г.</w:t>
            </w:r>
          </w:p>
          <w:p w:rsidR="00613391" w:rsidRPr="00CA1940" w:rsidRDefault="00FB4087" w:rsidP="00971FA5">
            <w:pPr>
              <w:ind w:firstLine="598"/>
              <w:jc w:val="both"/>
              <w:rPr>
                <w:rFonts w:ascii="Arial" w:hAnsi="Arial" w:cs="Arial"/>
              </w:rPr>
            </w:pPr>
            <w:r w:rsidRPr="00751007">
              <w:t>Според операторите минималното количество спектър, което е необходимо да бъде предоставенo е непрекъснат блок от 200 МHz. Регулаторът смята, че може да се предложи механизъм за съвместно използване на обхват 26 GHz чрез честотно разделяне, което към момента осигурят 7 непрекъснати блока от по 200 MHz и 2 непрекъснати блока от по 400 MHz.</w:t>
            </w:r>
          </w:p>
          <w:p w:rsidR="00613391" w:rsidRPr="00CA1940" w:rsidRDefault="00FB4087" w:rsidP="00971FA5">
            <w:pPr>
              <w:ind w:firstLine="598"/>
              <w:jc w:val="both"/>
              <w:rPr>
                <w:rFonts w:ascii="Arial" w:hAnsi="Arial" w:cs="Arial"/>
              </w:rPr>
            </w:pPr>
            <w:r w:rsidRPr="00751007">
              <w:t xml:space="preserve">Операторите предвиждат основно използването на обхват 26 GHz за осигуряване на вътрешносградно покритие и изграждането на така наречените „горещи точки“ (hot spots). </w:t>
            </w:r>
          </w:p>
          <w:p w:rsidR="00613391" w:rsidRPr="00CA1940" w:rsidRDefault="00FB4087" w:rsidP="00971FA5">
            <w:pPr>
              <w:ind w:firstLine="598"/>
              <w:jc w:val="both"/>
              <w:rPr>
                <w:rFonts w:ascii="Arial" w:hAnsi="Arial" w:cs="Arial"/>
              </w:rPr>
            </w:pPr>
            <w:r w:rsidRPr="00751007">
              <w:t>Реалното използване на обхват 26 GHz за 5G мрежи зависи от интереса на предприятията, след реалното стартиране на изграждането на този вид мрежи. Поради тази причина към настоящия момент операторите не могат да преценят практическата нужда от ползването на обхват 26 GHz.</w:t>
            </w:r>
          </w:p>
          <w:p w:rsidR="00613391" w:rsidRPr="00CA1940" w:rsidRDefault="00613391" w:rsidP="00971FA5">
            <w:pPr>
              <w:ind w:firstLine="598"/>
              <w:jc w:val="both"/>
              <w:rPr>
                <w:rFonts w:ascii="Arial" w:hAnsi="Arial" w:cs="Arial"/>
              </w:rPr>
            </w:pPr>
          </w:p>
          <w:p w:rsidR="00613391" w:rsidRPr="00CA1940" w:rsidRDefault="00FB4087" w:rsidP="00971FA5">
            <w:pPr>
              <w:ind w:firstLine="457"/>
              <w:jc w:val="both"/>
              <w:rPr>
                <w:rFonts w:ascii="Arial" w:hAnsi="Arial" w:cs="Arial"/>
                <w:b/>
              </w:rPr>
            </w:pPr>
            <w:r w:rsidRPr="00751007">
              <w:rPr>
                <w:b/>
              </w:rPr>
              <w:t>III.</w:t>
            </w:r>
            <w:r w:rsidRPr="00751007">
              <w:t xml:space="preserve"> </w:t>
            </w:r>
            <w:r w:rsidRPr="00751007">
              <w:rPr>
                <w:b/>
              </w:rPr>
              <w:t>Създаване на благоприятна инвестиционна среда</w:t>
            </w:r>
          </w:p>
          <w:p w:rsidR="00613391" w:rsidRPr="00CA1940" w:rsidRDefault="00FB4087" w:rsidP="00971FA5">
            <w:pPr>
              <w:ind w:firstLine="741"/>
              <w:jc w:val="both"/>
              <w:rPr>
                <w:rFonts w:ascii="Arial" w:hAnsi="Arial" w:cs="Arial"/>
              </w:rPr>
            </w:pPr>
            <w:r w:rsidRPr="00CA1940">
              <w:rPr>
                <w:rFonts w:asciiTheme="minorHAnsi" w:hAnsiTheme="minorHAnsi"/>
              </w:rPr>
              <w:t>На 18 септември 2020 г. Комисията прие Препоръка, призоваваща държавите</w:t>
            </w:r>
            <w:r w:rsidR="000271B9" w:rsidRPr="00CA1940">
              <w:rPr>
                <w:rFonts w:asciiTheme="minorHAnsi" w:hAnsiTheme="minorHAnsi" w:cs="Arial"/>
                <w:lang w:val="bg-BG"/>
              </w:rPr>
              <w:t xml:space="preserve"> </w:t>
            </w:r>
            <w:r w:rsidRPr="00CA1940">
              <w:rPr>
                <w:rFonts w:asciiTheme="minorHAnsi" w:hAnsiTheme="minorHAnsi"/>
              </w:rPr>
              <w:t xml:space="preserve">членки да разработят и постигнат съгласие по общ набор от инструменти на Съюза за най-добри практики за насърчаване на свързаността (Connectivity Toolbox) и по-специално </w:t>
            </w:r>
            <w:r w:rsidR="000271B9" w:rsidRPr="00CA1940">
              <w:rPr>
                <w:rFonts w:asciiTheme="minorHAnsi" w:hAnsiTheme="minorHAnsi" w:cs="Arial"/>
                <w:lang w:val="bg-BG"/>
              </w:rPr>
              <w:t xml:space="preserve">за </w:t>
            </w:r>
            <w:r w:rsidRPr="00CA1940">
              <w:rPr>
                <w:rFonts w:asciiTheme="minorHAnsi" w:hAnsiTheme="minorHAnsi"/>
              </w:rPr>
              <w:t xml:space="preserve">внедряването на </w:t>
            </w:r>
            <w:r w:rsidR="000271B9" w:rsidRPr="00CA1940">
              <w:rPr>
                <w:rFonts w:asciiTheme="minorHAnsi" w:hAnsiTheme="minorHAnsi" w:cs="Arial"/>
                <w:lang w:val="bg-BG"/>
              </w:rPr>
              <w:t>ММГК</w:t>
            </w:r>
            <w:r w:rsidRPr="00CA1940">
              <w:rPr>
                <w:rFonts w:asciiTheme="minorHAnsi" w:hAnsiTheme="minorHAnsi"/>
              </w:rPr>
              <w:t xml:space="preserve">, включително оптични и 5G. Следващите реформи обхващат ключовите препоръки от </w:t>
            </w:r>
            <w:r w:rsidR="000271B9" w:rsidRPr="00CA1940">
              <w:rPr>
                <w:rFonts w:asciiTheme="minorHAnsi" w:hAnsiTheme="minorHAnsi" w:cs="Arial"/>
                <w:lang w:val="bg-BG"/>
              </w:rPr>
              <w:t>И</w:t>
            </w:r>
            <w:r w:rsidR="000271B9" w:rsidRPr="00CA1940">
              <w:rPr>
                <w:rFonts w:asciiTheme="minorHAnsi" w:hAnsiTheme="minorHAnsi"/>
              </w:rPr>
              <w:t xml:space="preserve">нструментариума </w:t>
            </w:r>
            <w:r w:rsidRPr="00CA1940">
              <w:rPr>
                <w:rFonts w:asciiTheme="minorHAnsi" w:hAnsiTheme="minorHAnsi"/>
              </w:rPr>
              <w:t>за свързване</w:t>
            </w:r>
            <w:r w:rsidRPr="00751007">
              <w:t>.</w:t>
            </w:r>
          </w:p>
          <w:p w:rsidR="00613391" w:rsidRPr="00CA1940" w:rsidRDefault="00FB4087" w:rsidP="00971FA5">
            <w:pPr>
              <w:ind w:firstLine="599"/>
              <w:jc w:val="both"/>
              <w:rPr>
                <w:rFonts w:ascii="Arial" w:hAnsi="Arial" w:cs="Arial"/>
                <w:i/>
              </w:rPr>
            </w:pPr>
            <w:r w:rsidRPr="00751007">
              <w:rPr>
                <w:i/>
              </w:rPr>
              <w:t>1) Рационализиране на процедурите за издаване на разрешителни</w:t>
            </w:r>
          </w:p>
          <w:p w:rsidR="00613391" w:rsidRPr="00CA1940" w:rsidRDefault="00FB4087" w:rsidP="00971FA5">
            <w:pPr>
              <w:ind w:firstLine="599"/>
              <w:jc w:val="both"/>
              <w:rPr>
                <w:rFonts w:asciiTheme="minorHAnsi" w:hAnsiTheme="minorHAnsi" w:cs="Arial"/>
              </w:rPr>
            </w:pPr>
            <w:r w:rsidRPr="00751007">
              <w:t>Режимът за разполагане на базови станции е сериозно облекчен. Съгласно приетите допълнения към Закона за устройство на територията не се изисква разрешение за строеж за поддръжка, оборудване и/или подобряване на елементи на радиопредавателните системи, както и тяхната подмяна или допълване чрез монтаж или демонтаж на елементи от радиопредавателната система. Независимо от това, измерването на електромагнитно поле (</w:t>
            </w:r>
            <w:r w:rsidR="000271B9" w:rsidRPr="00CA1940">
              <w:rPr>
                <w:rFonts w:asciiTheme="minorHAnsi" w:hAnsiTheme="minorHAnsi" w:cs="Arial"/>
                <w:lang w:val="bg-BG"/>
              </w:rPr>
              <w:t>ЕМП</w:t>
            </w:r>
            <w:r w:rsidR="000271B9" w:rsidRPr="00CA1940">
              <w:rPr>
                <w:rFonts w:asciiTheme="minorHAnsi" w:hAnsiTheme="minorHAnsi"/>
                <w:lang w:val="bg-BG"/>
              </w:rPr>
              <w:t xml:space="preserve">/ </w:t>
            </w:r>
            <w:r w:rsidRPr="00CA1940">
              <w:rPr>
                <w:rFonts w:asciiTheme="minorHAnsi" w:hAnsiTheme="minorHAnsi"/>
              </w:rPr>
              <w:t>EMF) е задължително и Националният регулаторен орган води електронен регистър за модернизирани базови станции.</w:t>
            </w:r>
          </w:p>
          <w:p w:rsidR="00613391" w:rsidRPr="00CA1940" w:rsidRDefault="00FB4087" w:rsidP="00971FA5">
            <w:pPr>
              <w:ind w:firstLine="599"/>
              <w:jc w:val="both"/>
              <w:rPr>
                <w:rFonts w:asciiTheme="minorHAnsi" w:hAnsiTheme="minorHAnsi" w:cs="Arial"/>
              </w:rPr>
            </w:pPr>
            <w:r w:rsidRPr="00CA1940">
              <w:rPr>
                <w:rFonts w:asciiTheme="minorHAnsi" w:hAnsiTheme="minorHAnsi"/>
              </w:rPr>
              <w:t>TEN-T коридорите са собственост на и управлявани от държавата пътища и магистрали. Българският закон позволява коридорите да бъдат обявени за „</w:t>
            </w:r>
            <w:r w:rsidR="000271B9" w:rsidRPr="00CA1940">
              <w:rPr>
                <w:rFonts w:asciiTheme="minorHAnsi" w:hAnsiTheme="minorHAnsi" w:cs="Arial"/>
                <w:lang w:val="bg-BG"/>
              </w:rPr>
              <w:t>Обект</w:t>
            </w:r>
            <w:r w:rsidR="000271B9" w:rsidRPr="00CA1940">
              <w:rPr>
                <w:rFonts w:asciiTheme="minorHAnsi" w:hAnsiTheme="minorHAnsi"/>
              </w:rPr>
              <w:t xml:space="preserve"> </w:t>
            </w:r>
            <w:r w:rsidRPr="00CA1940">
              <w:rPr>
                <w:rFonts w:asciiTheme="minorHAnsi" w:hAnsiTheme="minorHAnsi"/>
              </w:rPr>
              <w:t>с национално значение“. Това ще позволи да бъде издадено единно разрешение за строеж. Това ще гарантира, че стартирането на проекта не се забавя и изпълнението може да започне веднага след процедурата за подбор на 5G коридорите.</w:t>
            </w:r>
          </w:p>
          <w:p w:rsidR="00613391" w:rsidRPr="00CA1940" w:rsidRDefault="00FB4087" w:rsidP="00971FA5">
            <w:pPr>
              <w:ind w:firstLine="599"/>
              <w:jc w:val="both"/>
              <w:rPr>
                <w:rFonts w:ascii="Arial" w:hAnsi="Arial" w:cs="Arial"/>
              </w:rPr>
            </w:pPr>
            <w:r w:rsidRPr="00CA1940">
              <w:rPr>
                <w:rFonts w:asciiTheme="minorHAnsi" w:hAnsiTheme="minorHAnsi"/>
              </w:rPr>
              <w:t>По отношение на някои от изискванията за достъп до мрежата за пренос на данни, статутът на „</w:t>
            </w:r>
            <w:r w:rsidR="000271B9" w:rsidRPr="00CA1940">
              <w:rPr>
                <w:rFonts w:asciiTheme="minorHAnsi" w:hAnsiTheme="minorHAnsi" w:cs="Arial"/>
                <w:lang w:val="bg-BG"/>
              </w:rPr>
              <w:t>Обект</w:t>
            </w:r>
            <w:r w:rsidR="000271B9" w:rsidRPr="00CA1940">
              <w:rPr>
                <w:rFonts w:asciiTheme="minorHAnsi" w:hAnsiTheme="minorHAnsi"/>
              </w:rPr>
              <w:t xml:space="preserve"> </w:t>
            </w:r>
            <w:r w:rsidRPr="00CA1940">
              <w:rPr>
                <w:rFonts w:asciiTheme="minorHAnsi" w:hAnsiTheme="minorHAnsi"/>
              </w:rPr>
              <w:t>от национално значение</w:t>
            </w:r>
            <w:r w:rsidR="00EE4C19" w:rsidRPr="00CA1940">
              <w:rPr>
                <w:rFonts w:asciiTheme="minorHAnsi" w:hAnsiTheme="minorHAnsi"/>
              </w:rPr>
              <w:t>“</w:t>
            </w:r>
            <w:r w:rsidR="00BD4E50" w:rsidRPr="00CA1940">
              <w:rPr>
                <w:rFonts w:asciiTheme="minorHAnsi" w:hAnsiTheme="minorHAnsi"/>
                <w:lang w:val="bg-BG"/>
              </w:rPr>
              <w:t xml:space="preserve"> </w:t>
            </w:r>
            <w:r w:rsidR="00EE4C19" w:rsidRPr="00CA1940">
              <w:rPr>
                <w:rFonts w:asciiTheme="minorHAnsi" w:hAnsiTheme="minorHAnsi"/>
              </w:rPr>
              <w:t>също</w:t>
            </w:r>
            <w:r w:rsidRPr="00CA1940">
              <w:rPr>
                <w:rFonts w:asciiTheme="minorHAnsi" w:hAnsiTheme="minorHAnsi"/>
              </w:rPr>
              <w:t xml:space="preserve"> ще позволи да се ускори предоставянето на разрешително. В</w:t>
            </w:r>
            <w:r w:rsidRPr="00751007">
              <w:t xml:space="preserve"> някои случаи обаче ще се изискват разрешителни от общини и други собственици на земи. Някои оператори вече имат стълбове/мачти по коридорите и в населените места, които ще бъдат обхванати от интервенцията. Те ще трябва да бъдат интегрирани в мрежата от съответния изпълнител.</w:t>
            </w:r>
          </w:p>
          <w:p w:rsidR="00613391" w:rsidRPr="00CA1940" w:rsidRDefault="00FB4087" w:rsidP="00971FA5">
            <w:pPr>
              <w:ind w:firstLine="599"/>
              <w:jc w:val="both"/>
              <w:rPr>
                <w:rFonts w:ascii="Arial" w:hAnsi="Arial" w:cs="Arial"/>
                <w:i/>
              </w:rPr>
            </w:pPr>
            <w:r w:rsidRPr="00751007">
              <w:t>2</w:t>
            </w:r>
            <w:r w:rsidRPr="00751007">
              <w:rPr>
                <w:i/>
              </w:rPr>
              <w:t>) Разширяване на правото на достъп до съществуваща физическа инфраструктура, контролирана от органи от публичния сектор</w:t>
            </w:r>
          </w:p>
          <w:p w:rsidR="00613391" w:rsidRPr="00CA1940" w:rsidRDefault="00FB4087" w:rsidP="00971FA5">
            <w:pPr>
              <w:ind w:firstLine="599"/>
              <w:jc w:val="both"/>
              <w:rPr>
                <w:rFonts w:ascii="Arial" w:hAnsi="Arial" w:cs="Arial"/>
              </w:rPr>
            </w:pPr>
            <w:r w:rsidRPr="00751007">
              <w:t xml:space="preserve">В съответствие с Решение </w:t>
            </w:r>
            <w:r w:rsidR="000271B9" w:rsidRPr="00751007">
              <w:rPr>
                <w:rFonts w:ascii="Arial" w:hAnsi="Arial" w:cs="Arial"/>
                <w:lang w:val="bg-BG"/>
              </w:rPr>
              <w:t xml:space="preserve">№ </w:t>
            </w:r>
            <w:r w:rsidRPr="00751007">
              <w:t>558 на Министерския съвет от декември 2020 г. свободният капацитет на оптичните мрежи, контролирани от органите на публичния сектор, ще бъде предоставен за използване на търговски оператори, там където те нямат интерес от изграждането на такива мрежи или обмислят възможности за намаляване на инвестиционните си разходи. Със същото решение се установява, че по време на изпълнението на инфраструктурни проекти с публични средства, изискванията ще задължат бенефициентите, когато е възможно, да изготвят инвестиционни проекти, включващи изграждането на защитни тръби и кабелни шахти, положени в подземна инфраструктура, които могат да се използват от всички мреж</w:t>
            </w:r>
            <w:r w:rsidR="00EE4C19" w:rsidRPr="00751007">
              <w:rPr>
                <w:lang w:val="bg-BG"/>
              </w:rPr>
              <w:t>ови</w:t>
            </w:r>
            <w:r w:rsidRPr="00751007">
              <w:t xml:space="preserve"> оператори.</w:t>
            </w:r>
          </w:p>
          <w:p w:rsidR="00613391" w:rsidRPr="00CA1940" w:rsidRDefault="00FB4087" w:rsidP="00971FA5">
            <w:pPr>
              <w:ind w:firstLine="599"/>
              <w:jc w:val="both"/>
              <w:rPr>
                <w:rFonts w:ascii="Arial" w:hAnsi="Arial" w:cs="Arial"/>
                <w:i/>
              </w:rPr>
            </w:pPr>
            <w:r w:rsidRPr="00751007">
              <w:rPr>
                <w:i/>
              </w:rPr>
              <w:t>3) Подобряване на прозрачността и засилване на възможностите на Единната информационна точка</w:t>
            </w:r>
          </w:p>
          <w:p w:rsidR="00613391" w:rsidRPr="00CA1940" w:rsidRDefault="00FB4087" w:rsidP="00971FA5">
            <w:pPr>
              <w:ind w:firstLine="599"/>
              <w:jc w:val="both"/>
              <w:rPr>
                <w:rFonts w:ascii="Arial" w:hAnsi="Arial" w:cs="Arial"/>
              </w:rPr>
            </w:pPr>
            <w:r w:rsidRPr="00751007">
              <w:t xml:space="preserve">Съгласно препоръките на Connectivity Toolbox, българската ЕИТ консолидира и систематизира информация за процедурите и разпоредбите, уреждащи разполагането и поддръжката на инфраструктурата, включително органите, компетентни да издават актове и съответните им такси; осигурява достъп до всички налични образци на документи за разрешителни и други актове, свързани със строителната инфраструктура. ЕИТ гарантира, че цялата информация относно съществуващата физическа инфраструктура, както и планираните строителни работи, се предоставя редовно от всички съответни (публични/ </w:t>
            </w:r>
            <w:r w:rsidR="000271B9" w:rsidRPr="00CA1940">
              <w:rPr>
                <w:rFonts w:asciiTheme="minorHAnsi" w:hAnsiTheme="minorHAnsi" w:cs="Arial"/>
                <w:lang w:val="bg-BG"/>
              </w:rPr>
              <w:t>ч</w:t>
            </w:r>
            <w:r w:rsidRPr="00CA1940">
              <w:rPr>
                <w:rFonts w:asciiTheme="minorHAnsi" w:hAnsiTheme="minorHAnsi"/>
              </w:rPr>
              <w:t>астни) субекти и, доколкото е възможно, се интегрира в единен портал за данни, управляван от ЕИТ, за ускоряване на внедряване</w:t>
            </w:r>
            <w:r w:rsidR="000271B9" w:rsidRPr="00CA1940">
              <w:rPr>
                <w:rFonts w:asciiTheme="minorHAnsi" w:hAnsiTheme="minorHAnsi" w:cs="Arial"/>
                <w:lang w:val="bg-BG"/>
              </w:rPr>
              <w:t>то</w:t>
            </w:r>
            <w:r w:rsidRPr="00751007">
              <w:t xml:space="preserve"> на електронни съобщителни мрежи на по-ниска цена. Освен това сме гарантирали, че информацията, предоставена чрез ЕИТ, включва геореферирана информация за съществуваща физическа инфраструктура и, когато е възможно, за планирани строителни работи.</w:t>
            </w:r>
          </w:p>
          <w:p w:rsidR="00704C0E" w:rsidRPr="00CA1940" w:rsidRDefault="00FB4087" w:rsidP="00CA1940">
            <w:pPr>
              <w:ind w:firstLine="741"/>
              <w:jc w:val="both"/>
              <w:rPr>
                <w:rFonts w:ascii="Arial" w:hAnsi="Arial" w:cs="Arial"/>
                <w:b/>
              </w:rPr>
            </w:pPr>
            <w:r w:rsidRPr="00751007">
              <w:t>Като част от изпълнението на проекта се предвиждат мерки за укрепване на възможностите на Единната информационна точка. ЕИТ ще бъде интегрирана с</w:t>
            </w:r>
            <w:r w:rsidR="001543CB" w:rsidRPr="00751007">
              <w:rPr>
                <w:rFonts w:ascii="Arial" w:hAnsi="Arial" w:cs="Arial"/>
                <w:lang w:val="bg-BG"/>
              </w:rPr>
              <w:t xml:space="preserve"> </w:t>
            </w:r>
            <w:r w:rsidR="001543CB" w:rsidRPr="00751007">
              <w:rPr>
                <w:lang w:val="bg-BG"/>
              </w:rPr>
              <w:t>Единната информационна система по устройство на територията, инвестиционно проектиране и разрешаване на строителството</w:t>
            </w:r>
            <w:r w:rsidRPr="00751007">
              <w:t>, създадена по проект 36 на НПВУ. Тази интеграция ще улесни предоставянето на информация за хода на процеса и за съответното решение, издадено от компетентния/ите орган/и, на заявителя. Компетентността по отношение на предоставянето на разрешителни остава непроменена (т.е. на централно/регионално/местно ниво), но процесът ще се осигурява в максимална степен чрез цифрови средства. Това ще внесе значителни подобрения в процеса на изграждане на нови цифрови инфраструктури, тъй като ще намали административната тежест, която обикновено забавя телеком</w:t>
            </w:r>
            <w:r w:rsidR="001543CB" w:rsidRPr="00751007">
              <w:rPr>
                <w:rFonts w:ascii="Arial" w:hAnsi="Arial" w:cs="Arial"/>
                <w:lang w:val="bg-BG"/>
              </w:rPr>
              <w:t>уникационните</w:t>
            </w:r>
            <w:r w:rsidRPr="00751007">
              <w:t xml:space="preserve"> операторите. От друга страна, предлаганото решение отговаря на добрите практики в много държави членки, където разрешенията се издават от отделни местни власти. Интеграцията ще създаде условия за функциониране на т.нар. </w:t>
            </w:r>
            <w:r w:rsidR="00BD4E50" w:rsidRPr="00751007">
              <w:t>Единна</w:t>
            </w:r>
            <w:r w:rsidRPr="00751007">
              <w:t xml:space="preserve"> точка за достъп, оставяйки на отделните администрации (централни или местни) правомощията да управляват и да вземат решение относно издаването на разрешителни. </w:t>
            </w:r>
          </w:p>
          <w:p w:rsidR="00704C0E" w:rsidRPr="00CA1940" w:rsidRDefault="00704C0E" w:rsidP="00971FA5">
            <w:pPr>
              <w:widowControl w:val="0"/>
              <w:pBdr>
                <w:top w:val="nil"/>
                <w:left w:val="nil"/>
                <w:bottom w:val="nil"/>
                <w:right w:val="nil"/>
                <w:between w:val="nil"/>
              </w:pBdr>
              <w:jc w:val="both"/>
              <w:rPr>
                <w:rFonts w:ascii="Arial" w:hAnsi="Arial" w:cs="Arial"/>
                <w:b/>
              </w:rPr>
            </w:pPr>
          </w:p>
          <w:p w:rsidR="00613391" w:rsidRPr="00CA1940" w:rsidRDefault="00FB4087" w:rsidP="00971FA5">
            <w:pPr>
              <w:widowControl w:val="0"/>
              <w:pBdr>
                <w:top w:val="nil"/>
                <w:left w:val="nil"/>
                <w:bottom w:val="nil"/>
                <w:right w:val="nil"/>
                <w:between w:val="nil"/>
              </w:pBdr>
              <w:jc w:val="both"/>
              <w:rPr>
                <w:rFonts w:ascii="Arial" w:hAnsi="Arial" w:cs="Arial"/>
              </w:rPr>
            </w:pPr>
            <w:r w:rsidRPr="00751007">
              <w:rPr>
                <w:b/>
              </w:rPr>
              <w:t>Принципът "Да не се нанася значителна вреда"</w:t>
            </w:r>
          </w:p>
          <w:tbl>
            <w:tblPr>
              <w:tblStyle w:val="2"/>
              <w:tblW w:w="93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567"/>
              <w:gridCol w:w="567"/>
              <w:gridCol w:w="5704"/>
            </w:tblGrid>
            <w:tr w:rsidR="00613391" w:rsidRPr="00751007">
              <w:tc>
                <w:tcPr>
                  <w:tcW w:w="2547" w:type="dxa"/>
                </w:tcPr>
                <w:p w:rsidR="00613391" w:rsidRPr="00CA1940" w:rsidRDefault="00FB4087" w:rsidP="00971FA5">
                  <w:pPr>
                    <w:jc w:val="both"/>
                    <w:rPr>
                      <w:rFonts w:ascii="Arial" w:hAnsi="Arial" w:cs="Arial"/>
                    </w:rPr>
                  </w:pPr>
                  <w:r w:rsidRPr="00751007">
                    <w:t>Екологични цели, които изискват съществена оценка на  мярката по отношение на нанесената вреда.</w:t>
                  </w:r>
                </w:p>
              </w:tc>
              <w:tc>
                <w:tcPr>
                  <w:tcW w:w="567" w:type="dxa"/>
                </w:tcPr>
                <w:p w:rsidR="00613391" w:rsidRPr="00CA1940" w:rsidRDefault="00FB4087" w:rsidP="00971FA5">
                  <w:pPr>
                    <w:jc w:val="both"/>
                    <w:rPr>
                      <w:rFonts w:ascii="Arial" w:hAnsi="Arial" w:cs="Arial"/>
                    </w:rPr>
                  </w:pPr>
                  <w:r w:rsidRPr="00751007">
                    <w:t>Да</w:t>
                  </w:r>
                </w:p>
              </w:tc>
              <w:tc>
                <w:tcPr>
                  <w:tcW w:w="567" w:type="dxa"/>
                </w:tcPr>
                <w:p w:rsidR="00613391" w:rsidRPr="00CA1940" w:rsidRDefault="00FB4087" w:rsidP="00971FA5">
                  <w:pPr>
                    <w:jc w:val="both"/>
                    <w:rPr>
                      <w:rFonts w:ascii="Arial" w:hAnsi="Arial" w:cs="Arial"/>
                    </w:rPr>
                  </w:pPr>
                  <w:r w:rsidRPr="00751007">
                    <w:t>Не</w:t>
                  </w:r>
                </w:p>
              </w:tc>
              <w:tc>
                <w:tcPr>
                  <w:tcW w:w="5704" w:type="dxa"/>
                </w:tcPr>
                <w:p w:rsidR="00613391" w:rsidRPr="00CA1940" w:rsidRDefault="00FB4087" w:rsidP="00971FA5">
                  <w:pPr>
                    <w:jc w:val="both"/>
                    <w:rPr>
                      <w:rFonts w:ascii="Arial" w:hAnsi="Arial" w:cs="Arial"/>
                    </w:rPr>
                  </w:pPr>
                  <w:r w:rsidRPr="00751007">
                    <w:t>Обосновка, ако е избрано „Не“</w:t>
                  </w:r>
                </w:p>
              </w:tc>
            </w:tr>
            <w:tr w:rsidR="00613391" w:rsidRPr="00751007">
              <w:tc>
                <w:tcPr>
                  <w:tcW w:w="254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613391" w:rsidP="00971FA5">
                  <w:pPr>
                    <w:jc w:val="both"/>
                    <w:rPr>
                      <w:rFonts w:ascii="Arial" w:hAnsi="Arial" w:cs="Arial"/>
                    </w:rPr>
                  </w:pPr>
                </w:p>
              </w:tc>
              <w:tc>
                <w:tcPr>
                  <w:tcW w:w="5704" w:type="dxa"/>
                </w:tcPr>
                <w:p w:rsidR="00613391" w:rsidRPr="00CA1940" w:rsidRDefault="00613391" w:rsidP="00971FA5">
                  <w:pPr>
                    <w:jc w:val="both"/>
                    <w:rPr>
                      <w:rFonts w:ascii="Arial" w:hAnsi="Arial" w:cs="Arial"/>
                    </w:rPr>
                  </w:pPr>
                </w:p>
              </w:tc>
            </w:tr>
            <w:tr w:rsidR="00613391" w:rsidRPr="00751007">
              <w:tc>
                <w:tcPr>
                  <w:tcW w:w="2547" w:type="dxa"/>
                </w:tcPr>
                <w:p w:rsidR="00613391" w:rsidRPr="00CA1940" w:rsidRDefault="00FB4087" w:rsidP="00971FA5">
                  <w:pPr>
                    <w:jc w:val="both"/>
                    <w:rPr>
                      <w:rFonts w:ascii="Arial" w:hAnsi="Arial" w:cs="Arial"/>
                    </w:rPr>
                  </w:pPr>
                  <w:r w:rsidRPr="00751007">
                    <w:t>Смекчаване на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Реформите нямат въздействие върху изменението на климата</w:t>
                  </w:r>
                </w:p>
              </w:tc>
            </w:tr>
            <w:tr w:rsidR="00613391" w:rsidRPr="00751007">
              <w:tc>
                <w:tcPr>
                  <w:tcW w:w="2547" w:type="dxa"/>
                </w:tcPr>
                <w:p w:rsidR="00613391" w:rsidRPr="00CA1940" w:rsidRDefault="00FB4087" w:rsidP="00971FA5">
                  <w:pPr>
                    <w:jc w:val="both"/>
                    <w:rPr>
                      <w:rFonts w:ascii="Arial" w:hAnsi="Arial" w:cs="Arial"/>
                    </w:rPr>
                  </w:pPr>
                  <w:r w:rsidRPr="00751007">
                    <w:t>Адаптация към изменението на климата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Няма въздействие върху изменението на климата</w:t>
                  </w:r>
                </w:p>
              </w:tc>
            </w:tr>
            <w:tr w:rsidR="00613391" w:rsidRPr="00751007">
              <w:tc>
                <w:tcPr>
                  <w:tcW w:w="2547" w:type="dxa"/>
                </w:tcPr>
                <w:p w:rsidR="00613391" w:rsidRPr="00CA1940" w:rsidRDefault="00FB4087" w:rsidP="00971FA5">
                  <w:pPr>
                    <w:jc w:val="both"/>
                    <w:rPr>
                      <w:rFonts w:ascii="Arial" w:hAnsi="Arial" w:cs="Arial"/>
                    </w:rPr>
                  </w:pPr>
                  <w:r w:rsidRPr="00751007">
                    <w:t>Устойчиво използване и опазване на водните и морските ресурси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 xml:space="preserve">Планираните реформи няма да засегнат нивата на подпочвените води, оттичането на водата или да причинят вредни течове, засягащи подпочвените или морските води. </w:t>
                  </w:r>
                </w:p>
              </w:tc>
            </w:tr>
            <w:tr w:rsidR="00613391" w:rsidRPr="00751007">
              <w:tc>
                <w:tcPr>
                  <w:tcW w:w="2547" w:type="dxa"/>
                </w:tcPr>
                <w:p w:rsidR="00613391" w:rsidRPr="00CA1940" w:rsidRDefault="00FB4087" w:rsidP="00971FA5">
                  <w:pPr>
                    <w:jc w:val="both"/>
                    <w:rPr>
                      <w:rFonts w:ascii="Arial" w:hAnsi="Arial" w:cs="Arial"/>
                    </w:rPr>
                  </w:pPr>
                  <w:r w:rsidRPr="00751007">
                    <w:t>Кръгова икономика, включително предотвратяване и рециклиране на отпадъци</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Реформите няма да се нуждаят от мерки за предотвратяване и рециклиране на отпадъци.</w:t>
                  </w:r>
                </w:p>
              </w:tc>
            </w:tr>
            <w:tr w:rsidR="00613391" w:rsidRPr="00751007">
              <w:tc>
                <w:tcPr>
                  <w:tcW w:w="2547" w:type="dxa"/>
                </w:tcPr>
                <w:p w:rsidR="00613391" w:rsidRPr="00CA1940" w:rsidRDefault="00FB4087" w:rsidP="00971FA5">
                  <w:pPr>
                    <w:jc w:val="both"/>
                    <w:rPr>
                      <w:rFonts w:ascii="Arial" w:hAnsi="Arial" w:cs="Arial"/>
                    </w:rPr>
                  </w:pPr>
                  <w:r w:rsidRPr="00751007">
                    <w:t>Предотвратяване на замърсяването и контрол на въздуха,  водите и сушата</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1543CB">
                  <w:pPr>
                    <w:jc w:val="both"/>
                    <w:rPr>
                      <w:rFonts w:ascii="Arial" w:hAnsi="Arial" w:cs="Arial"/>
                    </w:rPr>
                  </w:pPr>
                  <w:r w:rsidRPr="00751007">
                    <w:t>Планираните реформи не отделят замърсители и като такива няма да окажат влияние върху въздуха</w:t>
                  </w:r>
                  <w:r w:rsidR="001543CB" w:rsidRPr="00751007">
                    <w:rPr>
                      <w:rFonts w:ascii="Arial" w:hAnsi="Arial" w:cs="Arial"/>
                      <w:lang w:val="bg-BG"/>
                    </w:rPr>
                    <w:t xml:space="preserve">, </w:t>
                  </w:r>
                  <w:r w:rsidRPr="00751007">
                    <w:t xml:space="preserve">водата </w:t>
                  </w:r>
                  <w:r w:rsidR="001543CB" w:rsidRPr="00CA1940">
                    <w:rPr>
                      <w:rFonts w:asciiTheme="minorHAnsi" w:hAnsiTheme="minorHAnsi" w:cs="Arial"/>
                      <w:lang w:val="bg-BG"/>
                    </w:rPr>
                    <w:t>и</w:t>
                  </w:r>
                  <w:r w:rsidR="001543CB" w:rsidRPr="00751007">
                    <w:t xml:space="preserve"> </w:t>
                  </w:r>
                  <w:r w:rsidRPr="00751007">
                    <w:t xml:space="preserve">замърсяването на </w:t>
                  </w:r>
                  <w:r w:rsidR="0074239E">
                    <w:rPr>
                      <w:lang w:val="bg-BG"/>
                    </w:rPr>
                    <w:t>сушата</w:t>
                  </w:r>
                  <w:r w:rsidRPr="00751007">
                    <w:t>.</w:t>
                  </w:r>
                </w:p>
              </w:tc>
            </w:tr>
            <w:tr w:rsidR="00613391" w:rsidRPr="00751007">
              <w:tc>
                <w:tcPr>
                  <w:tcW w:w="2547" w:type="dxa"/>
                </w:tcPr>
                <w:p w:rsidR="00613391" w:rsidRPr="00CA1940" w:rsidRDefault="00FB4087" w:rsidP="00971FA5">
                  <w:pPr>
                    <w:jc w:val="both"/>
                    <w:rPr>
                      <w:rFonts w:ascii="Arial" w:hAnsi="Arial" w:cs="Arial"/>
                    </w:rPr>
                  </w:pPr>
                  <w:r w:rsidRPr="00751007">
                    <w:t>Опазване и възстановяване на биологичното разнообразие и екосистемите</w:t>
                  </w:r>
                </w:p>
              </w:tc>
              <w:tc>
                <w:tcPr>
                  <w:tcW w:w="567" w:type="dxa"/>
                </w:tcPr>
                <w:p w:rsidR="00613391" w:rsidRPr="00CA1940" w:rsidRDefault="00613391" w:rsidP="00971FA5">
                  <w:pPr>
                    <w:jc w:val="both"/>
                    <w:rPr>
                      <w:rFonts w:ascii="Arial" w:hAnsi="Arial" w:cs="Arial"/>
                    </w:rPr>
                  </w:pPr>
                </w:p>
              </w:tc>
              <w:tc>
                <w:tcPr>
                  <w:tcW w:w="567" w:type="dxa"/>
                </w:tcPr>
                <w:p w:rsidR="00613391" w:rsidRPr="00CA1940" w:rsidRDefault="00FB4087" w:rsidP="00971FA5">
                  <w:pPr>
                    <w:jc w:val="both"/>
                    <w:rPr>
                      <w:rFonts w:ascii="Arial" w:hAnsi="Arial" w:cs="Arial"/>
                    </w:rPr>
                  </w:pPr>
                  <w:r w:rsidRPr="00751007">
                    <w:t>X</w:t>
                  </w:r>
                </w:p>
              </w:tc>
              <w:tc>
                <w:tcPr>
                  <w:tcW w:w="5704" w:type="dxa"/>
                </w:tcPr>
                <w:p w:rsidR="00613391" w:rsidRPr="00CA1940" w:rsidRDefault="00FB4087" w:rsidP="00971FA5">
                  <w:pPr>
                    <w:jc w:val="both"/>
                    <w:rPr>
                      <w:rFonts w:ascii="Arial" w:hAnsi="Arial" w:cs="Arial"/>
                    </w:rPr>
                  </w:pPr>
                  <w:r w:rsidRPr="00751007">
                    <w:t>Реформите няма да имат значително въздействие върху биологичното разнообразие или екосистемите.</w:t>
                  </w:r>
                </w:p>
              </w:tc>
            </w:tr>
          </w:tbl>
          <w:p w:rsidR="00613391" w:rsidRPr="00CA1940" w:rsidRDefault="00613391" w:rsidP="00971FA5">
            <w:pPr>
              <w:ind w:firstLine="741"/>
              <w:jc w:val="both"/>
              <w:rPr>
                <w:rFonts w:ascii="Arial" w:hAnsi="Arial" w:cs="Arial"/>
                <w:b/>
              </w:rPr>
            </w:pP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1"/>
              </w:numPr>
              <w:pBdr>
                <w:top w:val="nil"/>
                <w:left w:val="nil"/>
                <w:bottom w:val="nil"/>
                <w:right w:val="nil"/>
                <w:between w:val="nil"/>
              </w:pBdr>
              <w:jc w:val="both"/>
              <w:rPr>
                <w:rFonts w:ascii="Arial" w:hAnsi="Arial" w:cs="Arial"/>
                <w:b/>
              </w:rPr>
            </w:pPr>
            <w:r w:rsidRPr="00751007">
              <w:rPr>
                <w:b/>
              </w:rPr>
              <w:t>Проектът допринася ли за развитие на някой от аспектите на устойчивото икономическо развитие? Моля, опишете как.</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shd w:val="clear" w:color="auto" w:fill="FFFFFF"/>
              <w:ind w:firstLine="599"/>
              <w:jc w:val="both"/>
              <w:rPr>
                <w:rFonts w:ascii="Arial" w:hAnsi="Arial" w:cs="Arial"/>
              </w:rPr>
            </w:pPr>
            <w:r w:rsidRPr="00751007">
              <w:t>Настоящият проект допринася за прилагането на модела за универсален и интегриран подход към премахване на икономическите, социалните и екологичните различия, идентифициран в програмата на ООН „Да преобразим света: програма до 2030 г. за устойчиво развитие“, с която се определя</w:t>
            </w:r>
            <w:r w:rsidR="001543CB" w:rsidRPr="00751007">
              <w:rPr>
                <w:rFonts w:ascii="Arial" w:hAnsi="Arial" w:cs="Arial"/>
                <w:lang w:val="bg-BG"/>
              </w:rPr>
              <w:t>т</w:t>
            </w:r>
            <w:r w:rsidRPr="00751007">
              <w:t xml:space="preserve"> набор от Цели за устойчиво развитие за премахване на бедността, опазване на планетата, гарантиране на защитата на правата на човека и осигуряване на просперитет за всички.</w:t>
            </w:r>
          </w:p>
          <w:p w:rsidR="00613391" w:rsidRPr="00CA1940" w:rsidRDefault="00FB4087" w:rsidP="00971FA5">
            <w:pPr>
              <w:shd w:val="clear" w:color="auto" w:fill="FFFFFF"/>
              <w:ind w:firstLine="599"/>
              <w:jc w:val="both"/>
              <w:rPr>
                <w:rFonts w:ascii="Arial" w:hAnsi="Arial" w:cs="Arial"/>
              </w:rPr>
            </w:pPr>
            <w:r w:rsidRPr="00751007">
              <w:t>Заложените в настоящия проект цели са съотносими към следните Цели за устойчиво развитие на ООН:</w:t>
            </w:r>
          </w:p>
          <w:p w:rsidR="00613391" w:rsidRPr="00CA1940" w:rsidRDefault="00FB4087" w:rsidP="00971FA5">
            <w:pPr>
              <w:shd w:val="clear" w:color="auto" w:fill="FFFFFF"/>
              <w:ind w:firstLine="599"/>
              <w:jc w:val="both"/>
              <w:rPr>
                <w:rFonts w:asciiTheme="minorHAnsi" w:hAnsiTheme="minorHAnsi" w:cs="Arial"/>
              </w:rPr>
            </w:pPr>
            <w:r w:rsidRPr="00751007">
              <w:t xml:space="preserve">Цел 5. Постигане на равенство между половете и овластяване на </w:t>
            </w:r>
            <w:r w:rsidRPr="00CA1940">
              <w:rPr>
                <w:rFonts w:asciiTheme="minorHAnsi" w:hAnsiTheme="minorHAnsi"/>
              </w:rPr>
              <w:t>жени</w:t>
            </w:r>
            <w:r w:rsidR="001543CB" w:rsidRPr="00CA1940">
              <w:rPr>
                <w:rFonts w:asciiTheme="minorHAnsi" w:hAnsiTheme="minorHAnsi" w:cs="Arial"/>
                <w:lang w:val="bg-BG"/>
              </w:rPr>
              <w:t>те</w:t>
            </w:r>
            <w:r w:rsidRPr="00CA1940">
              <w:rPr>
                <w:rFonts w:asciiTheme="minorHAnsi" w:hAnsiTheme="minorHAnsi"/>
              </w:rPr>
              <w:t xml:space="preserve"> и момичета</w:t>
            </w:r>
          </w:p>
          <w:p w:rsidR="00613391" w:rsidRPr="00CA1940" w:rsidRDefault="00FB4087" w:rsidP="00971FA5">
            <w:pPr>
              <w:shd w:val="clear" w:color="auto" w:fill="FFFFFF"/>
              <w:ind w:firstLine="599"/>
              <w:jc w:val="both"/>
              <w:rPr>
                <w:rFonts w:asciiTheme="minorHAnsi" w:hAnsiTheme="minorHAnsi" w:cs="Arial"/>
              </w:rPr>
            </w:pPr>
            <w:r w:rsidRPr="00CA1940">
              <w:rPr>
                <w:rFonts w:asciiTheme="minorHAnsi" w:hAnsiTheme="minorHAnsi"/>
              </w:rPr>
              <w:t xml:space="preserve">Цел 9 Изграждане на </w:t>
            </w:r>
            <w:r w:rsidR="001543CB" w:rsidRPr="00CA1940">
              <w:rPr>
                <w:rFonts w:asciiTheme="minorHAnsi" w:hAnsiTheme="minorHAnsi" w:cs="Arial"/>
                <w:lang w:val="bg-BG"/>
              </w:rPr>
              <w:t>издръжлива</w:t>
            </w:r>
            <w:r w:rsidR="001543CB" w:rsidRPr="00CA1940">
              <w:rPr>
                <w:rFonts w:asciiTheme="minorHAnsi" w:hAnsiTheme="minorHAnsi"/>
              </w:rPr>
              <w:t xml:space="preserve"> </w:t>
            </w:r>
            <w:r w:rsidRPr="00CA1940">
              <w:rPr>
                <w:rFonts w:asciiTheme="minorHAnsi" w:hAnsiTheme="minorHAnsi"/>
              </w:rPr>
              <w:t xml:space="preserve">инфраструктура, насърчаване на </w:t>
            </w:r>
            <w:r w:rsidR="001543CB" w:rsidRPr="00CA1940">
              <w:rPr>
                <w:rFonts w:asciiTheme="minorHAnsi" w:hAnsiTheme="minorHAnsi" w:cs="Arial"/>
                <w:lang w:val="bg-BG"/>
              </w:rPr>
              <w:t xml:space="preserve">включващата и </w:t>
            </w:r>
            <w:r w:rsidRPr="00CA1940">
              <w:rPr>
                <w:rFonts w:asciiTheme="minorHAnsi" w:hAnsiTheme="minorHAnsi"/>
              </w:rPr>
              <w:t>устойчива индустриализация</w:t>
            </w:r>
            <w:r w:rsidR="001543CB" w:rsidRPr="00CA1940">
              <w:rPr>
                <w:rFonts w:asciiTheme="minorHAnsi" w:hAnsiTheme="minorHAnsi" w:cs="Arial"/>
                <w:lang w:val="bg-BG"/>
              </w:rPr>
              <w:t xml:space="preserve"> и на</w:t>
            </w:r>
            <w:r w:rsidRPr="00CA1940">
              <w:rPr>
                <w:rFonts w:asciiTheme="minorHAnsi" w:hAnsiTheme="minorHAnsi"/>
              </w:rPr>
              <w:t xml:space="preserve"> иновации</w:t>
            </w:r>
            <w:r w:rsidR="001543CB" w:rsidRPr="00CA1940">
              <w:rPr>
                <w:rFonts w:asciiTheme="minorHAnsi" w:hAnsiTheme="minorHAnsi" w:cs="Arial"/>
                <w:lang w:val="bg-BG"/>
              </w:rPr>
              <w:t>те</w:t>
            </w:r>
            <w:r w:rsidRPr="00CA1940">
              <w:rPr>
                <w:rFonts w:asciiTheme="minorHAnsi" w:hAnsiTheme="minorHAnsi"/>
              </w:rPr>
              <w:t>;</w:t>
            </w:r>
          </w:p>
          <w:p w:rsidR="00613391" w:rsidRPr="00CA1940" w:rsidRDefault="00FB4087" w:rsidP="00971FA5">
            <w:pPr>
              <w:shd w:val="clear" w:color="auto" w:fill="FFFFFF"/>
              <w:ind w:firstLine="599"/>
              <w:jc w:val="both"/>
              <w:rPr>
                <w:rFonts w:asciiTheme="minorHAnsi" w:hAnsiTheme="minorHAnsi" w:cs="Arial"/>
              </w:rPr>
            </w:pPr>
            <w:r w:rsidRPr="00CA1940">
              <w:rPr>
                <w:rFonts w:asciiTheme="minorHAnsi" w:hAnsiTheme="minorHAnsi"/>
              </w:rPr>
              <w:t xml:space="preserve">Цел 11 Превръщане на градовете и </w:t>
            </w:r>
            <w:r w:rsidR="001543CB" w:rsidRPr="00CA1940">
              <w:rPr>
                <w:rFonts w:asciiTheme="minorHAnsi" w:hAnsiTheme="minorHAnsi" w:cs="Arial"/>
                <w:lang w:val="bg-BG"/>
              </w:rPr>
              <w:t xml:space="preserve">човешките </w:t>
            </w:r>
            <w:r w:rsidRPr="00CA1940">
              <w:rPr>
                <w:rFonts w:asciiTheme="minorHAnsi" w:hAnsiTheme="minorHAnsi"/>
              </w:rPr>
              <w:t>селища в безопасни</w:t>
            </w:r>
            <w:r w:rsidR="001543CB" w:rsidRPr="00CA1940">
              <w:rPr>
                <w:rFonts w:asciiTheme="minorHAnsi" w:hAnsiTheme="minorHAnsi" w:cs="Arial"/>
                <w:lang w:val="bg-BG"/>
              </w:rPr>
              <w:t xml:space="preserve"> </w:t>
            </w:r>
            <w:r w:rsidRPr="00CA1940">
              <w:rPr>
                <w:rFonts w:asciiTheme="minorHAnsi" w:hAnsiTheme="minorHAnsi"/>
              </w:rPr>
              <w:t>и устойчиви места;</w:t>
            </w:r>
          </w:p>
          <w:p w:rsidR="00613391" w:rsidRPr="00CA1940" w:rsidRDefault="00FB4087" w:rsidP="00971FA5">
            <w:pPr>
              <w:shd w:val="clear" w:color="auto" w:fill="FFFFFF"/>
              <w:ind w:firstLine="599"/>
              <w:jc w:val="both"/>
              <w:rPr>
                <w:rFonts w:asciiTheme="minorHAnsi" w:hAnsiTheme="minorHAnsi" w:cs="Arial"/>
              </w:rPr>
            </w:pPr>
            <w:r w:rsidRPr="00CA1940">
              <w:rPr>
                <w:rFonts w:asciiTheme="minorHAnsi" w:hAnsiTheme="minorHAnsi"/>
              </w:rPr>
              <w:t>Цел 16 Насърчаване на мирни</w:t>
            </w:r>
            <w:r w:rsidR="001543CB" w:rsidRPr="00CA1940">
              <w:rPr>
                <w:rFonts w:asciiTheme="minorHAnsi" w:hAnsiTheme="minorHAnsi" w:cs="Arial"/>
                <w:lang w:val="bg-BG"/>
              </w:rPr>
              <w:t>те</w:t>
            </w:r>
            <w:r w:rsidRPr="00CA1940">
              <w:rPr>
                <w:rFonts w:asciiTheme="minorHAnsi" w:hAnsiTheme="minorHAnsi"/>
              </w:rPr>
              <w:t xml:space="preserve"> и </w:t>
            </w:r>
            <w:r w:rsidR="001543CB" w:rsidRPr="00CA1940">
              <w:rPr>
                <w:rFonts w:asciiTheme="minorHAnsi" w:hAnsiTheme="minorHAnsi" w:cs="Arial"/>
                <w:lang w:val="bg-BG"/>
              </w:rPr>
              <w:t>включващи</w:t>
            </w:r>
            <w:r w:rsidR="001543CB" w:rsidRPr="00CA1940">
              <w:rPr>
                <w:rFonts w:asciiTheme="minorHAnsi" w:hAnsiTheme="minorHAnsi"/>
              </w:rPr>
              <w:t xml:space="preserve"> </w:t>
            </w:r>
            <w:r w:rsidRPr="00CA1940">
              <w:rPr>
                <w:rFonts w:asciiTheme="minorHAnsi" w:hAnsiTheme="minorHAnsi"/>
              </w:rPr>
              <w:t xml:space="preserve">общества за устойчиво развитие, </w:t>
            </w:r>
            <w:r w:rsidR="001543CB" w:rsidRPr="00CA1940">
              <w:rPr>
                <w:rFonts w:asciiTheme="minorHAnsi" w:hAnsiTheme="minorHAnsi" w:cs="Arial"/>
                <w:lang w:val="bg-BG"/>
              </w:rPr>
              <w:t>предоставяне</w:t>
            </w:r>
            <w:r w:rsidR="001543CB" w:rsidRPr="00CA1940">
              <w:rPr>
                <w:rFonts w:asciiTheme="minorHAnsi" w:hAnsiTheme="minorHAnsi"/>
              </w:rPr>
              <w:t xml:space="preserve"> </w:t>
            </w:r>
            <w:r w:rsidRPr="00CA1940">
              <w:rPr>
                <w:rFonts w:asciiTheme="minorHAnsi" w:hAnsiTheme="minorHAnsi"/>
              </w:rPr>
              <w:t xml:space="preserve">на достъп до правосъдие за всички и изграждане на ефективни, отговорни и </w:t>
            </w:r>
            <w:r w:rsidR="001543CB" w:rsidRPr="00CA1940">
              <w:rPr>
                <w:rFonts w:asciiTheme="minorHAnsi" w:hAnsiTheme="minorHAnsi" w:cs="Arial"/>
                <w:lang w:val="bg-BG"/>
              </w:rPr>
              <w:t>включващи</w:t>
            </w:r>
            <w:r w:rsidR="001543CB" w:rsidRPr="00CA1940">
              <w:rPr>
                <w:rFonts w:asciiTheme="minorHAnsi" w:hAnsiTheme="minorHAnsi"/>
              </w:rPr>
              <w:t xml:space="preserve"> </w:t>
            </w:r>
            <w:r w:rsidRPr="00CA1940">
              <w:rPr>
                <w:rFonts w:asciiTheme="minorHAnsi" w:hAnsiTheme="minorHAnsi"/>
              </w:rPr>
              <w:t xml:space="preserve">институции на всички </w:t>
            </w:r>
            <w:r w:rsidR="001543CB" w:rsidRPr="00CA1940">
              <w:rPr>
                <w:rFonts w:asciiTheme="minorHAnsi" w:hAnsiTheme="minorHAnsi" w:cs="Arial"/>
                <w:lang w:val="bg-BG"/>
              </w:rPr>
              <w:t>нив</w:t>
            </w:r>
            <w:r w:rsidR="001543CB" w:rsidRPr="00CA1940">
              <w:rPr>
                <w:rFonts w:asciiTheme="minorHAnsi" w:hAnsiTheme="minorHAnsi"/>
              </w:rPr>
              <w:t>а</w:t>
            </w:r>
            <w:r w:rsidRPr="00CA1940">
              <w:rPr>
                <w:rFonts w:asciiTheme="minorHAnsi" w:hAnsiTheme="minorHAnsi"/>
              </w:rPr>
              <w:t>.</w:t>
            </w:r>
          </w:p>
          <w:p w:rsidR="00613391" w:rsidRPr="00CA1940" w:rsidRDefault="00FB4087" w:rsidP="00971FA5">
            <w:pPr>
              <w:shd w:val="clear" w:color="auto" w:fill="FFFFFF"/>
              <w:ind w:firstLine="599"/>
              <w:jc w:val="both"/>
              <w:rPr>
                <w:rFonts w:ascii="Arial" w:hAnsi="Arial" w:cs="Arial"/>
              </w:rPr>
            </w:pPr>
            <w:r w:rsidRPr="00CA1940">
              <w:rPr>
                <w:rFonts w:asciiTheme="minorHAnsi" w:hAnsiTheme="minorHAnsi"/>
              </w:rPr>
              <w:t>Изграждането на широкодостъпна цифрова свързаност, която гарантира повсеместен</w:t>
            </w:r>
            <w:r w:rsidRPr="00751007">
              <w:t xml:space="preserve"> достъп до образование, здравеопазване, бизнес и цифрови услуги попада във всички области на политика, в които са необходими преобразувания в посока устойчиво развитие, идентифицирани от Европейския икономически и социален комитет, както следва:</w:t>
            </w:r>
          </w:p>
          <w:p w:rsidR="00613391" w:rsidRPr="00CA1940" w:rsidRDefault="00FB4087" w:rsidP="00971FA5">
            <w:pPr>
              <w:shd w:val="clear" w:color="auto" w:fill="FFFFFF"/>
              <w:ind w:firstLine="599"/>
              <w:jc w:val="both"/>
              <w:rPr>
                <w:rFonts w:ascii="Arial" w:hAnsi="Arial" w:cs="Arial"/>
              </w:rPr>
            </w:pPr>
            <w:r w:rsidRPr="00751007">
              <w:t>•</w:t>
            </w:r>
            <w:r w:rsidRPr="00751007">
              <w:tab/>
              <w:t>справедлив преход към нисковъглеродна и кръгова икономика с ефективно използване на ресурсите – положителен ефект върху екологичното равновесие от цифровизация на процесите, обслужващи гражданите и бизнеса;</w:t>
            </w:r>
          </w:p>
          <w:p w:rsidR="00613391" w:rsidRPr="00CA1940" w:rsidRDefault="00FB4087" w:rsidP="00971FA5">
            <w:pPr>
              <w:shd w:val="clear" w:color="auto" w:fill="FFFFFF"/>
              <w:ind w:firstLine="599"/>
              <w:jc w:val="both"/>
              <w:rPr>
                <w:rFonts w:ascii="Arial" w:hAnsi="Arial" w:cs="Arial"/>
              </w:rPr>
            </w:pPr>
            <w:r w:rsidRPr="00751007">
              <w:t>•</w:t>
            </w:r>
            <w:r w:rsidRPr="00751007">
              <w:tab/>
              <w:t>преход към социално приобщаващи общество и икономика — достойни условия на труд и права на човека – улеснен достъп до услуги на пазара на труда, цифровизиран културен обмен и др.;</w:t>
            </w:r>
          </w:p>
          <w:p w:rsidR="00613391" w:rsidRPr="00CA1940" w:rsidRDefault="00FB4087" w:rsidP="00971FA5">
            <w:pPr>
              <w:shd w:val="clear" w:color="auto" w:fill="FFFFFF"/>
              <w:ind w:firstLine="599"/>
              <w:jc w:val="both"/>
              <w:rPr>
                <w:rFonts w:ascii="Arial" w:hAnsi="Arial" w:cs="Arial"/>
              </w:rPr>
            </w:pPr>
            <w:r w:rsidRPr="00751007">
              <w:t>•</w:t>
            </w:r>
            <w:r w:rsidRPr="00751007">
              <w:tab/>
              <w:t>преход към устойчиво производство и потребление на храни – по-ефективна бизнес среда за производителите на храни (бърз обмен на информация, киберзащитени транзакции, онлайн инструменти за доставки на суровини и реализация на продукцията);</w:t>
            </w:r>
          </w:p>
          <w:p w:rsidR="00613391" w:rsidRPr="00CA1940" w:rsidRDefault="00FB4087" w:rsidP="00971FA5">
            <w:pPr>
              <w:shd w:val="clear" w:color="auto" w:fill="FFFFFF"/>
              <w:ind w:firstLine="599"/>
              <w:jc w:val="both"/>
              <w:rPr>
                <w:rFonts w:ascii="Arial" w:hAnsi="Arial" w:cs="Arial"/>
              </w:rPr>
            </w:pPr>
            <w:r w:rsidRPr="00751007">
              <w:t>•</w:t>
            </w:r>
            <w:r w:rsidRPr="00751007">
              <w:tab/>
              <w:t>инвестиране в иновациите и дългосрочната модернизация на инфраструктурата и насърчаване на устойчивите предприятия – модернизация на комуникационна инфраструктура, осигуряваща свръх бърз интернет достъп за обмен на информация и електронни услуги;</w:t>
            </w:r>
          </w:p>
          <w:p w:rsidR="00613391" w:rsidRPr="00CA1940" w:rsidRDefault="00FB4087" w:rsidP="00971FA5">
            <w:pPr>
              <w:shd w:val="clear" w:color="auto" w:fill="FFFFFF"/>
              <w:ind w:firstLine="599"/>
              <w:jc w:val="both"/>
              <w:rPr>
                <w:rFonts w:ascii="Arial" w:hAnsi="Arial" w:cs="Arial"/>
              </w:rPr>
            </w:pPr>
            <w:r w:rsidRPr="00751007">
              <w:t>•</w:t>
            </w:r>
            <w:r w:rsidRPr="00751007">
              <w:tab/>
              <w:t>принос на търговията за глобалното устойчиво развитие – по-ефективна бизнес среда за вносители и износители на стоки и услуги (бърз обмен на информация, киберзащитени транзакции, онлайн инструменти за маркетинг, реклами, др.).</w:t>
            </w:r>
          </w:p>
          <w:p w:rsidR="00613391" w:rsidRPr="00CA1940" w:rsidRDefault="00FB4087" w:rsidP="00971FA5">
            <w:pPr>
              <w:spacing w:after="160"/>
              <w:jc w:val="both"/>
              <w:rPr>
                <w:rFonts w:ascii="Arial" w:hAnsi="Arial" w:cs="Arial"/>
                <w:b/>
              </w:rPr>
            </w:pPr>
            <w:r w:rsidRPr="00751007">
              <w:rPr>
                <w:b/>
              </w:rPr>
              <w:t>Въздействие на проекта върху равенството между половете и равните възможности за всички</w:t>
            </w:r>
          </w:p>
          <w:p w:rsidR="00613391" w:rsidRPr="00CA1940" w:rsidRDefault="00FB4087" w:rsidP="00971FA5">
            <w:pPr>
              <w:spacing w:after="160"/>
              <w:ind w:firstLine="457"/>
              <w:jc w:val="both"/>
              <w:rPr>
                <w:rFonts w:ascii="Arial" w:hAnsi="Arial" w:cs="Arial"/>
              </w:rPr>
            </w:pPr>
            <w:r w:rsidRPr="00751007">
              <w:t xml:space="preserve">За да се оцени въздействието на проекта върху половете и да се покаже неговото въздействие съгласно глава I: Равни възможности и достъп до пазара на труда; Равенството между половете на </w:t>
            </w:r>
            <w:r w:rsidRPr="00751007">
              <w:rPr>
                <w:b/>
              </w:rPr>
              <w:t>Европейския стълб на социалните права</w:t>
            </w:r>
            <w:r w:rsidRPr="00751007">
              <w:t>, ние следваме методологията за въздействие върху пола на Европейския институт за равенство между половете.</w:t>
            </w:r>
          </w:p>
          <w:p w:rsidR="00613391" w:rsidRPr="00CA1940" w:rsidRDefault="00FB4087" w:rsidP="00AF615C">
            <w:pPr>
              <w:spacing w:after="160"/>
              <w:ind w:firstLine="457"/>
              <w:jc w:val="both"/>
              <w:rPr>
                <w:rFonts w:ascii="Arial" w:hAnsi="Arial" w:cs="Arial"/>
              </w:rPr>
            </w:pPr>
            <w:r w:rsidRPr="00751007">
              <w:t>Методологията се основава на петстепенна оценка:</w:t>
            </w:r>
          </w:p>
          <w:p w:rsidR="00613391" w:rsidRPr="00CA1940" w:rsidRDefault="00FB4087" w:rsidP="00AF615C">
            <w:pPr>
              <w:spacing w:after="160"/>
              <w:ind w:firstLine="457"/>
              <w:jc w:val="both"/>
              <w:rPr>
                <w:rFonts w:ascii="Arial" w:hAnsi="Arial" w:cs="Arial"/>
              </w:rPr>
            </w:pPr>
            <w:r w:rsidRPr="00751007">
              <w:t>1) Определяне на целта на проекта</w:t>
            </w:r>
          </w:p>
          <w:p w:rsidR="00613391" w:rsidRPr="00CA1940" w:rsidRDefault="00FB4087" w:rsidP="00AF615C">
            <w:pPr>
              <w:spacing w:after="160"/>
              <w:ind w:firstLine="457"/>
              <w:jc w:val="both"/>
              <w:rPr>
                <w:rFonts w:ascii="Arial" w:hAnsi="Arial" w:cs="Arial"/>
              </w:rPr>
            </w:pPr>
            <w:r w:rsidRPr="00751007">
              <w:t>2) Проверка на значението на пола</w:t>
            </w:r>
          </w:p>
          <w:p w:rsidR="00613391" w:rsidRPr="00CA1940" w:rsidRDefault="00FB4087" w:rsidP="00AF615C">
            <w:pPr>
              <w:spacing w:after="160"/>
              <w:ind w:firstLine="457"/>
              <w:jc w:val="both"/>
              <w:rPr>
                <w:rFonts w:ascii="Arial" w:hAnsi="Arial" w:cs="Arial"/>
              </w:rPr>
            </w:pPr>
            <w:r w:rsidRPr="00751007">
              <w:t>3) Джендър чувствителен анализ</w:t>
            </w:r>
          </w:p>
          <w:p w:rsidR="00613391" w:rsidRPr="00CA1940" w:rsidRDefault="00FB4087" w:rsidP="00AF615C">
            <w:pPr>
              <w:spacing w:after="160"/>
              <w:ind w:firstLine="457"/>
              <w:jc w:val="both"/>
              <w:rPr>
                <w:rFonts w:ascii="Arial" w:hAnsi="Arial" w:cs="Arial"/>
              </w:rPr>
            </w:pPr>
            <w:r w:rsidRPr="00751007">
              <w:t>4) Претегляне на въздействието на пола</w:t>
            </w:r>
          </w:p>
          <w:p w:rsidR="00613391" w:rsidRPr="00CA1940" w:rsidRDefault="00FB4087" w:rsidP="00AF615C">
            <w:pPr>
              <w:spacing w:after="160"/>
              <w:ind w:firstLine="457"/>
              <w:jc w:val="both"/>
              <w:rPr>
                <w:rFonts w:ascii="Arial" w:hAnsi="Arial" w:cs="Arial"/>
              </w:rPr>
            </w:pPr>
            <w:r w:rsidRPr="00751007">
              <w:t>5) Предложения за смекчаване на въздействието</w:t>
            </w:r>
          </w:p>
          <w:p w:rsidR="00613391" w:rsidRPr="00CA1940" w:rsidRDefault="00FB4087" w:rsidP="00971FA5">
            <w:pPr>
              <w:spacing w:after="160"/>
              <w:ind w:firstLine="457"/>
              <w:jc w:val="both"/>
              <w:rPr>
                <w:rFonts w:ascii="Arial" w:hAnsi="Arial" w:cs="Arial"/>
              </w:rPr>
            </w:pPr>
            <w:r w:rsidRPr="00751007">
              <w:t>Методологията първоначално е предназначена за оценка на законодателни предложения; следователно тук е леко адаптирана за оценка на инвестиционния проект по НПВУ. В тази оценка на въздействието на пола ще анализираме проекта като цяло. Трябва да се отбележи обаче, че някои мерки ще имат по-голямо въздействие върху пола, като в този случай тези въпроси ще бъдат подчертани и разгледани.</w:t>
            </w:r>
          </w:p>
          <w:p w:rsidR="00613391" w:rsidRPr="00CA1940" w:rsidRDefault="00FB4087" w:rsidP="00971FA5">
            <w:pPr>
              <w:spacing w:after="160"/>
              <w:ind w:firstLine="457"/>
              <w:jc w:val="both"/>
              <w:rPr>
                <w:rFonts w:ascii="Arial" w:hAnsi="Arial" w:cs="Arial"/>
              </w:rPr>
            </w:pPr>
            <w:r w:rsidRPr="00751007">
              <w:t>Според Европейския институт за равенство между половете, с 59,6 от 100 точки, България е на 19-то място в ЕС по индекс за равенство между половете (виж графиката по-долу). Резултатът на България е с 8,3 точки под средния резултат за ЕС.</w:t>
            </w:r>
          </w:p>
          <w:p w:rsidR="00613391" w:rsidRPr="00CA1940" w:rsidRDefault="00FB4087" w:rsidP="00971FA5">
            <w:pPr>
              <w:widowControl w:val="0"/>
              <w:pBdr>
                <w:top w:val="nil"/>
                <w:left w:val="nil"/>
                <w:bottom w:val="nil"/>
                <w:right w:val="nil"/>
                <w:between w:val="nil"/>
              </w:pBdr>
              <w:jc w:val="both"/>
              <w:rPr>
                <w:rFonts w:ascii="Arial" w:hAnsi="Arial" w:cs="Arial"/>
              </w:rPr>
            </w:pPr>
            <w:r w:rsidRPr="009B28D3">
              <w:rPr>
                <w:noProof/>
                <w:lang w:val="bg-BG"/>
              </w:rPr>
              <w:drawing>
                <wp:inline distT="0" distB="0" distL="0" distR="0">
                  <wp:extent cx="6012180" cy="2825750"/>
                  <wp:effectExtent l="0" t="0" r="7620" b="0"/>
                  <wp:docPr id="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6012180" cy="2825750"/>
                          </a:xfrm>
                          <a:prstGeom prst="rect">
                            <a:avLst/>
                          </a:prstGeom>
                          <a:ln/>
                        </pic:spPr>
                      </pic:pic>
                    </a:graphicData>
                  </a:graphic>
                </wp:inline>
              </w:drawing>
            </w:r>
          </w:p>
          <w:p w:rsidR="00613391" w:rsidRPr="00CA1940" w:rsidRDefault="00F6676A" w:rsidP="00971FA5">
            <w:pPr>
              <w:widowControl w:val="0"/>
              <w:pBdr>
                <w:top w:val="nil"/>
                <w:left w:val="nil"/>
                <w:bottom w:val="nil"/>
                <w:right w:val="nil"/>
                <w:between w:val="nil"/>
              </w:pBdr>
              <w:jc w:val="both"/>
              <w:rPr>
                <w:rFonts w:asciiTheme="minorHAnsi" w:hAnsiTheme="minorHAnsi" w:cs="Arial"/>
                <w:i/>
              </w:rPr>
            </w:pPr>
            <w:r w:rsidRPr="00CA1940">
              <w:rPr>
                <w:rFonts w:asciiTheme="minorHAnsi" w:hAnsiTheme="minorHAnsi" w:cs="Arial"/>
                <w:b/>
                <w:i/>
              </w:rPr>
              <w:t>Индекс за равенство между половете</w:t>
            </w:r>
            <w:r w:rsidR="00FB4087" w:rsidRPr="00CA1940">
              <w:rPr>
                <w:rFonts w:asciiTheme="minorHAnsi" w:hAnsiTheme="minorHAnsi"/>
              </w:rPr>
              <w:t xml:space="preserve">, </w:t>
            </w:r>
            <w:r w:rsidRPr="00CA1940">
              <w:rPr>
                <w:rFonts w:asciiTheme="minorHAnsi" w:hAnsiTheme="minorHAnsi" w:cs="Arial"/>
                <w:i/>
              </w:rPr>
              <w:t xml:space="preserve">Индекс за България </w:t>
            </w:r>
            <w:r w:rsidRPr="00CA1940">
              <w:rPr>
                <w:rFonts w:asciiTheme="minorHAnsi" w:hAnsiTheme="minorHAnsi"/>
                <w:i/>
                <w:lang w:val="bg-BG"/>
              </w:rPr>
              <w:t>от</w:t>
            </w:r>
            <w:r w:rsidRPr="00CA1940">
              <w:rPr>
                <w:rFonts w:asciiTheme="minorHAnsi" w:hAnsiTheme="minorHAnsi"/>
                <w:i/>
              </w:rPr>
              <w:t xml:space="preserve"> изданието за 2019 г.</w:t>
            </w:r>
            <w:r w:rsidR="00FB4087" w:rsidRPr="00CA1940">
              <w:rPr>
                <w:rFonts w:asciiTheme="minorHAnsi" w:hAnsiTheme="minorHAnsi"/>
                <w:i/>
              </w:rPr>
              <w:t xml:space="preserve">; </w:t>
            </w:r>
            <w:r w:rsidRPr="00CA1940">
              <w:rPr>
                <w:rFonts w:asciiTheme="minorHAnsi" w:hAnsiTheme="minorHAnsi" w:cs="Arial"/>
                <w:i/>
                <w:lang w:val="bg-BG"/>
              </w:rPr>
              <w:t>Източник</w:t>
            </w:r>
            <w:r w:rsidR="00FB4087" w:rsidRPr="00CA1940">
              <w:rPr>
                <w:rFonts w:asciiTheme="minorHAnsi" w:hAnsiTheme="minorHAnsi"/>
                <w:i/>
              </w:rPr>
              <w:t xml:space="preserve">: </w:t>
            </w:r>
            <w:hyperlink r:id="rId19">
              <w:r w:rsidR="00FB4087" w:rsidRPr="00CA1940">
                <w:rPr>
                  <w:rFonts w:asciiTheme="minorHAnsi" w:hAnsiTheme="minorHAnsi"/>
                  <w:i/>
                  <w:color w:val="0000FF"/>
                  <w:u w:val="single"/>
                </w:rPr>
                <w:t>https://eige.europa.eu/gender-equality-index/2019</w:t>
              </w:r>
            </w:hyperlink>
          </w:p>
          <w:p w:rsidR="008004C6" w:rsidRPr="00CA1940" w:rsidRDefault="008004C6" w:rsidP="00971FA5">
            <w:pPr>
              <w:widowControl w:val="0"/>
              <w:pBdr>
                <w:top w:val="nil"/>
                <w:left w:val="nil"/>
                <w:bottom w:val="nil"/>
                <w:right w:val="nil"/>
                <w:between w:val="nil"/>
              </w:pBdr>
              <w:ind w:firstLine="601"/>
              <w:jc w:val="both"/>
              <w:rPr>
                <w:rFonts w:ascii="Arial" w:hAnsi="Arial" w:cs="Arial"/>
              </w:rPr>
            </w:pP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От 2010 г. резултатът на България се е увеличил с 4,6 точки. Резултатът се е увеличил само леко (с 0,8 точки) от 2017 г. Класацията на страната е спаднала с две места от 2010 г. насам, тъй като равенството между половете напредва по-бързо в други държави членки. Тази изходна позиция подчертава значението на въздействието на пола във всички програми за публични инвестиции.</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1) Определяне на целта на проекта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Общата цел на проекта е подобряването на свързаността в България. Като такава концепцията на проекта е неутрална по отношение на пола и е проектирана от гледна точка на нуждите и пазарния провал.</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В рамките на проекта има четири ключови мерки:</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lang w:val="bg-BG"/>
              </w:rPr>
            </w:pPr>
            <w:r w:rsidRPr="00751007">
              <w:t xml:space="preserve">- </w:t>
            </w:r>
            <w:r w:rsidRPr="00CA1940">
              <w:rPr>
                <w:rFonts w:asciiTheme="minorHAnsi" w:hAnsiTheme="minorHAnsi"/>
              </w:rPr>
              <w:t>5G коридори</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 Мрежи за пренос до райони</w:t>
            </w:r>
            <w:r w:rsidR="00193B4E" w:rsidRPr="00CA1940">
              <w:rPr>
                <w:rFonts w:asciiTheme="minorHAnsi" w:hAnsiTheme="minorHAnsi" w:cs="Arial"/>
                <w:lang w:val="bg-BG"/>
              </w:rPr>
              <w:t xml:space="preserve"> с</w:t>
            </w:r>
            <w:r w:rsidR="00193B4E" w:rsidRPr="00CA1940">
              <w:rPr>
                <w:rFonts w:asciiTheme="minorHAnsi" w:hAnsiTheme="minorHAnsi"/>
              </w:rPr>
              <w:t xml:space="preserve"> недостатъчно обслужване;</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lang w:val="bg-BG"/>
              </w:rPr>
            </w:pPr>
            <w:r w:rsidRPr="00CA1940">
              <w:rPr>
                <w:rFonts w:asciiTheme="minorHAnsi" w:hAnsiTheme="minorHAnsi"/>
              </w:rPr>
              <w:t xml:space="preserve">- Стимулиране на </w:t>
            </w:r>
            <w:r w:rsidR="0067048F" w:rsidRPr="00CA1940">
              <w:rPr>
                <w:rFonts w:asciiTheme="minorHAnsi" w:hAnsiTheme="minorHAnsi" w:cs="Arial"/>
                <w:lang w:val="bg-BG"/>
              </w:rPr>
              <w:t>потреблението</w:t>
            </w:r>
            <w:r w:rsidR="0067048F" w:rsidRPr="00CA1940">
              <w:rPr>
                <w:rFonts w:asciiTheme="minorHAnsi" w:hAnsiTheme="minorHAnsi"/>
                <w:lang w:val="bg-BG"/>
              </w:rPr>
              <w:t>;</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 Надграждане на държавна мрежа</w:t>
            </w:r>
            <w:r w:rsidR="0067048F" w:rsidRPr="00CA1940">
              <w:rPr>
                <w:rFonts w:asciiTheme="minorHAnsi" w:hAnsiTheme="minorHAnsi" w:cs="Arial"/>
                <w:lang w:val="bg-BG"/>
              </w:rPr>
              <w:t>.</w:t>
            </w:r>
            <w:r w:rsidRPr="00CA1940">
              <w:rPr>
                <w:rFonts w:asciiTheme="minorHAnsi" w:hAnsiTheme="minorHAnsi"/>
              </w:rPr>
              <w:t xml:space="preserve"> </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Повечето от интервенциите са насочени към инвестиции в инфраструктура и подобрения, които са еднакво достъпни за всички граждани и ползватели.</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2) Проверка на значението на пола</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Фактът, че проектът е проектиран като неутрален по отношение на пола, не изключва възможността за въздействие върху пола. Следователно ние разглеждаме прякото въздействие на проекта, но също така изследваме непрякото, по-малко видимо въздействие, което проектът може да има.</w:t>
            </w:r>
          </w:p>
          <w:p w:rsidR="00613391" w:rsidRPr="00CA1940" w:rsidRDefault="00AF615C" w:rsidP="00971FA5">
            <w:pPr>
              <w:widowControl w:val="0"/>
              <w:pBdr>
                <w:top w:val="nil"/>
                <w:left w:val="nil"/>
                <w:bottom w:val="nil"/>
                <w:right w:val="nil"/>
                <w:between w:val="nil"/>
              </w:pBdr>
              <w:ind w:firstLine="601"/>
              <w:jc w:val="both"/>
              <w:rPr>
                <w:rFonts w:asciiTheme="minorHAnsi" w:hAnsiTheme="minorHAnsi" w:cs="Arial"/>
                <w:u w:val="single"/>
              </w:rPr>
            </w:pPr>
            <w:r w:rsidRPr="00CA1940">
              <w:rPr>
                <w:rFonts w:asciiTheme="minorHAnsi" w:hAnsiTheme="minorHAnsi"/>
                <w:u w:val="single"/>
                <w:lang w:val="bg-BG"/>
              </w:rPr>
              <w:t>Пряко</w:t>
            </w:r>
            <w:r w:rsidR="00FB4087" w:rsidRPr="00CA1940">
              <w:rPr>
                <w:rFonts w:asciiTheme="minorHAnsi" w:hAnsiTheme="minorHAnsi"/>
                <w:u w:val="single"/>
              </w:rPr>
              <w:t xml:space="preserve"> въздействие</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Проектът ще субсидира частни и държавни телеком</w:t>
            </w:r>
            <w:r w:rsidR="00193B4E" w:rsidRPr="00CA1940">
              <w:rPr>
                <w:rFonts w:asciiTheme="minorHAnsi" w:hAnsiTheme="minorHAnsi" w:cs="Arial"/>
                <w:lang w:val="bg-BG"/>
              </w:rPr>
              <w:t>уникационни</w:t>
            </w:r>
            <w:r w:rsidRPr="00CA1940">
              <w:rPr>
                <w:rFonts w:asciiTheme="minorHAnsi" w:hAnsiTheme="minorHAnsi"/>
              </w:rPr>
              <w:t xml:space="preserve"> оператори за внедряване на телекомуникационна инфраструктура за увеличаване на достъпа в България. Като такъв проектът няма да има пряко въздействие върху пола.</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u w:val="single"/>
              </w:rPr>
            </w:pPr>
            <w:r w:rsidRPr="00CA1940">
              <w:rPr>
                <w:rFonts w:asciiTheme="minorHAnsi" w:hAnsiTheme="minorHAnsi"/>
                <w:u w:val="single"/>
              </w:rPr>
              <w:t>Непряко въздействие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CA1940">
              <w:rPr>
                <w:rFonts w:asciiTheme="minorHAnsi" w:hAnsiTheme="minorHAnsi"/>
              </w:rPr>
              <w:t xml:space="preserve">Общата цел на проекта е да насърчи достъпа до цифрова инфраструктура в райони с недостатъчно обслужване </w:t>
            </w:r>
            <w:r w:rsidR="0067048F" w:rsidRPr="00CA1940">
              <w:rPr>
                <w:rFonts w:asciiTheme="minorHAnsi" w:hAnsiTheme="minorHAnsi" w:cs="Arial"/>
                <w:lang w:val="bg-BG"/>
              </w:rPr>
              <w:t>в</w:t>
            </w:r>
            <w:r w:rsidR="0067048F" w:rsidRPr="00CA1940">
              <w:rPr>
                <w:rFonts w:asciiTheme="minorHAnsi" w:hAnsiTheme="minorHAnsi"/>
              </w:rPr>
              <w:t xml:space="preserve"> </w:t>
            </w:r>
            <w:r w:rsidRPr="00CA1940">
              <w:rPr>
                <w:rFonts w:asciiTheme="minorHAnsi" w:hAnsiTheme="minorHAnsi"/>
              </w:rPr>
              <w:t>България; като такъв ще има пряко въздействие върху увеличаването на достъпа до цифрови услуги и инструменти. В България, ка</w:t>
            </w:r>
            <w:r w:rsidRPr="00751007">
              <w:t xml:space="preserve">кто и в повечето страни от ЕС, бедността и социалното изключване засягат жените непропорционално. Проект, който ще привлече социално-изолирони граждани в цифровата икономика, има потенциал да бъде от полза конкретно за жените. </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Трябва да се подчертае, че мярката „стимулиране на потреблението“ на проекта цели конкретно да предоставя подкрепа за население с ниски доходи или изключен</w:t>
            </w:r>
            <w:r w:rsidR="0067048F" w:rsidRPr="00CA1940">
              <w:rPr>
                <w:rFonts w:asciiTheme="minorHAnsi" w:hAnsiTheme="minorHAnsi" w:cs="Arial"/>
                <w:lang w:val="bg-BG"/>
              </w:rPr>
              <w:t>о</w:t>
            </w:r>
            <w:r w:rsidRPr="00CA1940">
              <w:rPr>
                <w:rFonts w:asciiTheme="minorHAnsi" w:hAnsiTheme="minorHAnsi"/>
              </w:rPr>
              <w:t xml:space="preserve"> от цифровата икономика. Като такава мярката може да има положително въздействие върху приобщаването на жените.</w:t>
            </w:r>
          </w:p>
          <w:p w:rsidR="00613391" w:rsidRPr="00CA1940" w:rsidRDefault="00C80D40"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3</w:t>
            </w:r>
            <w:r w:rsidR="00FB4087" w:rsidRPr="00CA1940">
              <w:rPr>
                <w:rFonts w:asciiTheme="minorHAnsi" w:hAnsiTheme="minorHAnsi"/>
              </w:rPr>
              <w:t>) Анализ на чувствителността на пола</w:t>
            </w:r>
          </w:p>
          <w:p w:rsidR="00613391" w:rsidRPr="00CA1940" w:rsidRDefault="00FB4087" w:rsidP="00971FA5">
            <w:pPr>
              <w:widowControl w:val="0"/>
              <w:pBdr>
                <w:top w:val="nil"/>
                <w:left w:val="nil"/>
                <w:bottom w:val="nil"/>
                <w:right w:val="nil"/>
                <w:between w:val="nil"/>
              </w:pBdr>
              <w:ind w:firstLine="601"/>
              <w:jc w:val="both"/>
              <w:rPr>
                <w:rFonts w:asciiTheme="minorHAnsi" w:hAnsiTheme="minorHAnsi" w:cs="Arial"/>
              </w:rPr>
            </w:pPr>
            <w:r w:rsidRPr="00CA1940">
              <w:rPr>
                <w:rFonts w:asciiTheme="minorHAnsi" w:hAnsiTheme="minorHAnsi"/>
              </w:rPr>
              <w:t xml:space="preserve">Това е приоритетна политика </w:t>
            </w:r>
            <w:r w:rsidR="0067048F" w:rsidRPr="00CA1940">
              <w:rPr>
                <w:rFonts w:asciiTheme="minorHAnsi" w:hAnsiTheme="minorHAnsi" w:cs="Arial"/>
                <w:lang w:val="bg-BG"/>
              </w:rPr>
              <w:t>н</w:t>
            </w:r>
            <w:r w:rsidR="0067048F" w:rsidRPr="00CA1940">
              <w:rPr>
                <w:rFonts w:asciiTheme="minorHAnsi" w:hAnsiTheme="minorHAnsi"/>
              </w:rPr>
              <w:t xml:space="preserve">а </w:t>
            </w:r>
            <w:r w:rsidRPr="00CA1940">
              <w:rPr>
                <w:rFonts w:asciiTheme="minorHAnsi" w:hAnsiTheme="minorHAnsi"/>
              </w:rPr>
              <w:t xml:space="preserve">българското правителство за борба с демографския спад, особено в селските райони, изправени пред обезлюдяване. Именно тези области ще бъдат основните </w:t>
            </w:r>
            <w:r w:rsidR="0067048F" w:rsidRPr="00CA1940">
              <w:rPr>
                <w:rFonts w:asciiTheme="minorHAnsi" w:hAnsiTheme="minorHAnsi" w:cs="Arial"/>
                <w:lang w:val="bg-BG"/>
              </w:rPr>
              <w:t>облагодетелствани</w:t>
            </w:r>
            <w:r w:rsidR="0067048F" w:rsidRPr="00CA1940">
              <w:rPr>
                <w:rFonts w:asciiTheme="minorHAnsi" w:hAnsiTheme="minorHAnsi"/>
              </w:rPr>
              <w:t xml:space="preserve"> </w:t>
            </w:r>
            <w:r w:rsidRPr="00CA1940">
              <w:rPr>
                <w:rFonts w:asciiTheme="minorHAnsi" w:hAnsiTheme="minorHAnsi"/>
              </w:rPr>
              <w:t>от намесата на проекта.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CA1940">
              <w:rPr>
                <w:rFonts w:asciiTheme="minorHAnsi" w:hAnsiTheme="minorHAnsi"/>
              </w:rPr>
              <w:t>Населението в тези райони застарява с нарастващ женски дял. Цифровото включване на тези целеви области ще има пряко положително въздействие върху жителите на районите, както и върху общата социално-икономическа структура. В България 3</w:t>
            </w:r>
            <w:r w:rsidR="0067048F" w:rsidRPr="00CA1940">
              <w:rPr>
                <w:rFonts w:asciiTheme="minorHAnsi" w:hAnsiTheme="minorHAnsi" w:cs="Arial"/>
                <w:lang w:val="bg-BG"/>
              </w:rPr>
              <w:t>0</w:t>
            </w:r>
            <w:r w:rsidRPr="00CA1940">
              <w:rPr>
                <w:rFonts w:asciiTheme="minorHAnsi" w:hAnsiTheme="minorHAnsi"/>
              </w:rPr>
              <w:t>%</w:t>
            </w:r>
            <w:r w:rsidRPr="00751007">
              <w:t xml:space="preserve"> от възрастните жени срещу 20% от възрастните мъже са изправени пред бедност (проучване на EIGE в страната).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Чрез цифровото включване на тези области обществените услуги, които бележат спад ще бъдат достъпни цифрово, като например:</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Образование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w:t>
            </w:r>
            <w:r w:rsidRPr="00751007">
              <w:tab/>
              <w:t>Здравеопазване</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 Услуги на електронното управление</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Не е възможно да се определи количествено икономическата полза за населението, особено за жените в целевите области. Правителството обаче смята, че въздействието е силно положително. Те ще се справят със социалното изключване и демографския спад. Поради относително по-високия дял на жените в целевите области</w:t>
            </w:r>
            <w:r w:rsidR="0067048F" w:rsidRPr="00751007">
              <w:rPr>
                <w:rFonts w:ascii="Arial" w:hAnsi="Arial" w:cs="Arial"/>
                <w:lang w:val="bg-BG"/>
              </w:rPr>
              <w:t>,</w:t>
            </w:r>
            <w:r w:rsidRPr="00751007">
              <w:t xml:space="preserve"> въздействието върху тях се оценява като положително. </w:t>
            </w:r>
          </w:p>
          <w:p w:rsidR="00613391" w:rsidRPr="00CA1940" w:rsidRDefault="00C80D40" w:rsidP="00971FA5">
            <w:pPr>
              <w:widowControl w:val="0"/>
              <w:pBdr>
                <w:top w:val="nil"/>
                <w:left w:val="nil"/>
                <w:bottom w:val="nil"/>
                <w:right w:val="nil"/>
                <w:between w:val="nil"/>
              </w:pBdr>
              <w:ind w:left="720"/>
              <w:jc w:val="both"/>
              <w:rPr>
                <w:rFonts w:ascii="Arial" w:hAnsi="Arial" w:cs="Arial"/>
              </w:rPr>
            </w:pPr>
            <w:r w:rsidRPr="00751007">
              <w:t>4</w:t>
            </w:r>
            <w:r w:rsidR="00FB4087" w:rsidRPr="00751007">
              <w:t>) Претегляне на въздействието на пола</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Проектът е разработен като инвестиционен инфраструктурен проект. Предварителната концепция е проектът да бъде неутрален по отношение на пола. Проектът обаче има потенциал да окаже значително положително въздействие върху включването на жените в цифровото общество в България. Следователно ще бъде важно да се повиши осведомеността на органите, отговарящи за изпълнението на проекта, в този аспект, така че потенциалните ползи от пола да бъдат напълно извлечени.</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 xml:space="preserve">Трябва да се отбележи, че България превъзхожда повечето държави членки по отношение на участието на жените в цифровата икономика. Според изданието за 2019 г. на Индекса за </w:t>
            </w:r>
            <w:r w:rsidR="0067048F" w:rsidRPr="00CA1940">
              <w:rPr>
                <w:rFonts w:asciiTheme="minorHAnsi" w:hAnsiTheme="minorHAnsi" w:cs="Arial"/>
                <w:lang w:val="bg-BG"/>
              </w:rPr>
              <w:t xml:space="preserve">навлизане на </w:t>
            </w:r>
            <w:r w:rsidRPr="00CA1940">
              <w:rPr>
                <w:rFonts w:asciiTheme="minorHAnsi" w:hAnsiTheme="minorHAnsi"/>
              </w:rPr>
              <w:t>цифров</w:t>
            </w:r>
            <w:r w:rsidR="0067048F" w:rsidRPr="00CA1940">
              <w:rPr>
                <w:rFonts w:asciiTheme="minorHAnsi" w:hAnsiTheme="minorHAnsi" w:cs="Arial"/>
                <w:lang w:val="bg-BG"/>
              </w:rPr>
              <w:t>ите технологии в</w:t>
            </w:r>
            <w:r w:rsidRPr="00CA1940">
              <w:rPr>
                <w:rFonts w:asciiTheme="minorHAnsi" w:hAnsiTheme="minorHAnsi"/>
              </w:rPr>
              <w:t xml:space="preserve"> икономика</w:t>
            </w:r>
            <w:r w:rsidR="0067048F" w:rsidRPr="00CA1940">
              <w:rPr>
                <w:rFonts w:asciiTheme="minorHAnsi" w:hAnsiTheme="minorHAnsi" w:cs="Arial"/>
                <w:lang w:val="bg-BG"/>
              </w:rPr>
              <w:t>та</w:t>
            </w:r>
            <w:r w:rsidRPr="00CA1940">
              <w:rPr>
                <w:rFonts w:asciiTheme="minorHAnsi" w:hAnsiTheme="minorHAnsi"/>
              </w:rPr>
              <w:t xml:space="preserve"> и общество</w:t>
            </w:r>
            <w:r w:rsidR="0067048F" w:rsidRPr="00CA1940">
              <w:rPr>
                <w:rFonts w:asciiTheme="minorHAnsi" w:hAnsiTheme="minorHAnsi" w:cs="Arial"/>
                <w:lang w:val="bg-BG"/>
              </w:rPr>
              <w:t>то</w:t>
            </w:r>
            <w:r w:rsidRPr="00CA1940">
              <w:rPr>
                <w:rFonts w:asciiTheme="minorHAnsi" w:hAnsiTheme="minorHAnsi"/>
              </w:rPr>
              <w:t xml:space="preserve"> на ЕК</w:t>
            </w:r>
            <w:r w:rsidRPr="00751007">
              <w:t>, 26,5% от специалистите по информационни и комуникационни технологии в България са жени (в сравнение със 17,2% в ЕС). Делът на жените, които завършват ИКТ специалности в България, е близо 30% при 16% средно за ЕС. Необходими са допълнителни стъпки преди да се постигне баланс между половете.</w:t>
            </w:r>
          </w:p>
          <w:p w:rsidR="00613391" w:rsidRPr="00CA1940" w:rsidRDefault="00FB4087" w:rsidP="00971FA5">
            <w:pPr>
              <w:widowControl w:val="0"/>
              <w:pBdr>
                <w:top w:val="nil"/>
                <w:left w:val="nil"/>
                <w:bottom w:val="nil"/>
                <w:right w:val="nil"/>
                <w:between w:val="nil"/>
              </w:pBdr>
              <w:ind w:firstLine="599"/>
              <w:jc w:val="both"/>
              <w:rPr>
                <w:rFonts w:ascii="Arial" w:hAnsi="Arial" w:cs="Arial"/>
              </w:rPr>
            </w:pPr>
            <w:r w:rsidRPr="00751007">
              <w:t>За по-голямата част от мерките (5G коридори, държавна мрежа и мрежа за пренос) положителното въздействие ще бъде автоматичен страничен ефект от проекта.</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По отношение на мярката за стимулиране на търсенето ще бъде важно да се предвиди, че социалните критерии са проектирани така, че жените да бъдат адресирани в целевата група. Например домакинствата с ниски доходи със самотни родители могат да бъдат ключова цел на мярката за подпомагане. По същия начин населението в селските райони на България застарява, като нараства делът на жените във възрастовата пирамида. Следователно мерките, насочени към включване на възрастни домакинства, изключени о</w:t>
            </w:r>
            <w:r w:rsidR="002A6BBA" w:rsidRPr="00751007">
              <w:t xml:space="preserve">т цифровия пазар, също ще имат </w:t>
            </w:r>
            <w:r w:rsidRPr="00751007">
              <w:t>положително въздействие върху цифровото включване на жените.</w:t>
            </w:r>
          </w:p>
          <w:p w:rsidR="00613391" w:rsidRPr="00CA1940" w:rsidRDefault="00C80D40" w:rsidP="00971FA5">
            <w:pPr>
              <w:widowControl w:val="0"/>
              <w:pBdr>
                <w:top w:val="nil"/>
                <w:left w:val="nil"/>
                <w:bottom w:val="nil"/>
                <w:right w:val="nil"/>
                <w:between w:val="nil"/>
              </w:pBdr>
              <w:ind w:firstLine="601"/>
              <w:jc w:val="both"/>
              <w:rPr>
                <w:rFonts w:ascii="Arial" w:hAnsi="Arial" w:cs="Arial"/>
              </w:rPr>
            </w:pPr>
            <w:r w:rsidRPr="00751007">
              <w:t>5</w:t>
            </w:r>
            <w:r w:rsidR="00FB4087" w:rsidRPr="00751007">
              <w:t>) Предложения за смекчаване на въздействието</w:t>
            </w:r>
          </w:p>
          <w:p w:rsidR="00613391" w:rsidRPr="00CA1940" w:rsidRDefault="00FB4087" w:rsidP="00971FA5">
            <w:pPr>
              <w:widowControl w:val="0"/>
              <w:pBdr>
                <w:top w:val="nil"/>
                <w:left w:val="nil"/>
                <w:bottom w:val="nil"/>
                <w:right w:val="nil"/>
                <w:between w:val="nil"/>
              </w:pBdr>
              <w:ind w:firstLine="601"/>
              <w:jc w:val="both"/>
              <w:rPr>
                <w:rFonts w:ascii="Arial" w:hAnsi="Arial" w:cs="Arial"/>
              </w:rPr>
            </w:pPr>
            <w:r w:rsidRPr="00751007">
              <w:t>Предвид ограниченията във времето, при които се изготвя НПВУ, тази оценка на въздействието е теоритична. Не може да се извърши пълна количествена оценка на мярката за въздействие върху пола.</w:t>
            </w:r>
          </w:p>
          <w:p w:rsidR="00613391" w:rsidRPr="00CA1940" w:rsidRDefault="00FB4087" w:rsidP="00971FA5">
            <w:pPr>
              <w:shd w:val="clear" w:color="auto" w:fill="FFFFFF"/>
              <w:ind w:firstLine="457"/>
              <w:jc w:val="both"/>
              <w:rPr>
                <w:rFonts w:ascii="Arial" w:hAnsi="Arial" w:cs="Arial"/>
                <w:b/>
              </w:rPr>
            </w:pPr>
            <w:r w:rsidRPr="00751007">
              <w:t xml:space="preserve">Както беше посочено по-горе, очакваме проектът да има много положително въздействие върху жените. Въпреки това, за да се гарантира, че тези положителни резултати са осигурени, от първостепенно значение е мениджърите на проекти да са наясно с половата чувствителност на проекта и необходимостта да се балансира съответно намесата. </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1"/>
              </w:numPr>
              <w:pBdr>
                <w:top w:val="nil"/>
                <w:left w:val="nil"/>
                <w:bottom w:val="nil"/>
                <w:right w:val="nil"/>
                <w:between w:val="nil"/>
              </w:pBdr>
              <w:jc w:val="both"/>
              <w:rPr>
                <w:rFonts w:ascii="Arial" w:hAnsi="Arial" w:cs="Arial"/>
                <w:b/>
              </w:rPr>
            </w:pPr>
            <w:r w:rsidRPr="00751007">
              <w:rPr>
                <w:b/>
              </w:rPr>
              <w:t>Проектът допринася ли за изпълнението на целите на Националната програма за развитие БЪЛГАРИЯ 2030? Моля, опишете как.</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pBdr>
                <w:top w:val="nil"/>
                <w:left w:val="nil"/>
                <w:bottom w:val="nil"/>
                <w:right w:val="nil"/>
                <w:between w:val="nil"/>
              </w:pBdr>
              <w:ind w:firstLine="141"/>
              <w:jc w:val="both"/>
              <w:rPr>
                <w:rFonts w:ascii="Arial" w:hAnsi="Arial" w:cs="Arial"/>
              </w:rPr>
            </w:pPr>
            <w:r w:rsidRPr="00751007">
              <w:t>Настоящият проект допринася за няколко от поставените в НПР 2030 цели, както следва.</w:t>
            </w:r>
          </w:p>
          <w:p w:rsidR="00613391" w:rsidRPr="00CA1940" w:rsidRDefault="00FB4087" w:rsidP="00971FA5">
            <w:pPr>
              <w:pBdr>
                <w:top w:val="nil"/>
                <w:left w:val="nil"/>
                <w:bottom w:val="nil"/>
                <w:right w:val="nil"/>
                <w:between w:val="nil"/>
              </w:pBdr>
              <w:ind w:firstLine="141"/>
              <w:jc w:val="both"/>
              <w:rPr>
                <w:rFonts w:ascii="Arial" w:hAnsi="Arial" w:cs="Arial"/>
                <w:b/>
              </w:rPr>
            </w:pPr>
            <w:r w:rsidRPr="00751007">
              <w:rPr>
                <w:b/>
              </w:rPr>
              <w:t>Директно:</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Изграждането на широкомащабна цифрова свързаност е предпоставка за изпълнение на Ос на развитие 3 Свързана и интегрирана България, Приоритет 8 Цифрова свързаност – хоризонтални политики за цифрова трансформация; цифрово сътрудничество, проактивни и прозрачни решения, сигурно киберпространство, ИКТ инфраструктура като фактор за конкурентоспособност; развитие на умно и устойчиво земеделие чрез високоскоростен достъп до Интернет в селските райони. </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Развитието на електронното управление, включително оптимизирана ЕЕСМ, като средство за улесняване на живота на гражданите и фирмите е в основата на Ос на развитие 4 Отзивчива и справедлива България, Приоритет 10 Институционална рамка – намаляване на административната тежест, въвеждане на комплексни административни услуги и услуги „епизоди от живота“ и „събития от бизнеса“, напълно интернет-базирано подаване и приемане на заявления; свързване на ключови регистри, автоматизиран обмен на данни и документи за минимизиране на инстанциите, пътя и времето, които са нужни на гражданите и фирмите за използване на административни услуги; цифровизиране на архиви; използване на споделени ресурси за е-управление; достъпна и интегрирана екосистема за киберсигурност. </w:t>
            </w:r>
          </w:p>
          <w:p w:rsidR="00613391" w:rsidRPr="00CA1940" w:rsidRDefault="00FB4087" w:rsidP="00971FA5">
            <w:pPr>
              <w:pBdr>
                <w:top w:val="nil"/>
                <w:left w:val="nil"/>
                <w:bottom w:val="nil"/>
                <w:right w:val="nil"/>
                <w:between w:val="nil"/>
              </w:pBdr>
              <w:ind w:firstLine="141"/>
              <w:jc w:val="both"/>
              <w:rPr>
                <w:rFonts w:ascii="Arial" w:hAnsi="Arial" w:cs="Arial"/>
                <w:b/>
              </w:rPr>
            </w:pPr>
            <w:r w:rsidRPr="00751007">
              <w:rPr>
                <w:b/>
              </w:rPr>
              <w:t>Индиректно:</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Създаване на ефективна среда за широко предлагане на удобни за потребителя ИКТ-базирани услуги, което да мотивира използването им и така да допринесе за изпълнение на Ос на развитие 1 Иновативна и интелигентна България с мерки за развитие на икономика, базирана на знанието и интелигентния растеж, Приоритет 1 Образование и умения – усвояване на ключови езикови и социални компетентности и постигане на функционална грамотност, повишаване на цифровите умения и компетентности на човешките ресурси.</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Достъпът до свръх високоскоростна свързаност ще гарантира на бизнеса възможността да обменя добри практики и стандарти, да въвежда е-инструменти за водене на бизнес и да има безпрепятствен достъп до регионални и международни пазари за повишаване на конкурентоспособността си по Ос на развитие 1 Иновативна и интелигентна България с мерки за развитие на икономика, базирана на знанието и интелигентния растеж, Приоритет 3 Интелигентна индустрия – цифрова трансформация на бизнеса, завоюване на пазарни дялове и възникващи продуктови ниши; развитие на Индустрия 4.0, НИРД-интензивни продукти с висока добавена стойност.</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Навлизането в предимно селски райони ще предостави среда за обмен на информация между земеделските производители, национални администрации и международни програми за навлизане на модерни технологии за прецизно земеделие, достъп до цифрови регистри на земеделски земи, използвани мелиоративни съоръжения, биоцидни препарати и пр. елементи от мерките по  Ос на развитие 2 Зелена и устойчива България, Приоритет 6 Устойчиво селско стопанство – насърчаване на научните изследвания, въвеждане на технологии и цифровизация, развитие на веригата за  създаване на стойност.</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Изграждането на непрекъсната 5G свързаност ще гарантира съвременна транспортна свързаност, по чието протежение са създадени условия да се използват интелигентни транспортни системи, като същевременно способстват и за постигане на по-високи нива на безопасност, Приоритет 7 Транспортна свързаност – осигуряване на по-добра свързаност; условия за търговия; високо ниво на безопасност.</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Резултатите от проекта ще предоставят равен достъп на малки и изолирани населени места до ИКТ инфраструктура и практически модели за подпомагане на предприемачеството и социалното развитие по Ос на развитие 3 Свързана и интегрирана България, Приоритет 9 Местно развитие – адресиране на специфичните дадености и потребности на териториалната единица, фокусирани интервенции; рехабилитиране на техническа инфраструктура.</w:t>
            </w:r>
          </w:p>
          <w:p w:rsidR="00613391" w:rsidRPr="00CA1940" w:rsidRDefault="00FB4087" w:rsidP="00971FA5">
            <w:pPr>
              <w:numPr>
                <w:ilvl w:val="0"/>
                <w:numId w:val="3"/>
              </w:numPr>
              <w:pBdr>
                <w:top w:val="nil"/>
                <w:left w:val="nil"/>
                <w:bottom w:val="nil"/>
                <w:right w:val="nil"/>
                <w:between w:val="nil"/>
              </w:pBdr>
              <w:ind w:left="0" w:firstLine="141"/>
              <w:jc w:val="both"/>
              <w:rPr>
                <w:rFonts w:ascii="Arial" w:hAnsi="Arial" w:cs="Arial"/>
              </w:rPr>
            </w:pPr>
            <w:r w:rsidRPr="00751007">
              <w:t xml:space="preserve"> Надградената по проекта ИКТ инфраструктура ще предостави достъп до административни услуги</w:t>
            </w:r>
            <w:r w:rsidR="00A60127" w:rsidRPr="00751007">
              <w:rPr>
                <w:lang w:val="bg-BG"/>
              </w:rPr>
              <w:t>,</w:t>
            </w:r>
            <w:r w:rsidRPr="00751007">
              <w:t xml:space="preserve"> свързани с възможности за трудова заетост като мярка за повишаване на жизнения стандарт на маргинализирани социални групи по Ос на развитие 4 Отзивчива и справедлива България, Приоритет 11 Социално включване – заетост като мярка за социално приобщаване чрез увеличаване на икономическата активност на уязвимите групи - самостоятелна заетост и насърчаване на предприемачеството, развитие на алтернативна заетост, инициативи и мерки за улесняване на достъпа до работа и интегрирани социални и здравни услуги.</w:t>
            </w:r>
          </w:p>
          <w:p w:rsidR="00613391" w:rsidRPr="00CA1940" w:rsidRDefault="00FB4087" w:rsidP="00BC2804">
            <w:pPr>
              <w:numPr>
                <w:ilvl w:val="0"/>
                <w:numId w:val="3"/>
              </w:numPr>
              <w:pBdr>
                <w:top w:val="nil"/>
                <w:left w:val="nil"/>
                <w:bottom w:val="nil"/>
                <w:right w:val="nil"/>
                <w:between w:val="nil"/>
              </w:pBdr>
              <w:ind w:left="0" w:firstLine="141"/>
              <w:jc w:val="both"/>
              <w:rPr>
                <w:rFonts w:ascii="Arial" w:hAnsi="Arial" w:cs="Arial"/>
              </w:rPr>
            </w:pPr>
            <w:r w:rsidRPr="00751007">
              <w:t xml:space="preserve">ЕЕСМ </w:t>
            </w:r>
            <w:r w:rsidRPr="00CA1940">
              <w:rPr>
                <w:rFonts w:asciiTheme="minorHAnsi" w:hAnsiTheme="minorHAnsi"/>
              </w:rPr>
              <w:t xml:space="preserve">ще </w:t>
            </w:r>
            <w:r w:rsidR="00BC2804" w:rsidRPr="00CA1940">
              <w:rPr>
                <w:rFonts w:asciiTheme="minorHAnsi" w:hAnsiTheme="minorHAnsi" w:cs="Arial"/>
                <w:lang w:val="bg-BG"/>
              </w:rPr>
              <w:t>по</w:t>
            </w:r>
            <w:r w:rsidRPr="00CA1940">
              <w:rPr>
                <w:rFonts w:asciiTheme="minorHAnsi" w:hAnsiTheme="minorHAnsi"/>
              </w:rPr>
              <w:t xml:space="preserve">служи </w:t>
            </w:r>
            <w:r w:rsidR="00BC2804" w:rsidRPr="00CA1940">
              <w:rPr>
                <w:rFonts w:asciiTheme="minorHAnsi" w:hAnsiTheme="minorHAnsi" w:cs="Arial"/>
                <w:lang w:val="bg-BG"/>
              </w:rPr>
              <w:t>като средство</w:t>
            </w:r>
            <w:r w:rsidRPr="00CA1940">
              <w:rPr>
                <w:rFonts w:asciiTheme="minorHAnsi" w:hAnsiTheme="minorHAnsi"/>
              </w:rPr>
              <w:t xml:space="preserve"> за цифровизация на целия процес по превенция и предоставяне на здравни услуги по Ос на</w:t>
            </w:r>
            <w:r w:rsidRPr="00751007">
              <w:t xml:space="preserve"> развитие 5 Приоритет 12 Здраве и спорт – оптимизиране на болничната помощ, електронно здравеопазване и предоставяне на дистанционни услуги, телемедицина за труднодостъпни райони.</w:t>
            </w:r>
          </w:p>
        </w:tc>
      </w:tr>
      <w:tr w:rsidR="00613391" w:rsidRPr="00751007">
        <w:tc>
          <w:tcPr>
            <w:tcW w:w="9629" w:type="dxa"/>
            <w:shd w:val="clear" w:color="auto" w:fill="auto"/>
            <w:tcMar>
              <w:top w:w="100" w:type="dxa"/>
              <w:left w:w="100" w:type="dxa"/>
              <w:bottom w:w="100" w:type="dxa"/>
              <w:right w:w="100" w:type="dxa"/>
            </w:tcMar>
          </w:tcPr>
          <w:p w:rsidR="00613391" w:rsidRPr="00CA1940" w:rsidRDefault="00FB4087" w:rsidP="00971FA5">
            <w:pPr>
              <w:numPr>
                <w:ilvl w:val="0"/>
                <w:numId w:val="1"/>
              </w:numPr>
              <w:pBdr>
                <w:top w:val="nil"/>
                <w:left w:val="nil"/>
                <w:bottom w:val="nil"/>
                <w:right w:val="nil"/>
                <w:between w:val="nil"/>
              </w:pBdr>
              <w:jc w:val="both"/>
              <w:rPr>
                <w:rFonts w:ascii="Arial" w:hAnsi="Arial" w:cs="Arial"/>
                <w:b/>
              </w:rPr>
            </w:pPr>
            <w:r w:rsidRPr="00751007">
              <w:rPr>
                <w:b/>
              </w:rPr>
              <w:t>Проектът допринася ли за изпълнението на целите и приоритетите, определени в Интегрирания национален план „Енергетика и климат“? Ако отговорът е „да“, моля, опишете как.</w:t>
            </w:r>
          </w:p>
        </w:tc>
      </w:tr>
      <w:tr w:rsidR="00613391" w:rsidRPr="00751007">
        <w:trPr>
          <w:trHeight w:val="9185"/>
        </w:trPr>
        <w:tc>
          <w:tcPr>
            <w:tcW w:w="9629" w:type="dxa"/>
            <w:shd w:val="clear" w:color="auto" w:fill="auto"/>
            <w:tcMar>
              <w:top w:w="100" w:type="dxa"/>
              <w:left w:w="100" w:type="dxa"/>
              <w:bottom w:w="100" w:type="dxa"/>
              <w:right w:w="100" w:type="dxa"/>
            </w:tcMar>
          </w:tcPr>
          <w:p w:rsidR="00613391" w:rsidRPr="00CA1940" w:rsidRDefault="00FB4087" w:rsidP="00971FA5">
            <w:pPr>
              <w:pBdr>
                <w:top w:val="nil"/>
                <w:left w:val="nil"/>
                <w:bottom w:val="nil"/>
                <w:right w:val="nil"/>
                <w:between w:val="nil"/>
              </w:pBdr>
              <w:ind w:firstLine="601"/>
              <w:jc w:val="both"/>
              <w:rPr>
                <w:rFonts w:ascii="Arial" w:hAnsi="Arial" w:cs="Arial"/>
              </w:rPr>
            </w:pPr>
            <w:r w:rsidRPr="00751007">
              <w:t>В раздел Измерение „Енергийна ефективност“ на ИНПЕК е посочено, че планираните политики, мерки и програми за постигане на индикативните национални цели за енергийна ефективност за 2030 г., както и на другите цели за насърчаване на енергийната ефективност, ще изискват усилията да бъдат насочени към все по-нарастващо потребление на енергия от възобновяеми източници. В този смисъл, настоящата инициатива има отражение върху заложените цели, тъй като рязко ще се понижи консумацията на енергия.</w:t>
            </w:r>
          </w:p>
          <w:p w:rsidR="00613391" w:rsidRPr="00CA1940" w:rsidRDefault="00FB4087" w:rsidP="00971FA5">
            <w:pPr>
              <w:pBdr>
                <w:top w:val="nil"/>
                <w:left w:val="nil"/>
                <w:bottom w:val="nil"/>
                <w:right w:val="nil"/>
                <w:between w:val="nil"/>
              </w:pBdr>
              <w:ind w:firstLine="601"/>
              <w:jc w:val="both"/>
              <w:rPr>
                <w:rFonts w:ascii="Arial" w:hAnsi="Arial" w:cs="Arial"/>
              </w:rPr>
            </w:pPr>
            <w:r w:rsidRPr="00751007">
              <w:t xml:space="preserve">В допълнение, изграждането на сигурна цифрова свързаност в цялата страна и особено по транспортни коридори ще допринесе за успешното изпълнение на целите, заложени в Измерение „Енергийна ефективност“, а именно – намаляване на въглеродния отпечатък на транспортния сектор и повишаване на мрежовата и информационната сигурност на енергийния сектор. </w:t>
            </w:r>
          </w:p>
          <w:p w:rsidR="00613391" w:rsidRPr="00CA1940" w:rsidRDefault="00FB4087" w:rsidP="00971FA5">
            <w:pPr>
              <w:pBdr>
                <w:top w:val="nil"/>
                <w:left w:val="nil"/>
                <w:bottom w:val="nil"/>
                <w:right w:val="nil"/>
                <w:between w:val="nil"/>
              </w:pBdr>
              <w:ind w:firstLine="601"/>
              <w:jc w:val="both"/>
              <w:rPr>
                <w:rFonts w:ascii="Arial" w:hAnsi="Arial" w:cs="Arial"/>
              </w:rPr>
            </w:pPr>
            <w:r w:rsidRPr="00751007">
              <w:t>Сравнителният анализ на потреблението на енергия в широколентовите мрежи показа, че мрежите с оптични влакна са най-енергийно ефективното решение, особено с оглед на увеличаването на обема на трафика поради икономията на данни. Следователно подмяната на медни мрежи (които използват много по-голямо количество активни компоненти, изискващи захранване) и внедряването на по-устойчиви елементи от оптични влакна, могат да допринесат за цифровия преход и Зелената сделка, като допълнят усилията за замяна на друга остаряла или по-малко работеща инфраструктура (например по-стари центрове за данни).</w:t>
            </w:r>
          </w:p>
          <w:p w:rsidR="00613391" w:rsidRPr="00CA1940" w:rsidRDefault="00FB4087" w:rsidP="00971FA5">
            <w:pPr>
              <w:pBdr>
                <w:top w:val="nil"/>
                <w:left w:val="nil"/>
                <w:bottom w:val="nil"/>
                <w:right w:val="nil"/>
                <w:between w:val="nil"/>
              </w:pBdr>
              <w:ind w:firstLine="601"/>
              <w:jc w:val="both"/>
              <w:rPr>
                <w:rFonts w:ascii="Arial" w:hAnsi="Arial" w:cs="Arial"/>
              </w:rPr>
            </w:pPr>
            <w:r w:rsidRPr="00751007">
              <w:t>Освен това, чрез увеличаване на обхвата и използването на цифрова инфраструктура с много голям капацитет ще се стимулира разработването на цифрови решения, които подпомагат декарбонизацията на всички сектори и намаляват техния отпечатък върху околната среда. Решенията, базирани на 5G например, се очаква да доведат до значително повишаване на ефективността в производството, логистиката и транспорта.</w:t>
            </w:r>
          </w:p>
          <w:p w:rsidR="00613391" w:rsidRPr="00CA1940" w:rsidRDefault="00FB4087" w:rsidP="00971FA5">
            <w:pPr>
              <w:pBdr>
                <w:top w:val="nil"/>
                <w:left w:val="nil"/>
                <w:bottom w:val="nil"/>
                <w:right w:val="nil"/>
                <w:between w:val="nil"/>
              </w:pBdr>
              <w:ind w:firstLine="601"/>
              <w:jc w:val="both"/>
              <w:rPr>
                <w:rFonts w:ascii="Arial" w:hAnsi="Arial" w:cs="Arial"/>
              </w:rPr>
            </w:pPr>
            <w:r w:rsidRPr="00751007">
              <w:t>5G мрежите ще улеснят разгръщането на мащабни сензорни мрежи, които ще спомогн</w:t>
            </w:r>
            <w:r w:rsidR="00A60127" w:rsidRPr="00751007">
              <w:rPr>
                <w:lang w:val="bg-BG"/>
              </w:rPr>
              <w:t>ат</w:t>
            </w:r>
            <w:r w:rsidRPr="00751007">
              <w:t xml:space="preserve"> за събирането на данни за околната среда и климата, за да подпомогнат предотвратяването на бедствия. В по-малко гъсто населени или недостъпни райони (като гори или планини) се очаква също така мрежите с много голям капацитет, базирани на безжични решения като 5G, да помогнат за разработването на нови местни бизнес модели (като селски туризъм или интелигентно земеделие), като по този начин допринасят за зеления преход на местните икономики чрез промяна на установеното икономическо статукво.</w:t>
            </w:r>
          </w:p>
          <w:p w:rsidR="00613391" w:rsidRPr="00CA1940" w:rsidRDefault="00FB4087" w:rsidP="00AF615C">
            <w:pPr>
              <w:pBdr>
                <w:top w:val="nil"/>
                <w:left w:val="nil"/>
                <w:bottom w:val="nil"/>
                <w:right w:val="nil"/>
                <w:between w:val="nil"/>
              </w:pBdr>
              <w:ind w:firstLine="601"/>
              <w:jc w:val="both"/>
              <w:rPr>
                <w:rFonts w:ascii="Arial" w:hAnsi="Arial" w:cs="Arial"/>
              </w:rPr>
            </w:pPr>
            <w:r w:rsidRPr="00751007">
              <w:t>Освен това мерките, предложени от компонента, допринасят за екологичния преход, като се вземат предвид шестте климатични и екологични цели, определени в Регламент (ЕС) 2020/852 (Регламент за таксономия).Имайки предвид горепосочените приоритети и мерките, заложени в ИНПЕК, може да се направи заключението, че предложеният проект ще има принос за тяхното осъществяване.</w:t>
            </w:r>
          </w:p>
        </w:tc>
      </w:tr>
    </w:tbl>
    <w:p w:rsidR="00613391" w:rsidRPr="00751007" w:rsidRDefault="00613391" w:rsidP="00971FA5">
      <w:pPr>
        <w:spacing w:line="240" w:lineRule="auto"/>
        <w:jc w:val="both"/>
        <w:rPr>
          <w:color w:val="000000"/>
        </w:rPr>
      </w:pPr>
    </w:p>
    <w:sectPr w:rsidR="00613391" w:rsidRPr="00751007" w:rsidSect="00AF615C">
      <w:headerReference w:type="default" r:id="rId20"/>
      <w:footerReference w:type="default" r:id="rId21"/>
      <w:pgSz w:w="11909" w:h="16834"/>
      <w:pgMar w:top="22" w:right="1440" w:bottom="1135"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1E8A" w:rsidRDefault="00881E8A">
      <w:pPr>
        <w:spacing w:line="240" w:lineRule="auto"/>
      </w:pPr>
      <w:r>
        <w:separator/>
      </w:r>
    </w:p>
  </w:endnote>
  <w:endnote w:type="continuationSeparator" w:id="0">
    <w:p w:rsidR="00881E8A" w:rsidRDefault="00881E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28D3" w:rsidRDefault="009B28D3">
    <w:pPr>
      <w:pBdr>
        <w:top w:val="nil"/>
        <w:left w:val="nil"/>
        <w:bottom w:val="nil"/>
        <w:right w:val="nil"/>
        <w:between w:val="nil"/>
      </w:pBdr>
      <w:tabs>
        <w:tab w:val="center" w:pos="4536"/>
        <w:tab w:val="right" w:pos="9072"/>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122A05">
      <w:rPr>
        <w:noProof/>
        <w:color w:val="000000"/>
      </w:rPr>
      <w:t>3</w:t>
    </w:r>
    <w:r>
      <w:rPr>
        <w:color w:val="000000"/>
      </w:rPr>
      <w:fldChar w:fldCharType="end"/>
    </w:r>
  </w:p>
  <w:p w:rsidR="009B28D3" w:rsidRDefault="009B28D3">
    <w:pPr>
      <w:pBdr>
        <w:top w:val="nil"/>
        <w:left w:val="nil"/>
        <w:bottom w:val="nil"/>
        <w:right w:val="nil"/>
        <w:between w:val="nil"/>
      </w:pBdr>
      <w:tabs>
        <w:tab w:val="center" w:pos="4536"/>
        <w:tab w:val="right" w:pos="9072"/>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1E8A" w:rsidRDefault="00881E8A">
      <w:pPr>
        <w:spacing w:line="240" w:lineRule="auto"/>
      </w:pPr>
      <w:r>
        <w:separator/>
      </w:r>
    </w:p>
  </w:footnote>
  <w:footnote w:type="continuationSeparator" w:id="0">
    <w:p w:rsidR="00881E8A" w:rsidRDefault="00881E8A">
      <w:pPr>
        <w:spacing w:line="240" w:lineRule="auto"/>
      </w:pPr>
      <w:r>
        <w:continuationSeparator/>
      </w:r>
    </w:p>
  </w:footnote>
  <w:footnote w:id="1">
    <w:p w:rsidR="009B28D3" w:rsidRDefault="00122A05">
      <w:pPr>
        <w:pBdr>
          <w:top w:val="nil"/>
          <w:left w:val="nil"/>
          <w:bottom w:val="nil"/>
          <w:right w:val="nil"/>
          <w:between w:val="nil"/>
        </w:pBdr>
        <w:spacing w:line="240" w:lineRule="auto"/>
        <w:rPr>
          <w:color w:val="000000"/>
          <w:sz w:val="20"/>
          <w:szCs w:val="20"/>
        </w:rPr>
      </w:pPr>
      <w:hyperlink r:id="rId1" w:history="1">
        <w:r w:rsidR="009B28D3" w:rsidRPr="00BF0BF4">
          <w:rPr>
            <w:rStyle w:val="Hyperlink"/>
            <w:vertAlign w:val="superscript"/>
          </w:rPr>
          <w:footnoteRef/>
        </w:r>
        <w:r w:rsidR="009B28D3" w:rsidRPr="00BF0BF4">
          <w:rPr>
            <w:rStyle w:val="Hyperlink"/>
            <w:sz w:val="20"/>
            <w:szCs w:val="20"/>
          </w:rPr>
          <w:t xml:space="preserve">5G </w:t>
        </w:r>
        <w:r w:rsidR="009B28D3" w:rsidRPr="00BF0BF4">
          <w:rPr>
            <w:rStyle w:val="Hyperlink"/>
            <w:sz w:val="20"/>
            <w:szCs w:val="20"/>
            <w:lang w:val="bg-BG"/>
          </w:rPr>
          <w:t>трансгранични коридори</w:t>
        </w:r>
      </w:hyperlink>
      <w:r w:rsidR="009B28D3">
        <w:rPr>
          <w:color w:val="000000"/>
          <w:sz w:val="20"/>
          <w:szCs w:val="20"/>
        </w:rPr>
        <w:t xml:space="preserve"> </w:t>
      </w:r>
    </w:p>
  </w:footnote>
  <w:footnote w:id="2">
    <w:p w:rsidR="009B28D3" w:rsidRDefault="009B28D3">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hyperlink r:id="rId2">
        <w:r>
          <w:rPr>
            <w:color w:val="0000FF"/>
            <w:sz w:val="20"/>
            <w:szCs w:val="20"/>
            <w:u w:val="single"/>
          </w:rPr>
          <w:t>erso-country-overview-2016-bulgaria_en.pdf (europa.eu)</w:t>
        </w:r>
      </w:hyperlink>
    </w:p>
  </w:footnote>
  <w:footnote w:id="3">
    <w:p w:rsidR="009B28D3" w:rsidRDefault="009B28D3">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hyperlink r:id="rId3">
        <w:r>
          <w:rPr>
            <w:color w:val="0000FF"/>
            <w:sz w:val="20"/>
            <w:szCs w:val="20"/>
            <w:u w:val="single"/>
          </w:rPr>
          <w:t>TenCR704_001_3_Final_b.doc (europa.eu)</w:t>
        </w:r>
      </w:hyperlink>
    </w:p>
  </w:footnote>
  <w:footnote w:id="4">
    <w:p w:rsidR="009B28D3" w:rsidRPr="00CD7636" w:rsidRDefault="009B28D3" w:rsidP="00A1421F">
      <w:pPr>
        <w:pBdr>
          <w:top w:val="nil"/>
          <w:left w:val="nil"/>
          <w:bottom w:val="nil"/>
          <w:right w:val="nil"/>
          <w:between w:val="nil"/>
        </w:pBdr>
        <w:spacing w:line="240" w:lineRule="auto"/>
        <w:jc w:val="both"/>
        <w:rPr>
          <w:color w:val="000000"/>
          <w:sz w:val="20"/>
          <w:szCs w:val="20"/>
          <w:lang w:val="bg-BG"/>
        </w:rPr>
      </w:pPr>
      <w:r>
        <w:rPr>
          <w:rStyle w:val="FootnoteReference"/>
        </w:rPr>
        <w:footnoteRef/>
      </w:r>
      <w:r>
        <w:rPr>
          <w:color w:val="000000"/>
          <w:sz w:val="20"/>
          <w:szCs w:val="20"/>
        </w:rPr>
        <w:t xml:space="preserve"> </w:t>
      </w:r>
      <w:hyperlink r:id="rId4" w:history="1">
        <w:r>
          <w:rPr>
            <w:rStyle w:val="Hyperlink"/>
            <w:sz w:val="20"/>
            <w:szCs w:val="20"/>
            <w:lang w:val="bg-BG"/>
          </w:rPr>
          <w:t>О</w:t>
        </w:r>
        <w:r w:rsidRPr="00CD7636">
          <w:rPr>
            <w:rStyle w:val="Hyperlink"/>
            <w:sz w:val="20"/>
            <w:szCs w:val="20"/>
            <w:lang w:val="bg-BG"/>
          </w:rPr>
          <w:t xml:space="preserve">нлайн дискусия в областта на цифровата свързаност по Плана за възстановяване и устойчивост </w:t>
        </w:r>
      </w:hyperlink>
      <w:r>
        <w:rPr>
          <w:color w:val="0000FF"/>
          <w:sz w:val="20"/>
          <w:szCs w:val="20"/>
          <w:u w:val="single"/>
          <w:lang w:val="bg-BG"/>
        </w:rPr>
        <w:t xml:space="preserve"> </w:t>
      </w:r>
    </w:p>
    <w:p w:rsidR="009B28D3" w:rsidRDefault="009B28D3">
      <w:pPr>
        <w:pBdr>
          <w:top w:val="nil"/>
          <w:left w:val="nil"/>
          <w:bottom w:val="nil"/>
          <w:right w:val="nil"/>
          <w:between w:val="nil"/>
        </w:pBdr>
        <w:spacing w:line="240" w:lineRule="auto"/>
        <w:rPr>
          <w:color w:val="000000"/>
          <w:sz w:val="20"/>
          <w:szCs w:val="20"/>
        </w:rPr>
      </w:pPr>
    </w:p>
  </w:footnote>
  <w:footnote w:id="5">
    <w:p w:rsidR="009B28D3" w:rsidRDefault="00122A05" w:rsidP="00A1421F">
      <w:pPr>
        <w:pBdr>
          <w:top w:val="nil"/>
          <w:left w:val="nil"/>
          <w:bottom w:val="nil"/>
          <w:right w:val="nil"/>
          <w:between w:val="nil"/>
        </w:pBdr>
        <w:spacing w:line="240" w:lineRule="auto"/>
        <w:jc w:val="both"/>
        <w:rPr>
          <w:color w:val="000000"/>
          <w:sz w:val="20"/>
          <w:szCs w:val="20"/>
        </w:rPr>
      </w:pPr>
      <w:hyperlink r:id="rId5" w:history="1">
        <w:r w:rsidR="009B28D3" w:rsidRPr="00181E0F">
          <w:rPr>
            <w:rStyle w:val="Hyperlink"/>
            <w:vertAlign w:val="superscript"/>
          </w:rPr>
          <w:footnoteRef/>
        </w:r>
        <w:r w:rsidR="009B28D3" w:rsidRPr="00181E0F">
          <w:rPr>
            <w:rStyle w:val="Hyperlink"/>
            <w:sz w:val="20"/>
            <w:szCs w:val="20"/>
          </w:rPr>
          <w:t xml:space="preserve"> </w:t>
        </w:r>
        <w:r w:rsidR="009B28D3" w:rsidRPr="00181E0F">
          <w:rPr>
            <w:rStyle w:val="Hyperlink"/>
            <w:sz w:val="20"/>
            <w:szCs w:val="20"/>
            <w:lang w:val="bg-BG"/>
          </w:rPr>
          <w:t>Актуализиран Национален план за широколентова инфраструктура за достъп от следващо поколение „Свързана България</w:t>
        </w:r>
      </w:hyperlink>
      <w:r w:rsidR="009B28D3" w:rsidRPr="00181E0F">
        <w:rPr>
          <w:color w:val="0000FF"/>
          <w:sz w:val="20"/>
          <w:szCs w:val="20"/>
          <w:u w:val="single"/>
          <w:lang w:val="bg-BG"/>
        </w:rPr>
        <w:t>“</w:t>
      </w:r>
      <w:r w:rsidR="009B28D3" w:rsidRPr="00181E0F">
        <w:t xml:space="preserve"> </w:t>
      </w:r>
    </w:p>
  </w:footnote>
  <w:footnote w:id="6">
    <w:p w:rsidR="009B28D3" w:rsidRPr="00A41DD9" w:rsidRDefault="009B28D3">
      <w:pPr>
        <w:pBdr>
          <w:top w:val="nil"/>
          <w:left w:val="nil"/>
          <w:bottom w:val="nil"/>
          <w:right w:val="nil"/>
          <w:between w:val="nil"/>
        </w:pBdr>
        <w:spacing w:line="240" w:lineRule="auto"/>
        <w:rPr>
          <w:color w:val="000000"/>
          <w:sz w:val="20"/>
          <w:szCs w:val="20"/>
          <w:lang w:val="bg-BG"/>
        </w:rPr>
      </w:pPr>
      <w:r>
        <w:rPr>
          <w:rStyle w:val="FootnoteReference"/>
        </w:rPr>
        <w:footnoteRef/>
      </w:r>
      <w:hyperlink r:id="rId6">
        <w:r>
          <w:rPr>
            <w:color w:val="0000FF"/>
            <w:sz w:val="20"/>
            <w:szCs w:val="20"/>
            <w:u w:val="single"/>
            <w:lang w:val="bg-BG"/>
          </w:rPr>
          <w:t>Социално-икономически</w:t>
        </w:r>
      </w:hyperlink>
      <w:r>
        <w:rPr>
          <w:color w:val="0000FF"/>
          <w:sz w:val="20"/>
          <w:szCs w:val="20"/>
          <w:u w:val="single"/>
          <w:lang w:val="bg-BG"/>
        </w:rPr>
        <w:t xml:space="preserve"> анализ на регионите</w:t>
      </w:r>
    </w:p>
  </w:footnote>
  <w:footnote w:id="7">
    <w:p w:rsidR="009B28D3" w:rsidRPr="00A22A86" w:rsidRDefault="009B28D3">
      <w:pPr>
        <w:pBdr>
          <w:top w:val="nil"/>
          <w:left w:val="nil"/>
          <w:bottom w:val="nil"/>
          <w:right w:val="nil"/>
          <w:between w:val="nil"/>
        </w:pBdr>
        <w:spacing w:line="240" w:lineRule="auto"/>
        <w:rPr>
          <w:color w:val="000000"/>
          <w:sz w:val="20"/>
          <w:szCs w:val="20"/>
          <w:lang w:val="bg-BG"/>
        </w:rPr>
      </w:pPr>
      <w:r>
        <w:rPr>
          <w:rStyle w:val="FootnoteReference"/>
        </w:rPr>
        <w:footnoteRef/>
      </w:r>
      <w:r>
        <w:rPr>
          <w:color w:val="000000"/>
          <w:sz w:val="20"/>
          <w:szCs w:val="20"/>
        </w:rPr>
        <w:t xml:space="preserve"> </w:t>
      </w:r>
      <w:hyperlink r:id="rId7" w:history="1">
        <w:r w:rsidRPr="00A22A86">
          <w:rPr>
            <w:rStyle w:val="Hyperlink"/>
            <w:sz w:val="20"/>
            <w:szCs w:val="20"/>
            <w:lang w:val="bg-BG"/>
          </w:rPr>
          <w:t>Решение</w:t>
        </w:r>
        <w:r w:rsidRPr="00A22A86">
          <w:rPr>
            <w:rStyle w:val="Hyperlink"/>
            <w:sz w:val="20"/>
            <w:szCs w:val="20"/>
          </w:rPr>
          <w:t xml:space="preserve"> 558 </w:t>
        </w:r>
        <w:r w:rsidRPr="00A22A86">
          <w:rPr>
            <w:rStyle w:val="Hyperlink"/>
            <w:sz w:val="20"/>
            <w:szCs w:val="20"/>
            <w:lang w:val="bg-BG"/>
          </w:rPr>
          <w:t>на Министерския съвет</w:t>
        </w:r>
      </w:hyperlink>
    </w:p>
  </w:footnote>
  <w:footnote w:id="8">
    <w:p w:rsidR="009B28D3" w:rsidRDefault="009B28D3">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hyperlink r:id="rId8">
        <w:r>
          <w:rPr>
            <w:color w:val="0000FF"/>
            <w:sz w:val="20"/>
            <w:szCs w:val="20"/>
            <w:u w:val="single"/>
          </w:rPr>
          <w:t>Международна организация на труда, данни за България</w:t>
        </w:r>
      </w:hyperlink>
      <w:r>
        <w:rPr>
          <w:color w:val="000000"/>
          <w:sz w:val="20"/>
          <w:szCs w:val="20"/>
        </w:rPr>
        <w:t xml:space="preserve"> </w:t>
      </w:r>
    </w:p>
  </w:footnote>
  <w:footnote w:id="9">
    <w:p w:rsidR="009B28D3" w:rsidRDefault="009B28D3">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hyperlink r:id="rId9">
        <w:r>
          <w:rPr>
            <w:color w:val="0000FF"/>
            <w:sz w:val="20"/>
            <w:szCs w:val="20"/>
            <w:u w:val="single"/>
          </w:rPr>
          <w:t>Доклад на Deloitte – Цифровизацията – възможност за Европа</w:t>
        </w:r>
      </w:hyperlink>
    </w:p>
  </w:footnote>
  <w:footnote w:id="10">
    <w:p w:rsidR="009B28D3" w:rsidRDefault="009B28D3">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hyperlink r:id="rId10">
        <w:r>
          <w:rPr>
            <w:color w:val="0000FF"/>
            <w:sz w:val="20"/>
            <w:szCs w:val="20"/>
            <w:u w:val="single"/>
          </w:rPr>
          <w:t>Единна информационна точка</w:t>
        </w:r>
      </w:hyperlink>
      <w:r>
        <w:rPr>
          <w:color w:val="000000"/>
          <w:sz w:val="20"/>
          <w:szCs w:val="20"/>
        </w:rPr>
        <w:t xml:space="preserve"> </w:t>
      </w:r>
    </w:p>
  </w:footnote>
  <w:footnote w:id="11">
    <w:p w:rsidR="009B28D3" w:rsidRPr="00A22A86" w:rsidRDefault="009B28D3">
      <w:pPr>
        <w:spacing w:line="240" w:lineRule="auto"/>
        <w:rPr>
          <w:sz w:val="20"/>
          <w:szCs w:val="20"/>
          <w:lang w:val="bg-BG"/>
        </w:rPr>
      </w:pPr>
      <w:r>
        <w:rPr>
          <w:rStyle w:val="FootnoteReference"/>
        </w:rPr>
        <w:footnoteRef/>
      </w:r>
      <w:r>
        <w:rPr>
          <w:sz w:val="20"/>
          <w:szCs w:val="20"/>
        </w:rPr>
        <w:t xml:space="preserve"> </w:t>
      </w:r>
      <w:r w:rsidRPr="00A22A86">
        <w:rPr>
          <w:sz w:val="20"/>
          <w:szCs w:val="20"/>
        </w:rPr>
        <w:t>Графикът ще бъде от значение за определянето на междинни цели в рамките на Плана за възстановяване и устойчивост и е пряко свързан с освобождаването на вноски от финансовата подкрепа по Механизма за възстановяване и устойчивост</w:t>
      </w:r>
      <w:r>
        <w:rPr>
          <w:sz w:val="20"/>
          <w:szCs w:val="20"/>
          <w:lang w:val="bg-BG"/>
        </w:rPr>
        <w:t>.</w:t>
      </w:r>
    </w:p>
  </w:footnote>
  <w:footnote w:id="12">
    <w:p w:rsidR="009B28D3" w:rsidRDefault="009B28D3">
      <w:pPr>
        <w:pBdr>
          <w:top w:val="nil"/>
          <w:left w:val="nil"/>
          <w:bottom w:val="nil"/>
          <w:right w:val="nil"/>
          <w:between w:val="nil"/>
        </w:pBdr>
        <w:spacing w:line="240" w:lineRule="auto"/>
        <w:jc w:val="both"/>
        <w:rPr>
          <w:color w:val="000000"/>
          <w:sz w:val="18"/>
          <w:szCs w:val="18"/>
        </w:rPr>
      </w:pPr>
      <w:r>
        <w:rPr>
          <w:rStyle w:val="FootnoteReference"/>
        </w:rPr>
        <w:footnoteRef/>
      </w:r>
      <w:r>
        <w:rPr>
          <w:color w:val="000000"/>
          <w:sz w:val="20"/>
          <w:szCs w:val="20"/>
        </w:rPr>
        <w:t xml:space="preserve"> </w:t>
      </w:r>
      <w:hyperlink r:id="rId11">
        <w:r w:rsidRPr="00F92D34">
          <w:rPr>
            <w:color w:val="0000FF"/>
            <w:sz w:val="18"/>
            <w:szCs w:val="18"/>
            <w:u w:val="single"/>
          </w:rPr>
          <w:t xml:space="preserve">Резултати от обществените консултации за използване на радиочестотен обхват 700 MHz </w:t>
        </w:r>
      </w:hyperlink>
      <w:r>
        <w:rPr>
          <w:color w:val="000000"/>
          <w:sz w:val="18"/>
          <w:szCs w:val="18"/>
        </w:rPr>
        <w:t xml:space="preserve"> </w:t>
      </w:r>
    </w:p>
  </w:footnote>
  <w:footnote w:id="13">
    <w:p w:rsidR="009B28D3" w:rsidRPr="00596999" w:rsidRDefault="009B28D3">
      <w:pPr>
        <w:pBdr>
          <w:top w:val="nil"/>
          <w:left w:val="nil"/>
          <w:bottom w:val="nil"/>
          <w:right w:val="nil"/>
          <w:between w:val="nil"/>
        </w:pBdr>
        <w:spacing w:line="240" w:lineRule="auto"/>
        <w:jc w:val="both"/>
        <w:rPr>
          <w:color w:val="000000"/>
          <w:sz w:val="18"/>
          <w:szCs w:val="18"/>
        </w:rPr>
      </w:pPr>
      <w:r>
        <w:rPr>
          <w:rStyle w:val="FootnoteReference"/>
        </w:rPr>
        <w:footnoteRef/>
      </w:r>
      <w:r>
        <w:rPr>
          <w:color w:val="000000"/>
          <w:sz w:val="18"/>
          <w:szCs w:val="18"/>
        </w:rPr>
        <w:t xml:space="preserve"> </w:t>
      </w:r>
      <w:hyperlink r:id="rId12">
        <w:r w:rsidRPr="00596999">
          <w:rPr>
            <w:color w:val="0000FF"/>
            <w:sz w:val="18"/>
            <w:szCs w:val="18"/>
            <w:u w:val="single"/>
            <w:lang w:val="bg-BG"/>
          </w:rPr>
          <w:t>Р</w:t>
        </w:r>
        <w:r w:rsidRPr="00596999">
          <w:rPr>
            <w:color w:val="0000FF"/>
            <w:sz w:val="18"/>
            <w:szCs w:val="18"/>
            <w:u w:val="single"/>
          </w:rPr>
          <w:t xml:space="preserve">азрешения </w:t>
        </w:r>
        <w:r w:rsidRPr="00596999">
          <w:rPr>
            <w:color w:val="0000FF"/>
            <w:sz w:val="18"/>
            <w:szCs w:val="18"/>
            <w:u w:val="single"/>
            <w:lang w:val="bg-BG"/>
          </w:rPr>
          <w:t xml:space="preserve">на КРС </w:t>
        </w:r>
        <w:r w:rsidRPr="00596999">
          <w:rPr>
            <w:color w:val="0000FF"/>
            <w:sz w:val="18"/>
            <w:szCs w:val="18"/>
            <w:u w:val="single"/>
          </w:rPr>
          <w:t xml:space="preserve">за ползване на индивидуално определен ограничен ресурс - радиочестотен спектър в обхват 2.6 GHz </w:t>
        </w:r>
      </w:hyperlink>
      <w:r w:rsidRPr="00596999">
        <w:rPr>
          <w:color w:val="000000"/>
          <w:sz w:val="18"/>
          <w:szCs w:val="18"/>
        </w:rPr>
        <w:t xml:space="preserve"> </w:t>
      </w:r>
    </w:p>
  </w:footnote>
  <w:footnote w:id="14">
    <w:p w:rsidR="009B28D3" w:rsidRDefault="009B28D3">
      <w:pPr>
        <w:pBdr>
          <w:top w:val="nil"/>
          <w:left w:val="nil"/>
          <w:bottom w:val="nil"/>
          <w:right w:val="nil"/>
          <w:between w:val="nil"/>
        </w:pBdr>
        <w:spacing w:line="240" w:lineRule="auto"/>
        <w:jc w:val="both"/>
        <w:rPr>
          <w:color w:val="000000"/>
          <w:sz w:val="20"/>
          <w:szCs w:val="20"/>
        </w:rPr>
      </w:pPr>
      <w:r w:rsidRPr="00596999">
        <w:rPr>
          <w:rStyle w:val="FootnoteReference"/>
          <w:sz w:val="18"/>
          <w:szCs w:val="18"/>
        </w:rPr>
        <w:footnoteRef/>
      </w:r>
      <w:r w:rsidRPr="00596999">
        <w:rPr>
          <w:color w:val="000000"/>
          <w:sz w:val="18"/>
          <w:szCs w:val="18"/>
        </w:rPr>
        <w:t xml:space="preserve"> </w:t>
      </w:r>
      <w:hyperlink r:id="rId13">
        <w:r w:rsidRPr="00596999">
          <w:rPr>
            <w:color w:val="0000FF"/>
            <w:sz w:val="18"/>
            <w:szCs w:val="18"/>
            <w:u w:val="single"/>
            <w:lang w:val="bg-BG"/>
          </w:rPr>
          <w:t>Приети резултати от КРС</w:t>
        </w:r>
        <w:r w:rsidRPr="00596999">
          <w:rPr>
            <w:color w:val="0000FF"/>
            <w:sz w:val="18"/>
            <w:szCs w:val="18"/>
            <w:u w:val="single"/>
          </w:rPr>
          <w:t xml:space="preserve"> от обществените консултации за ползване на свободния ресурс в радиочестотен обхват 26 GHz </w:t>
        </w:r>
      </w:hyperlink>
      <w:r>
        <w:rP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28D3" w:rsidRDefault="009B28D3">
    <w:pPr>
      <w:pBdr>
        <w:top w:val="nil"/>
        <w:left w:val="nil"/>
        <w:bottom w:val="nil"/>
        <w:right w:val="nil"/>
        <w:between w:val="nil"/>
      </w:pBdr>
      <w:tabs>
        <w:tab w:val="center" w:pos="4536"/>
        <w:tab w:val="right" w:pos="9072"/>
      </w:tabs>
      <w:spacing w:line="240" w:lineRule="auto"/>
      <w:jc w:val="right"/>
      <w:rPr>
        <w:color w:val="000000"/>
      </w:rPr>
    </w:pPr>
  </w:p>
  <w:p w:rsidR="009B28D3" w:rsidRDefault="009B28D3">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716E6"/>
    <w:multiLevelType w:val="multilevel"/>
    <w:tmpl w:val="4E6E3EC8"/>
    <w:lvl w:ilvl="0">
      <w:start w:val="1"/>
      <w:numFmt w:val="decimal"/>
      <w:lvlText w:val="%1."/>
      <w:lvlJc w:val="left"/>
      <w:pPr>
        <w:ind w:left="720" w:hanging="360"/>
      </w:pPr>
    </w:lvl>
    <w:lvl w:ilvl="1">
      <w:start w:val="6"/>
      <w:numFmt w:val="decimal"/>
      <w:lvlText w:val="%1.%2"/>
      <w:lvlJc w:val="left"/>
      <w:pPr>
        <w:ind w:left="730" w:hanging="37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B130EF7"/>
    <w:multiLevelType w:val="multilevel"/>
    <w:tmpl w:val="893072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5112DA"/>
    <w:multiLevelType w:val="multilevel"/>
    <w:tmpl w:val="D026BC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0C7CC7"/>
    <w:multiLevelType w:val="multilevel"/>
    <w:tmpl w:val="7A68613C"/>
    <w:lvl w:ilvl="0">
      <w:start w:val="1"/>
      <w:numFmt w:val="decimal"/>
      <w:lvlText w:val="%1)"/>
      <w:lvlJc w:val="left"/>
      <w:pPr>
        <w:ind w:left="959" w:hanging="360"/>
      </w:pPr>
    </w:lvl>
    <w:lvl w:ilvl="1">
      <w:start w:val="1"/>
      <w:numFmt w:val="lowerLetter"/>
      <w:lvlText w:val="%2."/>
      <w:lvlJc w:val="left"/>
      <w:pPr>
        <w:ind w:left="1679" w:hanging="360"/>
      </w:pPr>
    </w:lvl>
    <w:lvl w:ilvl="2">
      <w:start w:val="1"/>
      <w:numFmt w:val="lowerRoman"/>
      <w:lvlText w:val="%3."/>
      <w:lvlJc w:val="right"/>
      <w:pPr>
        <w:ind w:left="2399" w:hanging="180"/>
      </w:pPr>
    </w:lvl>
    <w:lvl w:ilvl="3">
      <w:start w:val="1"/>
      <w:numFmt w:val="decimal"/>
      <w:lvlText w:val="%4."/>
      <w:lvlJc w:val="left"/>
      <w:pPr>
        <w:ind w:left="3119" w:hanging="360"/>
      </w:pPr>
    </w:lvl>
    <w:lvl w:ilvl="4">
      <w:start w:val="1"/>
      <w:numFmt w:val="lowerLetter"/>
      <w:lvlText w:val="%5."/>
      <w:lvlJc w:val="left"/>
      <w:pPr>
        <w:ind w:left="3839" w:hanging="360"/>
      </w:pPr>
    </w:lvl>
    <w:lvl w:ilvl="5">
      <w:start w:val="1"/>
      <w:numFmt w:val="lowerRoman"/>
      <w:lvlText w:val="%6."/>
      <w:lvlJc w:val="right"/>
      <w:pPr>
        <w:ind w:left="4559" w:hanging="180"/>
      </w:pPr>
    </w:lvl>
    <w:lvl w:ilvl="6">
      <w:start w:val="1"/>
      <w:numFmt w:val="decimal"/>
      <w:lvlText w:val="%7."/>
      <w:lvlJc w:val="left"/>
      <w:pPr>
        <w:ind w:left="5279" w:hanging="360"/>
      </w:pPr>
    </w:lvl>
    <w:lvl w:ilvl="7">
      <w:start w:val="1"/>
      <w:numFmt w:val="lowerLetter"/>
      <w:lvlText w:val="%8."/>
      <w:lvlJc w:val="left"/>
      <w:pPr>
        <w:ind w:left="5999" w:hanging="360"/>
      </w:pPr>
    </w:lvl>
    <w:lvl w:ilvl="8">
      <w:start w:val="1"/>
      <w:numFmt w:val="lowerRoman"/>
      <w:lvlText w:val="%9."/>
      <w:lvlJc w:val="right"/>
      <w:pPr>
        <w:ind w:left="6719" w:hanging="180"/>
      </w:pPr>
    </w:lvl>
  </w:abstractNum>
  <w:abstractNum w:abstractNumId="4" w15:restartNumberingAfterBreak="0">
    <w:nsid w:val="0FAA2ED0"/>
    <w:multiLevelType w:val="multilevel"/>
    <w:tmpl w:val="4BFA3D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2D11983"/>
    <w:multiLevelType w:val="multilevel"/>
    <w:tmpl w:val="BBB48AF4"/>
    <w:lvl w:ilvl="0">
      <w:start w:val="1"/>
      <w:numFmt w:val="bullet"/>
      <w:lvlText w:val="✔"/>
      <w:lvlJc w:val="left"/>
      <w:pPr>
        <w:ind w:left="720" w:hanging="360"/>
      </w:pPr>
      <w:rPr>
        <w:rFonts w:ascii="Noto Sans Symbols" w:eastAsia="Noto Sans Symbols" w:hAnsi="Noto Sans Symbols" w:cs="Noto Sans Symbols"/>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6E7AFC"/>
    <w:multiLevelType w:val="multilevel"/>
    <w:tmpl w:val="E3C809FA"/>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 w15:restartNumberingAfterBreak="0">
    <w:nsid w:val="298B6440"/>
    <w:multiLevelType w:val="multilevel"/>
    <w:tmpl w:val="4F36262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B4B1745"/>
    <w:multiLevelType w:val="multilevel"/>
    <w:tmpl w:val="B23AF502"/>
    <w:lvl w:ilvl="0">
      <w:start w:val="1"/>
      <w:numFmt w:val="bullet"/>
      <w:lvlText w:val="●"/>
      <w:lvlJc w:val="left"/>
      <w:pPr>
        <w:ind w:left="1321" w:hanging="360"/>
      </w:pPr>
      <w:rPr>
        <w:rFonts w:ascii="Noto Sans Symbols" w:eastAsia="Noto Sans Symbols" w:hAnsi="Noto Sans Symbols" w:cs="Noto Sans Symbols"/>
      </w:rPr>
    </w:lvl>
    <w:lvl w:ilvl="1">
      <w:start w:val="1"/>
      <w:numFmt w:val="bullet"/>
      <w:lvlText w:val="o"/>
      <w:lvlJc w:val="left"/>
      <w:pPr>
        <w:ind w:left="2041" w:hanging="360"/>
      </w:pPr>
      <w:rPr>
        <w:rFonts w:ascii="Courier New" w:eastAsia="Courier New" w:hAnsi="Courier New" w:cs="Courier New"/>
      </w:rPr>
    </w:lvl>
    <w:lvl w:ilvl="2">
      <w:start w:val="1"/>
      <w:numFmt w:val="bullet"/>
      <w:lvlText w:val="▪"/>
      <w:lvlJc w:val="left"/>
      <w:pPr>
        <w:ind w:left="2761" w:hanging="360"/>
      </w:pPr>
      <w:rPr>
        <w:rFonts w:ascii="Noto Sans Symbols" w:eastAsia="Noto Sans Symbols" w:hAnsi="Noto Sans Symbols" w:cs="Noto Sans Symbols"/>
      </w:rPr>
    </w:lvl>
    <w:lvl w:ilvl="3">
      <w:start w:val="1"/>
      <w:numFmt w:val="bullet"/>
      <w:lvlText w:val="●"/>
      <w:lvlJc w:val="left"/>
      <w:pPr>
        <w:ind w:left="3481" w:hanging="360"/>
      </w:pPr>
      <w:rPr>
        <w:rFonts w:ascii="Noto Sans Symbols" w:eastAsia="Noto Sans Symbols" w:hAnsi="Noto Sans Symbols" w:cs="Noto Sans Symbols"/>
      </w:rPr>
    </w:lvl>
    <w:lvl w:ilvl="4">
      <w:start w:val="1"/>
      <w:numFmt w:val="bullet"/>
      <w:lvlText w:val="o"/>
      <w:lvlJc w:val="left"/>
      <w:pPr>
        <w:ind w:left="4201" w:hanging="360"/>
      </w:pPr>
      <w:rPr>
        <w:rFonts w:ascii="Courier New" w:eastAsia="Courier New" w:hAnsi="Courier New" w:cs="Courier New"/>
      </w:rPr>
    </w:lvl>
    <w:lvl w:ilvl="5">
      <w:start w:val="1"/>
      <w:numFmt w:val="bullet"/>
      <w:lvlText w:val="▪"/>
      <w:lvlJc w:val="left"/>
      <w:pPr>
        <w:ind w:left="4921" w:hanging="360"/>
      </w:pPr>
      <w:rPr>
        <w:rFonts w:ascii="Noto Sans Symbols" w:eastAsia="Noto Sans Symbols" w:hAnsi="Noto Sans Symbols" w:cs="Noto Sans Symbols"/>
      </w:rPr>
    </w:lvl>
    <w:lvl w:ilvl="6">
      <w:start w:val="1"/>
      <w:numFmt w:val="bullet"/>
      <w:lvlText w:val="●"/>
      <w:lvlJc w:val="left"/>
      <w:pPr>
        <w:ind w:left="5641" w:hanging="360"/>
      </w:pPr>
      <w:rPr>
        <w:rFonts w:ascii="Noto Sans Symbols" w:eastAsia="Noto Sans Symbols" w:hAnsi="Noto Sans Symbols" w:cs="Noto Sans Symbols"/>
      </w:rPr>
    </w:lvl>
    <w:lvl w:ilvl="7">
      <w:start w:val="1"/>
      <w:numFmt w:val="bullet"/>
      <w:lvlText w:val="o"/>
      <w:lvlJc w:val="left"/>
      <w:pPr>
        <w:ind w:left="6361" w:hanging="360"/>
      </w:pPr>
      <w:rPr>
        <w:rFonts w:ascii="Courier New" w:eastAsia="Courier New" w:hAnsi="Courier New" w:cs="Courier New"/>
      </w:rPr>
    </w:lvl>
    <w:lvl w:ilvl="8">
      <w:start w:val="1"/>
      <w:numFmt w:val="bullet"/>
      <w:lvlText w:val="▪"/>
      <w:lvlJc w:val="left"/>
      <w:pPr>
        <w:ind w:left="7081" w:hanging="360"/>
      </w:pPr>
      <w:rPr>
        <w:rFonts w:ascii="Noto Sans Symbols" w:eastAsia="Noto Sans Symbols" w:hAnsi="Noto Sans Symbols" w:cs="Noto Sans Symbols"/>
      </w:rPr>
    </w:lvl>
  </w:abstractNum>
  <w:abstractNum w:abstractNumId="9" w15:restartNumberingAfterBreak="0">
    <w:nsid w:val="368601C7"/>
    <w:multiLevelType w:val="multilevel"/>
    <w:tmpl w:val="9C32A5DE"/>
    <w:lvl w:ilvl="0">
      <w:start w:val="1"/>
      <w:numFmt w:val="decimal"/>
      <w:lvlText w:val="%1)"/>
      <w:lvlJc w:val="left"/>
      <w:pPr>
        <w:ind w:left="959" w:hanging="360"/>
      </w:pPr>
    </w:lvl>
    <w:lvl w:ilvl="1">
      <w:start w:val="1"/>
      <w:numFmt w:val="lowerLetter"/>
      <w:lvlText w:val="%2."/>
      <w:lvlJc w:val="left"/>
      <w:pPr>
        <w:ind w:left="1679" w:hanging="360"/>
      </w:pPr>
    </w:lvl>
    <w:lvl w:ilvl="2">
      <w:start w:val="1"/>
      <w:numFmt w:val="lowerRoman"/>
      <w:lvlText w:val="%3."/>
      <w:lvlJc w:val="right"/>
      <w:pPr>
        <w:ind w:left="2399" w:hanging="180"/>
      </w:pPr>
    </w:lvl>
    <w:lvl w:ilvl="3">
      <w:start w:val="1"/>
      <w:numFmt w:val="decimal"/>
      <w:lvlText w:val="%4."/>
      <w:lvlJc w:val="left"/>
      <w:pPr>
        <w:ind w:left="3119" w:hanging="360"/>
      </w:pPr>
    </w:lvl>
    <w:lvl w:ilvl="4">
      <w:start w:val="1"/>
      <w:numFmt w:val="lowerLetter"/>
      <w:lvlText w:val="%5."/>
      <w:lvlJc w:val="left"/>
      <w:pPr>
        <w:ind w:left="3839" w:hanging="360"/>
      </w:pPr>
    </w:lvl>
    <w:lvl w:ilvl="5">
      <w:start w:val="1"/>
      <w:numFmt w:val="lowerRoman"/>
      <w:lvlText w:val="%6."/>
      <w:lvlJc w:val="right"/>
      <w:pPr>
        <w:ind w:left="4559" w:hanging="180"/>
      </w:pPr>
    </w:lvl>
    <w:lvl w:ilvl="6">
      <w:start w:val="1"/>
      <w:numFmt w:val="decimal"/>
      <w:lvlText w:val="%7."/>
      <w:lvlJc w:val="left"/>
      <w:pPr>
        <w:ind w:left="5279" w:hanging="360"/>
      </w:pPr>
    </w:lvl>
    <w:lvl w:ilvl="7">
      <w:start w:val="1"/>
      <w:numFmt w:val="lowerLetter"/>
      <w:lvlText w:val="%8."/>
      <w:lvlJc w:val="left"/>
      <w:pPr>
        <w:ind w:left="5999" w:hanging="360"/>
      </w:pPr>
    </w:lvl>
    <w:lvl w:ilvl="8">
      <w:start w:val="1"/>
      <w:numFmt w:val="lowerRoman"/>
      <w:lvlText w:val="%9."/>
      <w:lvlJc w:val="right"/>
      <w:pPr>
        <w:ind w:left="6719" w:hanging="180"/>
      </w:pPr>
    </w:lvl>
  </w:abstractNum>
  <w:abstractNum w:abstractNumId="10" w15:restartNumberingAfterBreak="0">
    <w:nsid w:val="399D0985"/>
    <w:multiLevelType w:val="multilevel"/>
    <w:tmpl w:val="D3D8BBE0"/>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1" w15:restartNumberingAfterBreak="0">
    <w:nsid w:val="3DEA738E"/>
    <w:multiLevelType w:val="multilevel"/>
    <w:tmpl w:val="DF2410F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042369B"/>
    <w:multiLevelType w:val="multilevel"/>
    <w:tmpl w:val="46385960"/>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9556972"/>
    <w:multiLevelType w:val="multilevel"/>
    <w:tmpl w:val="11786D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EB2200B"/>
    <w:multiLevelType w:val="multilevel"/>
    <w:tmpl w:val="1584A99A"/>
    <w:lvl w:ilvl="0">
      <w:start w:val="1"/>
      <w:numFmt w:val="decimal"/>
      <w:lvlText w:val="%1)"/>
      <w:lvlJc w:val="left"/>
      <w:pPr>
        <w:ind w:left="959" w:hanging="360"/>
      </w:pPr>
    </w:lvl>
    <w:lvl w:ilvl="1">
      <w:start w:val="1"/>
      <w:numFmt w:val="lowerLetter"/>
      <w:lvlText w:val="%2."/>
      <w:lvlJc w:val="left"/>
      <w:pPr>
        <w:ind w:left="1679" w:hanging="360"/>
      </w:pPr>
    </w:lvl>
    <w:lvl w:ilvl="2">
      <w:start w:val="1"/>
      <w:numFmt w:val="lowerRoman"/>
      <w:lvlText w:val="%3."/>
      <w:lvlJc w:val="right"/>
      <w:pPr>
        <w:ind w:left="2399" w:hanging="180"/>
      </w:pPr>
    </w:lvl>
    <w:lvl w:ilvl="3">
      <w:start w:val="1"/>
      <w:numFmt w:val="decimal"/>
      <w:lvlText w:val="%4."/>
      <w:lvlJc w:val="left"/>
      <w:pPr>
        <w:ind w:left="3119" w:hanging="360"/>
      </w:pPr>
    </w:lvl>
    <w:lvl w:ilvl="4">
      <w:start w:val="1"/>
      <w:numFmt w:val="lowerLetter"/>
      <w:lvlText w:val="%5."/>
      <w:lvlJc w:val="left"/>
      <w:pPr>
        <w:ind w:left="3839" w:hanging="360"/>
      </w:pPr>
    </w:lvl>
    <w:lvl w:ilvl="5">
      <w:start w:val="1"/>
      <w:numFmt w:val="lowerRoman"/>
      <w:lvlText w:val="%6."/>
      <w:lvlJc w:val="right"/>
      <w:pPr>
        <w:ind w:left="4559" w:hanging="180"/>
      </w:pPr>
    </w:lvl>
    <w:lvl w:ilvl="6">
      <w:start w:val="1"/>
      <w:numFmt w:val="decimal"/>
      <w:lvlText w:val="%7."/>
      <w:lvlJc w:val="left"/>
      <w:pPr>
        <w:ind w:left="5279" w:hanging="360"/>
      </w:pPr>
    </w:lvl>
    <w:lvl w:ilvl="7">
      <w:start w:val="1"/>
      <w:numFmt w:val="lowerLetter"/>
      <w:lvlText w:val="%8."/>
      <w:lvlJc w:val="left"/>
      <w:pPr>
        <w:ind w:left="5999" w:hanging="360"/>
      </w:pPr>
    </w:lvl>
    <w:lvl w:ilvl="8">
      <w:start w:val="1"/>
      <w:numFmt w:val="lowerRoman"/>
      <w:lvlText w:val="%9."/>
      <w:lvlJc w:val="right"/>
      <w:pPr>
        <w:ind w:left="6719" w:hanging="180"/>
      </w:pPr>
    </w:lvl>
  </w:abstractNum>
  <w:abstractNum w:abstractNumId="15" w15:restartNumberingAfterBreak="0">
    <w:nsid w:val="60AA2526"/>
    <w:multiLevelType w:val="multilevel"/>
    <w:tmpl w:val="C93699D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15:restartNumberingAfterBreak="0">
    <w:nsid w:val="63587B64"/>
    <w:multiLevelType w:val="multilevel"/>
    <w:tmpl w:val="1DAEDE8C"/>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3F568E7"/>
    <w:multiLevelType w:val="multilevel"/>
    <w:tmpl w:val="7CA8CA3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8" w15:restartNumberingAfterBreak="0">
    <w:nsid w:val="66BF0A17"/>
    <w:multiLevelType w:val="multilevel"/>
    <w:tmpl w:val="68585BBA"/>
    <w:lvl w:ilvl="0">
      <w:start w:val="1"/>
      <w:numFmt w:val="decimal"/>
      <w:lvlText w:val="%1)"/>
      <w:lvlJc w:val="left"/>
      <w:pPr>
        <w:ind w:left="959" w:hanging="360"/>
      </w:pPr>
    </w:lvl>
    <w:lvl w:ilvl="1">
      <w:start w:val="1"/>
      <w:numFmt w:val="lowerLetter"/>
      <w:lvlText w:val="%2."/>
      <w:lvlJc w:val="left"/>
      <w:pPr>
        <w:ind w:left="1679" w:hanging="360"/>
      </w:pPr>
    </w:lvl>
    <w:lvl w:ilvl="2">
      <w:start w:val="1"/>
      <w:numFmt w:val="lowerRoman"/>
      <w:lvlText w:val="%3."/>
      <w:lvlJc w:val="right"/>
      <w:pPr>
        <w:ind w:left="2399" w:hanging="180"/>
      </w:pPr>
    </w:lvl>
    <w:lvl w:ilvl="3">
      <w:start w:val="1"/>
      <w:numFmt w:val="decimal"/>
      <w:lvlText w:val="%4."/>
      <w:lvlJc w:val="left"/>
      <w:pPr>
        <w:ind w:left="3119" w:hanging="360"/>
      </w:pPr>
    </w:lvl>
    <w:lvl w:ilvl="4">
      <w:start w:val="1"/>
      <w:numFmt w:val="lowerLetter"/>
      <w:lvlText w:val="%5."/>
      <w:lvlJc w:val="left"/>
      <w:pPr>
        <w:ind w:left="3839" w:hanging="360"/>
      </w:pPr>
    </w:lvl>
    <w:lvl w:ilvl="5">
      <w:start w:val="1"/>
      <w:numFmt w:val="lowerRoman"/>
      <w:lvlText w:val="%6."/>
      <w:lvlJc w:val="right"/>
      <w:pPr>
        <w:ind w:left="4559" w:hanging="180"/>
      </w:pPr>
    </w:lvl>
    <w:lvl w:ilvl="6">
      <w:start w:val="1"/>
      <w:numFmt w:val="decimal"/>
      <w:lvlText w:val="%7."/>
      <w:lvlJc w:val="left"/>
      <w:pPr>
        <w:ind w:left="5279" w:hanging="360"/>
      </w:pPr>
    </w:lvl>
    <w:lvl w:ilvl="7">
      <w:start w:val="1"/>
      <w:numFmt w:val="lowerLetter"/>
      <w:lvlText w:val="%8."/>
      <w:lvlJc w:val="left"/>
      <w:pPr>
        <w:ind w:left="5999" w:hanging="360"/>
      </w:pPr>
    </w:lvl>
    <w:lvl w:ilvl="8">
      <w:start w:val="1"/>
      <w:numFmt w:val="lowerRoman"/>
      <w:lvlText w:val="%9."/>
      <w:lvlJc w:val="right"/>
      <w:pPr>
        <w:ind w:left="6719" w:hanging="180"/>
      </w:pPr>
    </w:lvl>
  </w:abstractNum>
  <w:abstractNum w:abstractNumId="19" w15:restartNumberingAfterBreak="0">
    <w:nsid w:val="6843196E"/>
    <w:multiLevelType w:val="multilevel"/>
    <w:tmpl w:val="7840A9C0"/>
    <w:lvl w:ilvl="0">
      <w:start w:val="1"/>
      <w:numFmt w:val="upperRoman"/>
      <w:lvlText w:val="%1."/>
      <w:lvlJc w:val="left"/>
      <w:pPr>
        <w:ind w:left="1080" w:hanging="720"/>
      </w:pPr>
    </w:lvl>
    <w:lvl w:ilvl="1">
      <w:start w:val="1"/>
      <w:numFmt w:val="decimal"/>
      <w:lvlText w:val="%1.%2"/>
      <w:lvlJc w:val="left"/>
      <w:pPr>
        <w:ind w:left="1440" w:hanging="360"/>
      </w:pPr>
    </w:lvl>
    <w:lvl w:ilvl="2">
      <w:start w:val="1"/>
      <w:numFmt w:val="decimal"/>
      <w:lvlText w:val="%1.%2.%3"/>
      <w:lvlJc w:val="left"/>
      <w:pPr>
        <w:ind w:left="2520" w:hanging="720"/>
      </w:pPr>
    </w:lvl>
    <w:lvl w:ilvl="3">
      <w:start w:val="1"/>
      <w:numFmt w:val="decimal"/>
      <w:lvlText w:val="%1.%2.%3.%4"/>
      <w:lvlJc w:val="left"/>
      <w:pPr>
        <w:ind w:left="3240" w:hanging="720"/>
      </w:pPr>
    </w:lvl>
    <w:lvl w:ilvl="4">
      <w:start w:val="1"/>
      <w:numFmt w:val="decimal"/>
      <w:lvlText w:val="%1.%2.%3.%4.%5"/>
      <w:lvlJc w:val="left"/>
      <w:pPr>
        <w:ind w:left="4320" w:hanging="1080"/>
      </w:pPr>
    </w:lvl>
    <w:lvl w:ilvl="5">
      <w:start w:val="1"/>
      <w:numFmt w:val="decimal"/>
      <w:lvlText w:val="%1.%2.%3.%4.%5.%6"/>
      <w:lvlJc w:val="left"/>
      <w:pPr>
        <w:ind w:left="5040" w:hanging="1080"/>
      </w:pPr>
    </w:lvl>
    <w:lvl w:ilvl="6">
      <w:start w:val="1"/>
      <w:numFmt w:val="decimal"/>
      <w:lvlText w:val="%1.%2.%3.%4.%5.%6.%7"/>
      <w:lvlJc w:val="left"/>
      <w:pPr>
        <w:ind w:left="6120" w:hanging="1440"/>
      </w:pPr>
    </w:lvl>
    <w:lvl w:ilvl="7">
      <w:start w:val="1"/>
      <w:numFmt w:val="decimal"/>
      <w:lvlText w:val="%1.%2.%3.%4.%5.%6.%7.%8"/>
      <w:lvlJc w:val="left"/>
      <w:pPr>
        <w:ind w:left="6840" w:hanging="1440"/>
      </w:pPr>
    </w:lvl>
    <w:lvl w:ilvl="8">
      <w:start w:val="1"/>
      <w:numFmt w:val="decimal"/>
      <w:lvlText w:val="%1.%2.%3.%4.%5.%6.%7.%8.%9"/>
      <w:lvlJc w:val="left"/>
      <w:pPr>
        <w:ind w:left="7920" w:hanging="1800"/>
      </w:pPr>
    </w:lvl>
  </w:abstractNum>
  <w:abstractNum w:abstractNumId="20" w15:restartNumberingAfterBreak="0">
    <w:nsid w:val="6D2A27C7"/>
    <w:multiLevelType w:val="multilevel"/>
    <w:tmpl w:val="6472E3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1E0679C"/>
    <w:multiLevelType w:val="multilevel"/>
    <w:tmpl w:val="522829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5131CDE"/>
    <w:multiLevelType w:val="multilevel"/>
    <w:tmpl w:val="3CFE4F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8122E2C"/>
    <w:multiLevelType w:val="multilevel"/>
    <w:tmpl w:val="2B3CFA4C"/>
    <w:lvl w:ilvl="0">
      <w:start w:val="1"/>
      <w:numFmt w:val="bullet"/>
      <w:lvlText w:val="✔"/>
      <w:lvlJc w:val="left"/>
      <w:pPr>
        <w:ind w:left="783" w:hanging="360"/>
      </w:pPr>
      <w:rPr>
        <w:rFonts w:ascii="Noto Sans Symbols" w:eastAsia="Noto Sans Symbols" w:hAnsi="Noto Sans Symbols" w:cs="Noto Sans Symbols"/>
      </w:rPr>
    </w:lvl>
    <w:lvl w:ilvl="1">
      <w:start w:val="1"/>
      <w:numFmt w:val="bullet"/>
      <w:lvlText w:val="o"/>
      <w:lvlJc w:val="left"/>
      <w:pPr>
        <w:ind w:left="1503" w:hanging="360"/>
      </w:pPr>
      <w:rPr>
        <w:rFonts w:ascii="Courier New" w:eastAsia="Courier New" w:hAnsi="Courier New" w:cs="Courier New"/>
      </w:rPr>
    </w:lvl>
    <w:lvl w:ilvl="2">
      <w:start w:val="1"/>
      <w:numFmt w:val="bullet"/>
      <w:lvlText w:val="▪"/>
      <w:lvlJc w:val="left"/>
      <w:pPr>
        <w:ind w:left="2223" w:hanging="360"/>
      </w:pPr>
      <w:rPr>
        <w:rFonts w:ascii="Noto Sans Symbols" w:eastAsia="Noto Sans Symbols" w:hAnsi="Noto Sans Symbols" w:cs="Noto Sans Symbols"/>
      </w:rPr>
    </w:lvl>
    <w:lvl w:ilvl="3">
      <w:start w:val="1"/>
      <w:numFmt w:val="bullet"/>
      <w:lvlText w:val="●"/>
      <w:lvlJc w:val="left"/>
      <w:pPr>
        <w:ind w:left="2943" w:hanging="360"/>
      </w:pPr>
      <w:rPr>
        <w:rFonts w:ascii="Noto Sans Symbols" w:eastAsia="Noto Sans Symbols" w:hAnsi="Noto Sans Symbols" w:cs="Noto Sans Symbols"/>
      </w:rPr>
    </w:lvl>
    <w:lvl w:ilvl="4">
      <w:start w:val="1"/>
      <w:numFmt w:val="bullet"/>
      <w:lvlText w:val="o"/>
      <w:lvlJc w:val="left"/>
      <w:pPr>
        <w:ind w:left="3663" w:hanging="360"/>
      </w:pPr>
      <w:rPr>
        <w:rFonts w:ascii="Courier New" w:eastAsia="Courier New" w:hAnsi="Courier New" w:cs="Courier New"/>
      </w:rPr>
    </w:lvl>
    <w:lvl w:ilvl="5">
      <w:start w:val="1"/>
      <w:numFmt w:val="bullet"/>
      <w:lvlText w:val="▪"/>
      <w:lvlJc w:val="left"/>
      <w:pPr>
        <w:ind w:left="4383" w:hanging="360"/>
      </w:pPr>
      <w:rPr>
        <w:rFonts w:ascii="Noto Sans Symbols" w:eastAsia="Noto Sans Symbols" w:hAnsi="Noto Sans Symbols" w:cs="Noto Sans Symbols"/>
      </w:rPr>
    </w:lvl>
    <w:lvl w:ilvl="6">
      <w:start w:val="1"/>
      <w:numFmt w:val="bullet"/>
      <w:lvlText w:val="●"/>
      <w:lvlJc w:val="left"/>
      <w:pPr>
        <w:ind w:left="5103" w:hanging="360"/>
      </w:pPr>
      <w:rPr>
        <w:rFonts w:ascii="Noto Sans Symbols" w:eastAsia="Noto Sans Symbols" w:hAnsi="Noto Sans Symbols" w:cs="Noto Sans Symbols"/>
      </w:rPr>
    </w:lvl>
    <w:lvl w:ilvl="7">
      <w:start w:val="1"/>
      <w:numFmt w:val="bullet"/>
      <w:lvlText w:val="o"/>
      <w:lvlJc w:val="left"/>
      <w:pPr>
        <w:ind w:left="5823" w:hanging="360"/>
      </w:pPr>
      <w:rPr>
        <w:rFonts w:ascii="Courier New" w:eastAsia="Courier New" w:hAnsi="Courier New" w:cs="Courier New"/>
      </w:rPr>
    </w:lvl>
    <w:lvl w:ilvl="8">
      <w:start w:val="1"/>
      <w:numFmt w:val="bullet"/>
      <w:lvlText w:val="▪"/>
      <w:lvlJc w:val="left"/>
      <w:pPr>
        <w:ind w:left="6543" w:hanging="360"/>
      </w:pPr>
      <w:rPr>
        <w:rFonts w:ascii="Noto Sans Symbols" w:eastAsia="Noto Sans Symbols" w:hAnsi="Noto Sans Symbols" w:cs="Noto Sans Symbols"/>
      </w:rPr>
    </w:lvl>
  </w:abstractNum>
  <w:num w:numId="1">
    <w:abstractNumId w:val="12"/>
  </w:num>
  <w:num w:numId="2">
    <w:abstractNumId w:val="5"/>
  </w:num>
  <w:num w:numId="3">
    <w:abstractNumId w:val="4"/>
  </w:num>
  <w:num w:numId="4">
    <w:abstractNumId w:val="19"/>
  </w:num>
  <w:num w:numId="5">
    <w:abstractNumId w:val="17"/>
  </w:num>
  <w:num w:numId="6">
    <w:abstractNumId w:val="7"/>
  </w:num>
  <w:num w:numId="7">
    <w:abstractNumId w:val="21"/>
  </w:num>
  <w:num w:numId="8">
    <w:abstractNumId w:val="11"/>
  </w:num>
  <w:num w:numId="9">
    <w:abstractNumId w:val="10"/>
  </w:num>
  <w:num w:numId="10">
    <w:abstractNumId w:val="2"/>
  </w:num>
  <w:num w:numId="11">
    <w:abstractNumId w:val="9"/>
  </w:num>
  <w:num w:numId="12">
    <w:abstractNumId w:val="15"/>
  </w:num>
  <w:num w:numId="13">
    <w:abstractNumId w:val="0"/>
  </w:num>
  <w:num w:numId="14">
    <w:abstractNumId w:val="22"/>
  </w:num>
  <w:num w:numId="15">
    <w:abstractNumId w:val="14"/>
  </w:num>
  <w:num w:numId="16">
    <w:abstractNumId w:val="3"/>
  </w:num>
  <w:num w:numId="17">
    <w:abstractNumId w:val="13"/>
  </w:num>
  <w:num w:numId="18">
    <w:abstractNumId w:val="16"/>
  </w:num>
  <w:num w:numId="19">
    <w:abstractNumId w:val="6"/>
  </w:num>
  <w:num w:numId="20">
    <w:abstractNumId w:val="1"/>
  </w:num>
  <w:num w:numId="21">
    <w:abstractNumId w:val="23"/>
  </w:num>
  <w:num w:numId="22">
    <w:abstractNumId w:val="20"/>
  </w:num>
  <w:num w:numId="23">
    <w:abstractNumId w:val="8"/>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3391"/>
    <w:rsid w:val="000021F6"/>
    <w:rsid w:val="0000263A"/>
    <w:rsid w:val="00013B3D"/>
    <w:rsid w:val="0002050C"/>
    <w:rsid w:val="000205C0"/>
    <w:rsid w:val="000271B9"/>
    <w:rsid w:val="0003753F"/>
    <w:rsid w:val="000429B0"/>
    <w:rsid w:val="00054FD2"/>
    <w:rsid w:val="000558E4"/>
    <w:rsid w:val="00066D96"/>
    <w:rsid w:val="0007645B"/>
    <w:rsid w:val="000A6CDC"/>
    <w:rsid w:val="000B4F62"/>
    <w:rsid w:val="000B523E"/>
    <w:rsid w:val="000B6696"/>
    <w:rsid w:val="000C48E1"/>
    <w:rsid w:val="000C7032"/>
    <w:rsid w:val="00122A05"/>
    <w:rsid w:val="00144501"/>
    <w:rsid w:val="001543CB"/>
    <w:rsid w:val="001603A8"/>
    <w:rsid w:val="00181E0F"/>
    <w:rsid w:val="00193B4E"/>
    <w:rsid w:val="001A559C"/>
    <w:rsid w:val="001B734D"/>
    <w:rsid w:val="001C7D4D"/>
    <w:rsid w:val="001E5114"/>
    <w:rsid w:val="00263E01"/>
    <w:rsid w:val="002659B1"/>
    <w:rsid w:val="00291BE7"/>
    <w:rsid w:val="00296E77"/>
    <w:rsid w:val="002A6BBA"/>
    <w:rsid w:val="002A6D8B"/>
    <w:rsid w:val="002B3E94"/>
    <w:rsid w:val="002E6B5C"/>
    <w:rsid w:val="0030416B"/>
    <w:rsid w:val="00331573"/>
    <w:rsid w:val="003375F7"/>
    <w:rsid w:val="00347E47"/>
    <w:rsid w:val="00351FA9"/>
    <w:rsid w:val="003939A1"/>
    <w:rsid w:val="0039448C"/>
    <w:rsid w:val="003D184C"/>
    <w:rsid w:val="003E2161"/>
    <w:rsid w:val="00420263"/>
    <w:rsid w:val="00443874"/>
    <w:rsid w:val="004937CF"/>
    <w:rsid w:val="004C33EC"/>
    <w:rsid w:val="004E06D2"/>
    <w:rsid w:val="004F6101"/>
    <w:rsid w:val="00510C7E"/>
    <w:rsid w:val="00517608"/>
    <w:rsid w:val="00530B19"/>
    <w:rsid w:val="00570030"/>
    <w:rsid w:val="00596999"/>
    <w:rsid w:val="005D4113"/>
    <w:rsid w:val="00602DD2"/>
    <w:rsid w:val="00613391"/>
    <w:rsid w:val="0061709B"/>
    <w:rsid w:val="0067048F"/>
    <w:rsid w:val="00677092"/>
    <w:rsid w:val="00677205"/>
    <w:rsid w:val="006A537A"/>
    <w:rsid w:val="006B6FA4"/>
    <w:rsid w:val="006C0B00"/>
    <w:rsid w:val="006C26A6"/>
    <w:rsid w:val="006D22BA"/>
    <w:rsid w:val="00704C0E"/>
    <w:rsid w:val="007065F8"/>
    <w:rsid w:val="00713C70"/>
    <w:rsid w:val="0074239E"/>
    <w:rsid w:val="007425E1"/>
    <w:rsid w:val="00751007"/>
    <w:rsid w:val="00753ED9"/>
    <w:rsid w:val="007848B2"/>
    <w:rsid w:val="00791D60"/>
    <w:rsid w:val="007D3F46"/>
    <w:rsid w:val="007E3B8E"/>
    <w:rsid w:val="007E512C"/>
    <w:rsid w:val="007E6B7A"/>
    <w:rsid w:val="008004C6"/>
    <w:rsid w:val="00801021"/>
    <w:rsid w:val="00816144"/>
    <w:rsid w:val="00864C7E"/>
    <w:rsid w:val="00864FFF"/>
    <w:rsid w:val="00881E8A"/>
    <w:rsid w:val="00897AC2"/>
    <w:rsid w:val="008A296F"/>
    <w:rsid w:val="008B2FCB"/>
    <w:rsid w:val="008D79E5"/>
    <w:rsid w:val="00907735"/>
    <w:rsid w:val="00923A80"/>
    <w:rsid w:val="0093677B"/>
    <w:rsid w:val="00971FA5"/>
    <w:rsid w:val="009B28D3"/>
    <w:rsid w:val="00A1421F"/>
    <w:rsid w:val="00A22A86"/>
    <w:rsid w:val="00A41DD9"/>
    <w:rsid w:val="00A56162"/>
    <w:rsid w:val="00A60127"/>
    <w:rsid w:val="00A850B4"/>
    <w:rsid w:val="00A929BE"/>
    <w:rsid w:val="00AA744F"/>
    <w:rsid w:val="00AD6675"/>
    <w:rsid w:val="00AF4967"/>
    <w:rsid w:val="00AF615C"/>
    <w:rsid w:val="00B06B9F"/>
    <w:rsid w:val="00BC0622"/>
    <w:rsid w:val="00BC2804"/>
    <w:rsid w:val="00BD4E50"/>
    <w:rsid w:val="00BF0BF4"/>
    <w:rsid w:val="00BF4048"/>
    <w:rsid w:val="00BF5641"/>
    <w:rsid w:val="00C23FF7"/>
    <w:rsid w:val="00C70280"/>
    <w:rsid w:val="00C73BDB"/>
    <w:rsid w:val="00C80D40"/>
    <w:rsid w:val="00CA1940"/>
    <w:rsid w:val="00CD51F6"/>
    <w:rsid w:val="00CD7636"/>
    <w:rsid w:val="00D07136"/>
    <w:rsid w:val="00D25009"/>
    <w:rsid w:val="00D3071D"/>
    <w:rsid w:val="00D5272E"/>
    <w:rsid w:val="00D63B98"/>
    <w:rsid w:val="00D752D5"/>
    <w:rsid w:val="00DB0D75"/>
    <w:rsid w:val="00DC34C0"/>
    <w:rsid w:val="00DF502E"/>
    <w:rsid w:val="00E17FCE"/>
    <w:rsid w:val="00E66385"/>
    <w:rsid w:val="00E77853"/>
    <w:rsid w:val="00E8332D"/>
    <w:rsid w:val="00E966B7"/>
    <w:rsid w:val="00EE4C19"/>
    <w:rsid w:val="00F42661"/>
    <w:rsid w:val="00F6676A"/>
    <w:rsid w:val="00F92D34"/>
    <w:rsid w:val="00F958F0"/>
    <w:rsid w:val="00F972C1"/>
    <w:rsid w:val="00FB4087"/>
    <w:rsid w:val="00FD5125"/>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A08FC94-E1FB-459B-83DD-6472B4EDC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bg-BG"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A5EDF"/>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8107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0734"/>
    <w:rPr>
      <w:rFonts w:ascii="Segoe UI" w:hAnsi="Segoe UI" w:cs="Segoe UI"/>
      <w:sz w:val="18"/>
      <w:szCs w:val="18"/>
    </w:rPr>
  </w:style>
  <w:style w:type="paragraph" w:styleId="ListParagraph">
    <w:name w:val="List Paragraph"/>
    <w:aliases w:val="Bullet 3,ПАРАГРАФ,Bullet line"/>
    <w:basedOn w:val="Normal"/>
    <w:link w:val="ListParagraphChar"/>
    <w:uiPriority w:val="34"/>
    <w:qFormat/>
    <w:rsid w:val="000F4B69"/>
    <w:pPr>
      <w:ind w:left="720"/>
      <w:contextualSpacing/>
    </w:pPr>
  </w:style>
  <w:style w:type="paragraph" w:styleId="Header">
    <w:name w:val="header"/>
    <w:basedOn w:val="Normal"/>
    <w:link w:val="HeaderChar"/>
    <w:uiPriority w:val="99"/>
    <w:unhideWhenUsed/>
    <w:rsid w:val="000750BB"/>
    <w:pPr>
      <w:tabs>
        <w:tab w:val="center" w:pos="4536"/>
        <w:tab w:val="right" w:pos="9072"/>
      </w:tabs>
      <w:spacing w:line="240" w:lineRule="auto"/>
    </w:pPr>
  </w:style>
  <w:style w:type="character" w:customStyle="1" w:styleId="HeaderChar">
    <w:name w:val="Header Char"/>
    <w:basedOn w:val="DefaultParagraphFont"/>
    <w:link w:val="Header"/>
    <w:uiPriority w:val="99"/>
    <w:rsid w:val="000750BB"/>
  </w:style>
  <w:style w:type="paragraph" w:styleId="Footer">
    <w:name w:val="footer"/>
    <w:basedOn w:val="Normal"/>
    <w:link w:val="FooterChar"/>
    <w:uiPriority w:val="99"/>
    <w:unhideWhenUsed/>
    <w:rsid w:val="000750BB"/>
    <w:pPr>
      <w:tabs>
        <w:tab w:val="center" w:pos="4536"/>
        <w:tab w:val="right" w:pos="9072"/>
      </w:tabs>
      <w:spacing w:line="240" w:lineRule="auto"/>
    </w:pPr>
  </w:style>
  <w:style w:type="character" w:customStyle="1" w:styleId="FooterChar">
    <w:name w:val="Footer Char"/>
    <w:basedOn w:val="DefaultParagraphFont"/>
    <w:link w:val="Footer"/>
    <w:uiPriority w:val="99"/>
    <w:rsid w:val="000750BB"/>
  </w:style>
  <w:style w:type="character" w:styleId="CommentReference">
    <w:name w:val="annotation reference"/>
    <w:basedOn w:val="DefaultParagraphFont"/>
    <w:uiPriority w:val="99"/>
    <w:semiHidden/>
    <w:unhideWhenUsed/>
    <w:rsid w:val="00493CA3"/>
    <w:rPr>
      <w:sz w:val="16"/>
      <w:szCs w:val="16"/>
    </w:rPr>
  </w:style>
  <w:style w:type="paragraph" w:styleId="CommentText">
    <w:name w:val="annotation text"/>
    <w:basedOn w:val="Normal"/>
    <w:link w:val="CommentTextChar"/>
    <w:uiPriority w:val="99"/>
    <w:semiHidden/>
    <w:unhideWhenUsed/>
    <w:rsid w:val="00493CA3"/>
    <w:pPr>
      <w:spacing w:line="240" w:lineRule="auto"/>
    </w:pPr>
    <w:rPr>
      <w:sz w:val="20"/>
      <w:szCs w:val="20"/>
    </w:rPr>
  </w:style>
  <w:style w:type="character" w:customStyle="1" w:styleId="CommentTextChar">
    <w:name w:val="Comment Text Char"/>
    <w:basedOn w:val="DefaultParagraphFont"/>
    <w:link w:val="CommentText"/>
    <w:uiPriority w:val="99"/>
    <w:semiHidden/>
    <w:rsid w:val="00493CA3"/>
    <w:rPr>
      <w:sz w:val="20"/>
      <w:szCs w:val="20"/>
    </w:rPr>
  </w:style>
  <w:style w:type="paragraph" w:styleId="CommentSubject">
    <w:name w:val="annotation subject"/>
    <w:basedOn w:val="CommentText"/>
    <w:next w:val="CommentText"/>
    <w:link w:val="CommentSubjectChar"/>
    <w:uiPriority w:val="99"/>
    <w:semiHidden/>
    <w:unhideWhenUsed/>
    <w:rsid w:val="00493CA3"/>
    <w:rPr>
      <w:b/>
      <w:bCs/>
    </w:rPr>
  </w:style>
  <w:style w:type="character" w:customStyle="1" w:styleId="CommentSubjectChar">
    <w:name w:val="Comment Subject Char"/>
    <w:basedOn w:val="CommentTextChar"/>
    <w:link w:val="CommentSubject"/>
    <w:uiPriority w:val="99"/>
    <w:semiHidden/>
    <w:rsid w:val="00493CA3"/>
    <w:rPr>
      <w:b/>
      <w:bCs/>
      <w:sz w:val="20"/>
      <w:szCs w:val="20"/>
    </w:rPr>
  </w:style>
  <w:style w:type="character" w:styleId="Emphasis">
    <w:name w:val="Emphasis"/>
    <w:basedOn w:val="DefaultParagraphFont"/>
    <w:uiPriority w:val="20"/>
    <w:qFormat/>
    <w:rsid w:val="009C43E8"/>
    <w:rPr>
      <w:i/>
      <w:iCs/>
    </w:rPr>
  </w:style>
  <w:style w:type="paragraph" w:styleId="NormalWeb">
    <w:name w:val="Normal (Web)"/>
    <w:basedOn w:val="Normal"/>
    <w:uiPriority w:val="99"/>
    <w:semiHidden/>
    <w:unhideWhenUsed/>
    <w:rsid w:val="009C43E8"/>
    <w:pPr>
      <w:spacing w:before="100" w:beforeAutospacing="1" w:after="100" w:afterAutospacing="1" w:line="240" w:lineRule="auto"/>
    </w:pPr>
    <w:rPr>
      <w:rFonts w:ascii="Times New Roman" w:eastAsia="Times New Roman" w:hAnsi="Times New Roman" w:cs="Times New Roman"/>
      <w:sz w:val="24"/>
      <w:szCs w:val="24"/>
      <w:lang w:eastAsia="en-US"/>
    </w:rPr>
  </w:style>
  <w:style w:type="table" w:styleId="ListTable6Colorful">
    <w:name w:val="List Table 6 Colorful"/>
    <w:basedOn w:val="TableNormal"/>
    <w:uiPriority w:val="51"/>
    <w:rsid w:val="00974FBF"/>
    <w:pPr>
      <w:spacing w:line="240" w:lineRule="auto"/>
    </w:pPr>
    <w:rPr>
      <w:rFonts w:asciiTheme="minorHAnsi" w:eastAsiaTheme="minorHAnsi" w:hAnsiTheme="minorHAnsi" w:cstheme="minorBidi"/>
      <w:color w:val="000000" w:themeColor="text1"/>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974FB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let 3 Char,ПАРАГРАФ Char,Bullet line Char"/>
    <w:link w:val="ListParagraph"/>
    <w:uiPriority w:val="34"/>
    <w:locked/>
    <w:rsid w:val="00974FBF"/>
  </w:style>
  <w:style w:type="paragraph" w:styleId="FootnoteText">
    <w:name w:val="footnote text"/>
    <w:basedOn w:val="Normal"/>
    <w:link w:val="FootnoteTextChar"/>
    <w:uiPriority w:val="99"/>
    <w:semiHidden/>
    <w:unhideWhenUsed/>
    <w:rsid w:val="00237819"/>
    <w:pPr>
      <w:spacing w:line="240" w:lineRule="auto"/>
    </w:pPr>
    <w:rPr>
      <w:sz w:val="20"/>
      <w:szCs w:val="20"/>
    </w:rPr>
  </w:style>
  <w:style w:type="character" w:customStyle="1" w:styleId="FootnoteTextChar">
    <w:name w:val="Footnote Text Char"/>
    <w:basedOn w:val="DefaultParagraphFont"/>
    <w:link w:val="FootnoteText"/>
    <w:uiPriority w:val="99"/>
    <w:semiHidden/>
    <w:rsid w:val="00237819"/>
    <w:rPr>
      <w:sz w:val="20"/>
      <w:szCs w:val="20"/>
    </w:rPr>
  </w:style>
  <w:style w:type="character" w:styleId="FootnoteReference">
    <w:name w:val="footnote reference"/>
    <w:aliases w:val="Footnote,Footnote symbol,Nota,Footnote number,de nota al pie,Ref,Char,SUPERS,Voetnootmarkering,Char1,fr,o,(NECG) Footnote Reference,Times 10 Point,Exposant 3 Point,Footnote Reference Number,Footnote reference number,FR,F"/>
    <w:basedOn w:val="DefaultParagraphFont"/>
    <w:uiPriority w:val="99"/>
    <w:unhideWhenUsed/>
    <w:qFormat/>
    <w:rsid w:val="00237819"/>
    <w:rPr>
      <w:vertAlign w:val="superscript"/>
    </w:rPr>
  </w:style>
  <w:style w:type="character" w:styleId="Hyperlink">
    <w:name w:val="Hyperlink"/>
    <w:basedOn w:val="DefaultParagraphFont"/>
    <w:uiPriority w:val="99"/>
    <w:unhideWhenUsed/>
    <w:rsid w:val="00CF32F8"/>
    <w:rPr>
      <w:color w:val="0000FF"/>
      <w:u w:val="single"/>
    </w:rPr>
  </w:style>
  <w:style w:type="character" w:styleId="FollowedHyperlink">
    <w:name w:val="FollowedHyperlink"/>
    <w:basedOn w:val="DefaultParagraphFont"/>
    <w:uiPriority w:val="99"/>
    <w:semiHidden/>
    <w:unhideWhenUsed/>
    <w:rsid w:val="00C43269"/>
    <w:rPr>
      <w:color w:val="800080" w:themeColor="followedHyperlink"/>
      <w:u w:val="single"/>
    </w:rPr>
  </w:style>
  <w:style w:type="character" w:customStyle="1" w:styleId="jlqj4b">
    <w:name w:val="jlqj4b"/>
    <w:basedOn w:val="DefaultParagraphFont"/>
    <w:rsid w:val="00F97D47"/>
  </w:style>
  <w:style w:type="character" w:customStyle="1" w:styleId="viiyi">
    <w:name w:val="viiyi"/>
    <w:basedOn w:val="DefaultParagraphFont"/>
    <w:rsid w:val="00F97D47"/>
  </w:style>
  <w:style w:type="table" w:customStyle="1" w:styleId="21">
    <w:name w:val="21"/>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20">
    <w:name w:val="20"/>
    <w:basedOn w:val="TableNormal"/>
    <w:tblPr>
      <w:tblStyleRowBandSize w:val="1"/>
      <w:tblStyleColBandSize w:val="1"/>
      <w:tblCellMar>
        <w:left w:w="70" w:type="dxa"/>
        <w:right w:w="70" w:type="dxa"/>
      </w:tblCellMar>
    </w:tblPr>
  </w:style>
  <w:style w:type="table" w:customStyle="1" w:styleId="19">
    <w:name w:val="19"/>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18">
    <w:name w:val="18"/>
    <w:basedOn w:val="TableNormal"/>
    <w:tblPr>
      <w:tblStyleRowBandSize w:val="1"/>
      <w:tblStyleColBandSize w:val="1"/>
      <w:tblCellMar>
        <w:left w:w="0" w:type="dxa"/>
        <w:right w:w="0" w:type="dxa"/>
      </w:tblCellMar>
    </w:tblPr>
  </w:style>
  <w:style w:type="table" w:customStyle="1" w:styleId="17">
    <w:name w:val="17"/>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16">
    <w:name w:val="16"/>
    <w:basedOn w:val="TableNormal"/>
    <w:tblPr>
      <w:tblStyleRowBandSize w:val="1"/>
      <w:tblStyleColBandSize w:val="1"/>
      <w:tblCellMar>
        <w:left w:w="0" w:type="dxa"/>
        <w:right w:w="0" w:type="dxa"/>
      </w:tblCellMar>
    </w:tblPr>
  </w:style>
  <w:style w:type="table" w:customStyle="1" w:styleId="15">
    <w:name w:val="15"/>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14">
    <w:name w:val="14"/>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10">
    <w:name w:val="10"/>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9">
    <w:name w:val="9"/>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8">
    <w:name w:val="8"/>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7">
    <w:name w:val="7"/>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6">
    <w:name w:val="6"/>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5">
    <w:name w:val="5"/>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4">
    <w:name w:val="4"/>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table" w:customStyle="1" w:styleId="3">
    <w:name w:val="3"/>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tblStylePr w:type="firstRow">
      <w:rPr>
        <w:b/>
      </w:rPr>
      <w:tblPr/>
      <w:tcPr>
        <w:tcBorders>
          <w:bottom w:val="single" w:sz="4" w:space="0" w:color="000000"/>
        </w:tcBorders>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2">
    <w:name w:val="2"/>
    <w:basedOn w:val="TableNormal"/>
    <w:pPr>
      <w:spacing w:line="240" w:lineRule="auto"/>
    </w:pPr>
    <w:rPr>
      <w:rFonts w:ascii="Cambria" w:eastAsia="Cambria" w:hAnsi="Cambria" w:cs="Cambria"/>
      <w:color w:val="000000"/>
    </w:rPr>
    <w:tblPr>
      <w:tblStyleRowBandSize w:val="1"/>
      <w:tblStyleColBandSize w:val="1"/>
      <w:tblCellMar>
        <w:top w:w="100" w:type="dxa"/>
        <w:left w:w="100" w:type="dxa"/>
        <w:bottom w:w="100" w:type="dxa"/>
        <w:right w:w="100" w:type="dxa"/>
      </w:tblCellMar>
    </w:tblPr>
  </w:style>
  <w:style w:type="paragraph" w:styleId="Revision">
    <w:name w:val="Revision"/>
    <w:hidden/>
    <w:uiPriority w:val="99"/>
    <w:semiHidden/>
    <w:rsid w:val="003D184C"/>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9200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eige.europa.eu/gender-equality-index/2019"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ilo.org/budapest/countries-covered/bulgaria/WCMS_655311/lang--en/index.htm" TargetMode="External"/><Relationship Id="rId13" Type="http://schemas.openxmlformats.org/officeDocument/2006/relationships/hyperlink" Target="https://crc.bg/bg/novini/1371/krs-prie-rezultatite-ot-obshtestvenite-konsultacii-za-polzvane-na-svobodniq-resurs-v-radiochestoten-obhvat-26-g-hz" TargetMode="External"/><Relationship Id="rId3" Type="http://schemas.openxmlformats.org/officeDocument/2006/relationships/hyperlink" Target="https://ec.europa.eu/transport/sites/transport/files/wcm/infrastructure/studies/2009_12_ten_connect_final_report.pdf" TargetMode="External"/><Relationship Id="rId7" Type="http://schemas.openxmlformats.org/officeDocument/2006/relationships/hyperlink" Target="https://www.mtitc.government.bg/sites/default/files/rms-558-analizmrezhi.pdf" TargetMode="External"/><Relationship Id="rId12" Type="http://schemas.openxmlformats.org/officeDocument/2006/relationships/hyperlink" Target="https://crc.bg/bg/novini/1368/krs-izdade-razresheniq-za-polzvane-na-individualno-opredelen-ogranichen-resurs-radiochestoten-spektyr-v-obhvat-2-6-g-hz" TargetMode="External"/><Relationship Id="rId2" Type="http://schemas.openxmlformats.org/officeDocument/2006/relationships/hyperlink" Target="https://ec.europa.eu/transport/road_safety/sites/roadsafety/files/erso-country-overview-2016-bulgaria_en.pdf" TargetMode="External"/><Relationship Id="rId1" Type="http://schemas.openxmlformats.org/officeDocument/2006/relationships/hyperlink" Target="https://digital-strategy.ec.europa.eu/en/news/new-5g-cross-border-corridors-connected-and-automated-driving-announced-digital-day-2018" TargetMode="External"/><Relationship Id="rId6" Type="http://schemas.openxmlformats.org/officeDocument/2006/relationships/hyperlink" Target="https://www.eufunds.bg/bg/oprd/node/2816" TargetMode="External"/><Relationship Id="rId11" Type="http://schemas.openxmlformats.org/officeDocument/2006/relationships/hyperlink" Target="https://crc.bg/bg/statii/2008/krs-prie-rezultatite-ot-obshtestvenite-konsultacii-za-izpolzvane-na-radiochestoten-obhvat-700-m-hz" TargetMode="External"/><Relationship Id="rId5" Type="http://schemas.openxmlformats.org/officeDocument/2006/relationships/hyperlink" Target="https://www.mtitc.government.bg/sites/default/files/svurzanabulgariya.pdf" TargetMode="External"/><Relationship Id="rId10" Type="http://schemas.openxmlformats.org/officeDocument/2006/relationships/hyperlink" Target="https://sipbg.gov.bg/SIP.Experts/" TargetMode="External"/><Relationship Id="rId4" Type="http://schemas.openxmlformats.org/officeDocument/2006/relationships/hyperlink" Target="https://www.mtitc.government.bg/bg/category/157/dopulnitelna-informaciya-sled-provedena-onlayn-diskusiya-v-oblastta-na-cifrovata-svurzanost-po-plana-za-vuzstanovyavane-i-ustoychivost-recovery-and-resilience-plan" TargetMode="External"/><Relationship Id="rId9" Type="http://schemas.openxmlformats.org/officeDocument/2006/relationships/hyperlink" Target="https://www.vodafone.com/sites/default/files/2021-03/Digitalisation-An-Opportunity-for-Europ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5FwY5fx949PLRwty5hBSsMlJx5A==">AMUW2mUPFtyahNiV/NKCKpyrkCNgrHkW7X9UwZXBS4e8UlaB79PkOAtr8M/GC0zu47K9fhHlKwqxmdcglke8yD+rZ8ucwNMBDkBu9YgOZ9u+UyBBsBIgpNRvGQnrAm1GeK4c3MrwwbPk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19040</Words>
  <Characters>108531</Characters>
  <Application>Microsoft Office Word</Application>
  <DocSecurity>4</DocSecurity>
  <Lines>904</Lines>
  <Paragraphs>254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MTITC</Company>
  <LinksUpToDate>false</LinksUpToDate>
  <CharactersWithSpaces>127317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Kalina Ivanova</dc:creator>
  <cp:keywords/>
  <dc:description/>
  <cp:lastModifiedBy>Антон Гладнишки</cp:lastModifiedBy>
  <cp:revision>2</cp:revision>
  <dcterms:created xsi:type="dcterms:W3CDTF">2021-04-27T09:23:00Z</dcterms:created>
  <dcterms:modified xsi:type="dcterms:W3CDTF">2021-04-27T09:23:00Z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768f796-9400-4b68-a5dd-e1fad25f2364_Enabled">
    <vt:lpwstr>True</vt:lpwstr>
  </property>
  <property fmtid="{D5CDD505-2E9C-101B-9397-08002B2CF9AE}" pid="3" name="MSIP_Label_2768f796-9400-4b68-a5dd-e1fad25f2364_SiteId">
    <vt:lpwstr>2e318a00-b44f-4acd-ade2-4c9e434f9644</vt:lpwstr>
  </property>
  <property fmtid="{D5CDD505-2E9C-101B-9397-08002B2CF9AE}" pid="4" name="MSIP_Label_2768f796-9400-4b68-a5dd-e1fad25f2364_Owner">
    <vt:lpwstr>Janet.Zaharieva@vivacom.bg</vt:lpwstr>
  </property>
  <property fmtid="{D5CDD505-2E9C-101B-9397-08002B2CF9AE}" pid="5" name="MSIP_Label_2768f796-9400-4b68-a5dd-e1fad25f2364_SetDate">
    <vt:lpwstr>2021-02-11T13:58:33.6962861Z</vt:lpwstr>
  </property>
  <property fmtid="{D5CDD505-2E9C-101B-9397-08002B2CF9AE}" pid="6" name="MSIP_Label_2768f796-9400-4b68-a5dd-e1fad25f2364_Name">
    <vt:lpwstr>General</vt:lpwstr>
  </property>
  <property fmtid="{D5CDD505-2E9C-101B-9397-08002B2CF9AE}" pid="7" name="MSIP_Label_2768f796-9400-4b68-a5dd-e1fad25f2364_Application">
    <vt:lpwstr>Microsoft Azure Information Protection</vt:lpwstr>
  </property>
  <property fmtid="{D5CDD505-2E9C-101B-9397-08002B2CF9AE}" pid="8" name="MSIP_Label_2768f796-9400-4b68-a5dd-e1fad25f2364_ActionId">
    <vt:lpwstr>ef6376ea-e2e1-446f-b84a-7e8babad4540</vt:lpwstr>
  </property>
  <property fmtid="{D5CDD505-2E9C-101B-9397-08002B2CF9AE}" pid="9" name="MSIP_Label_2768f796-9400-4b68-a5dd-e1fad25f2364_Extended_MSFT_Method">
    <vt:lpwstr>Automatic</vt:lpwstr>
  </property>
  <property fmtid="{D5CDD505-2E9C-101B-9397-08002B2CF9AE}" pid="10" name="Sensitivity">
    <vt:lpwstr>General</vt:lpwstr>
  </property>
</Properties>
</file>