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67CD4A" w14:textId="77777777" w:rsidR="00FE7C56" w:rsidRPr="006E1856" w:rsidRDefault="000233E8" w:rsidP="006E1856">
      <w:pPr>
        <w:pStyle w:val="Title"/>
        <w:spacing w:after="0" w:line="240" w:lineRule="auto"/>
        <w:jc w:val="both"/>
        <w:rPr>
          <w:rFonts w:ascii="Times New Roman" w:hAnsi="Times New Roman" w:cs="Times New Roman"/>
          <w:sz w:val="24"/>
          <w:szCs w:val="24"/>
        </w:rPr>
      </w:pPr>
      <w:bookmarkStart w:id="0" w:name="_GoBack"/>
      <w:bookmarkEnd w:id="0"/>
      <w:r w:rsidRPr="006E1856">
        <w:rPr>
          <w:rFonts w:ascii="Times New Roman" w:hAnsi="Times New Roman" w:cs="Times New Roman"/>
          <w:sz w:val="24"/>
          <w:szCs w:val="24"/>
        </w:rPr>
        <w:t xml:space="preserve">Бланка за </w:t>
      </w:r>
      <w:r w:rsidR="005F101A" w:rsidRPr="006E1856">
        <w:rPr>
          <w:rFonts w:ascii="Times New Roman" w:hAnsi="Times New Roman" w:cs="Times New Roman"/>
          <w:sz w:val="24"/>
          <w:szCs w:val="24"/>
        </w:rPr>
        <w:t>кандидатстване</w:t>
      </w:r>
      <w:r w:rsidRPr="006E1856">
        <w:rPr>
          <w:rFonts w:ascii="Times New Roman" w:hAnsi="Times New Roman" w:cs="Times New Roman"/>
          <w:sz w:val="24"/>
          <w:szCs w:val="24"/>
        </w:rPr>
        <w:t xml:space="preserve"> на проект</w:t>
      </w:r>
      <w:r w:rsidR="00A2531D" w:rsidRPr="006E1856">
        <w:rPr>
          <w:rFonts w:ascii="Times New Roman" w:hAnsi="Times New Roman" w:cs="Times New Roman"/>
          <w:sz w:val="24"/>
          <w:szCs w:val="24"/>
        </w:rPr>
        <w:t xml:space="preserve"> </w:t>
      </w:r>
      <w:r w:rsidRPr="006E1856">
        <w:rPr>
          <w:rFonts w:ascii="Times New Roman" w:hAnsi="Times New Roman" w:cs="Times New Roman"/>
          <w:sz w:val="24"/>
          <w:szCs w:val="24"/>
        </w:rPr>
        <w:t xml:space="preserve">по </w:t>
      </w:r>
      <w:r w:rsidR="00A2531D" w:rsidRPr="006E1856">
        <w:rPr>
          <w:rFonts w:ascii="Times New Roman" w:hAnsi="Times New Roman" w:cs="Times New Roman"/>
          <w:sz w:val="24"/>
          <w:szCs w:val="24"/>
        </w:rPr>
        <w:t>Инструмента за възстановяване и устойчивост</w:t>
      </w:r>
    </w:p>
    <w:p w14:paraId="443B7902" w14:textId="77777777" w:rsidR="00FE7C56" w:rsidRPr="006E1856" w:rsidRDefault="00FE7C56" w:rsidP="006E1856">
      <w:pPr>
        <w:spacing w:line="240" w:lineRule="auto"/>
        <w:jc w:val="both"/>
        <w:rPr>
          <w:rFonts w:ascii="Times New Roman" w:hAnsi="Times New Roman" w:cs="Times New Roman"/>
          <w:sz w:val="24"/>
          <w:szCs w:val="24"/>
        </w:rPr>
      </w:pPr>
    </w:p>
    <w:tbl>
      <w:tblPr>
        <w:tblStyle w:val="a"/>
        <w:tblW w:w="97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10"/>
      </w:tblGrid>
      <w:tr w:rsidR="00190629" w:rsidRPr="006E1856" w14:paraId="23AB85D3" w14:textId="77777777" w:rsidTr="00B70C2F">
        <w:tc>
          <w:tcPr>
            <w:tcW w:w="9710" w:type="dxa"/>
            <w:shd w:val="clear" w:color="auto" w:fill="auto"/>
            <w:tcMar>
              <w:top w:w="100" w:type="dxa"/>
              <w:left w:w="100" w:type="dxa"/>
              <w:bottom w:w="100" w:type="dxa"/>
              <w:right w:w="100" w:type="dxa"/>
            </w:tcMar>
          </w:tcPr>
          <w:p w14:paraId="389E157F" w14:textId="77777777" w:rsidR="00FE7C56" w:rsidRPr="006E1856" w:rsidRDefault="000233E8" w:rsidP="006E1856">
            <w:pPr>
              <w:pStyle w:val="ListParagraph"/>
              <w:widowControl w:val="0"/>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Наименование на проекта</w:t>
            </w:r>
            <w:r w:rsidR="00A2531D" w:rsidRPr="006E1856">
              <w:rPr>
                <w:rFonts w:ascii="Times New Roman" w:hAnsi="Times New Roman" w:cs="Times New Roman"/>
                <w:b/>
                <w:sz w:val="24"/>
                <w:szCs w:val="24"/>
              </w:rPr>
              <w:t>.</w:t>
            </w:r>
          </w:p>
        </w:tc>
      </w:tr>
      <w:tr w:rsidR="00190629" w:rsidRPr="006E1856" w14:paraId="702AAD01" w14:textId="77777777" w:rsidTr="00B70C2F">
        <w:tc>
          <w:tcPr>
            <w:tcW w:w="9710" w:type="dxa"/>
            <w:shd w:val="clear" w:color="auto" w:fill="auto"/>
            <w:tcMar>
              <w:top w:w="100" w:type="dxa"/>
              <w:left w:w="100" w:type="dxa"/>
              <w:bottom w:w="100" w:type="dxa"/>
              <w:right w:w="100" w:type="dxa"/>
            </w:tcMar>
          </w:tcPr>
          <w:p w14:paraId="0639BD95" w14:textId="77777777" w:rsidR="000F4B69" w:rsidRPr="006E1856" w:rsidRDefault="00A45BE7" w:rsidP="006E1856">
            <w:pPr>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МОДЕРНИЗИРАНЕ НА ОБРАЗОВАТЕЛНИТЕ ИНСТИТУЦИИ ЗА ПО-ПРИВЛЕКАТЕЛНА И КАЧЕСТВЕНА СРЕДА ЗА УЧЕНЕ И ИНОВАЦИИ</w:t>
            </w:r>
          </w:p>
        </w:tc>
      </w:tr>
      <w:tr w:rsidR="00190629" w:rsidRPr="006E1856" w14:paraId="092CCAFA" w14:textId="77777777" w:rsidTr="00B70C2F">
        <w:tc>
          <w:tcPr>
            <w:tcW w:w="9710" w:type="dxa"/>
            <w:shd w:val="clear" w:color="auto" w:fill="auto"/>
            <w:tcMar>
              <w:top w:w="100" w:type="dxa"/>
              <w:left w:w="100" w:type="dxa"/>
              <w:bottom w:w="100" w:type="dxa"/>
              <w:right w:w="100" w:type="dxa"/>
            </w:tcMar>
          </w:tcPr>
          <w:p w14:paraId="303C0230" w14:textId="77777777" w:rsidR="000F4B69" w:rsidRPr="006E1856" w:rsidRDefault="000F4B69" w:rsidP="006E1856">
            <w:pPr>
              <w:pStyle w:val="ListParagraph"/>
              <w:widowControl w:val="0"/>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Описание на проекта (цели, основни дейности)</w:t>
            </w:r>
            <w:r w:rsidR="00A2531D" w:rsidRPr="006E1856">
              <w:rPr>
                <w:rFonts w:ascii="Times New Roman" w:hAnsi="Times New Roman" w:cs="Times New Roman"/>
                <w:b/>
                <w:sz w:val="24"/>
                <w:szCs w:val="24"/>
              </w:rPr>
              <w:t>.</w:t>
            </w:r>
          </w:p>
        </w:tc>
      </w:tr>
      <w:tr w:rsidR="00190629" w:rsidRPr="006E1856" w14:paraId="5D3B3F69" w14:textId="77777777" w:rsidTr="00B70C2F">
        <w:tc>
          <w:tcPr>
            <w:tcW w:w="9710" w:type="dxa"/>
            <w:shd w:val="clear" w:color="auto" w:fill="auto"/>
            <w:tcMar>
              <w:top w:w="100" w:type="dxa"/>
              <w:left w:w="100" w:type="dxa"/>
              <w:bottom w:w="100" w:type="dxa"/>
              <w:right w:w="100" w:type="dxa"/>
            </w:tcMar>
          </w:tcPr>
          <w:p w14:paraId="16737CA4" w14:textId="77777777" w:rsidR="00344D5F" w:rsidRPr="006E1856" w:rsidRDefault="00026593" w:rsidP="006E1856">
            <w:p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Осигуряването</w:t>
            </w:r>
            <w:r w:rsidR="00B87E1A" w:rsidRPr="006E1856">
              <w:rPr>
                <w:rFonts w:ascii="Times New Roman" w:eastAsia="Calibri" w:hAnsi="Times New Roman" w:cs="Times New Roman"/>
                <w:sz w:val="24"/>
                <w:szCs w:val="24"/>
              </w:rPr>
              <w:t xml:space="preserve"> на условия за</w:t>
            </w:r>
            <w:r w:rsidRPr="006E1856">
              <w:rPr>
                <w:rFonts w:ascii="Times New Roman" w:eastAsia="Calibri" w:hAnsi="Times New Roman" w:cs="Times New Roman"/>
                <w:sz w:val="24"/>
                <w:szCs w:val="24"/>
              </w:rPr>
              <w:t xml:space="preserve"> качествено образование за всички се реализира</w:t>
            </w:r>
            <w:r w:rsidR="00B87E1A" w:rsidRPr="006E1856">
              <w:rPr>
                <w:rFonts w:ascii="Times New Roman" w:eastAsia="Calibri" w:hAnsi="Times New Roman" w:cs="Times New Roman"/>
                <w:sz w:val="24"/>
                <w:szCs w:val="24"/>
              </w:rPr>
              <w:t xml:space="preserve"> чрез комплекс от мерки, сред които и създаване на</w:t>
            </w:r>
            <w:r w:rsidRPr="006E1856">
              <w:rPr>
                <w:rFonts w:ascii="Times New Roman" w:eastAsia="Calibri" w:hAnsi="Times New Roman" w:cs="Times New Roman"/>
                <w:sz w:val="24"/>
                <w:szCs w:val="24"/>
              </w:rPr>
              <w:t xml:space="preserve"> съвременна образователна среда. Инвестициите в материалната база</w:t>
            </w:r>
            <w:r w:rsidR="00F242D9" w:rsidRPr="006E1856">
              <w:rPr>
                <w:rFonts w:ascii="Times New Roman" w:eastAsia="Calibri" w:hAnsi="Times New Roman" w:cs="Times New Roman"/>
                <w:sz w:val="24"/>
                <w:szCs w:val="24"/>
              </w:rPr>
              <w:t xml:space="preserve"> на образователните институции</w:t>
            </w:r>
            <w:r w:rsidRPr="006E1856">
              <w:rPr>
                <w:rFonts w:ascii="Times New Roman" w:eastAsia="Calibri" w:hAnsi="Times New Roman" w:cs="Times New Roman"/>
                <w:sz w:val="24"/>
                <w:szCs w:val="24"/>
              </w:rPr>
              <w:t xml:space="preserve"> </w:t>
            </w:r>
            <w:r w:rsidR="00F242D9" w:rsidRPr="006E1856">
              <w:rPr>
                <w:rFonts w:ascii="Times New Roman" w:eastAsia="Calibri" w:hAnsi="Times New Roman" w:cs="Times New Roman"/>
                <w:sz w:val="24"/>
                <w:szCs w:val="24"/>
              </w:rPr>
              <w:t xml:space="preserve">и в образователната инфраструктура </w:t>
            </w:r>
            <w:r w:rsidRPr="006E1856">
              <w:rPr>
                <w:rFonts w:ascii="Times New Roman" w:eastAsia="Calibri" w:hAnsi="Times New Roman" w:cs="Times New Roman"/>
                <w:sz w:val="24"/>
                <w:szCs w:val="24"/>
              </w:rPr>
              <w:t>са от съществено значение за превръщането на образовате</w:t>
            </w:r>
            <w:r w:rsidR="00F242D9" w:rsidRPr="006E1856">
              <w:rPr>
                <w:rFonts w:ascii="Times New Roman" w:eastAsia="Calibri" w:hAnsi="Times New Roman" w:cs="Times New Roman"/>
                <w:sz w:val="24"/>
                <w:szCs w:val="24"/>
              </w:rPr>
              <w:t>лните институции в благоприятна</w:t>
            </w:r>
            <w:r w:rsidRPr="006E1856">
              <w:rPr>
                <w:rFonts w:ascii="Times New Roman" w:eastAsia="Calibri" w:hAnsi="Times New Roman" w:cs="Times New Roman"/>
                <w:sz w:val="24"/>
                <w:szCs w:val="24"/>
              </w:rPr>
              <w:t xml:space="preserve"> среда</w:t>
            </w:r>
            <w:r w:rsidR="00B87E1A" w:rsidRPr="006E1856">
              <w:rPr>
                <w:rFonts w:ascii="Times New Roman" w:eastAsia="Calibri" w:hAnsi="Times New Roman" w:cs="Times New Roman"/>
                <w:sz w:val="24"/>
                <w:szCs w:val="24"/>
              </w:rPr>
              <w:t>, с цел</w:t>
            </w:r>
            <w:r w:rsidRPr="006E1856">
              <w:rPr>
                <w:rFonts w:ascii="Times New Roman" w:eastAsia="Calibri" w:hAnsi="Times New Roman" w:cs="Times New Roman"/>
                <w:sz w:val="24"/>
                <w:szCs w:val="24"/>
              </w:rPr>
              <w:t xml:space="preserve"> подобряване на образователните резултати</w:t>
            </w:r>
            <w:r w:rsidR="00B87E1A" w:rsidRPr="006E1856">
              <w:rPr>
                <w:rFonts w:ascii="Times New Roman" w:eastAsia="Calibri" w:hAnsi="Times New Roman" w:cs="Times New Roman"/>
                <w:sz w:val="24"/>
                <w:szCs w:val="24"/>
              </w:rPr>
              <w:t xml:space="preserve"> и</w:t>
            </w:r>
            <w:r w:rsidR="00F63C22" w:rsidRPr="006E1856">
              <w:rPr>
                <w:rFonts w:ascii="Times New Roman" w:eastAsia="Calibri" w:hAnsi="Times New Roman" w:cs="Times New Roman"/>
                <w:sz w:val="24"/>
                <w:szCs w:val="24"/>
              </w:rPr>
              <w:t xml:space="preserve"> мотивацията за учене</w:t>
            </w:r>
            <w:r w:rsidRPr="006E1856">
              <w:rPr>
                <w:rFonts w:ascii="Times New Roman" w:eastAsia="Calibri" w:hAnsi="Times New Roman" w:cs="Times New Roman"/>
                <w:sz w:val="24"/>
                <w:szCs w:val="24"/>
              </w:rPr>
              <w:t xml:space="preserve">. </w:t>
            </w:r>
            <w:r w:rsidR="00B87E1A" w:rsidRPr="006E1856">
              <w:rPr>
                <w:rFonts w:ascii="Times New Roman" w:eastAsia="Calibri" w:hAnsi="Times New Roman" w:cs="Times New Roman"/>
                <w:sz w:val="24"/>
                <w:szCs w:val="24"/>
              </w:rPr>
              <w:t xml:space="preserve"> </w:t>
            </w:r>
          </w:p>
          <w:p w14:paraId="67814C4F" w14:textId="77777777" w:rsidR="00417867" w:rsidRPr="006E1856" w:rsidRDefault="00417867" w:rsidP="006E1856">
            <w:p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В България образователната среда не е еднакво развита сред училищата и предучилищните институции и има разлики между регионите. Страната изостава от страните от ОИСР в сравнение с инфраструктура, която подкрепя обучението. Това съответно се отразява на качеството на образователните резултати.</w:t>
            </w:r>
          </w:p>
          <w:p w14:paraId="66595D65" w14:textId="77777777" w:rsidR="00386566" w:rsidRPr="006E1856" w:rsidRDefault="00294FD9" w:rsidP="006E1856">
            <w:pPr>
              <w:spacing w:line="240" w:lineRule="auto"/>
              <w:jc w:val="both"/>
              <w:rPr>
                <w:rFonts w:ascii="Times New Roman" w:eastAsia="Calibri" w:hAnsi="Times New Roman" w:cs="Times New Roman"/>
                <w:vanish/>
                <w:sz w:val="24"/>
                <w:szCs w:val="24"/>
              </w:rPr>
            </w:pPr>
            <w:r w:rsidRPr="006E1856">
              <w:rPr>
                <w:rFonts w:ascii="Times New Roman" w:eastAsia="Calibri" w:hAnsi="Times New Roman" w:cs="Times New Roman"/>
                <w:sz w:val="24"/>
                <w:szCs w:val="24"/>
              </w:rPr>
              <w:t xml:space="preserve">За осигуряване на </w:t>
            </w:r>
            <w:r w:rsidR="00F63C22" w:rsidRPr="006E1856">
              <w:rPr>
                <w:rFonts w:ascii="Times New Roman" w:eastAsia="Calibri" w:hAnsi="Times New Roman" w:cs="Times New Roman"/>
                <w:sz w:val="24"/>
                <w:szCs w:val="24"/>
              </w:rPr>
              <w:t xml:space="preserve"> </w:t>
            </w:r>
            <w:r w:rsidR="00B87E1A" w:rsidRPr="006E1856">
              <w:rPr>
                <w:rFonts w:ascii="Times New Roman" w:eastAsia="Calibri" w:hAnsi="Times New Roman" w:cs="Times New Roman"/>
                <w:sz w:val="24"/>
                <w:szCs w:val="24"/>
              </w:rPr>
              <w:t>цялостен обновен облик на образователните институции</w:t>
            </w:r>
            <w:r w:rsidRPr="006E1856">
              <w:rPr>
                <w:rFonts w:ascii="Times New Roman" w:eastAsia="Calibri" w:hAnsi="Times New Roman" w:cs="Times New Roman"/>
                <w:sz w:val="24"/>
                <w:szCs w:val="24"/>
              </w:rPr>
              <w:t xml:space="preserve"> и създаване на по-привлекателни условия за учене, дейности по интереси, спорт и отдих на </w:t>
            </w:r>
            <w:r w:rsidR="00B87E1A" w:rsidRPr="006E1856">
              <w:rPr>
                <w:rFonts w:ascii="Times New Roman" w:eastAsia="Calibri" w:hAnsi="Times New Roman" w:cs="Times New Roman"/>
                <w:sz w:val="24"/>
                <w:szCs w:val="24"/>
              </w:rPr>
              <w:t xml:space="preserve">учащите </w:t>
            </w:r>
            <w:r w:rsidRPr="006E1856">
              <w:rPr>
                <w:rFonts w:ascii="Times New Roman" w:eastAsia="Calibri" w:hAnsi="Times New Roman" w:cs="Times New Roman"/>
                <w:sz w:val="24"/>
                <w:szCs w:val="24"/>
              </w:rPr>
              <w:t>ще бъдат осъществени дейности за ремонт, реконструкция, саниране, изграждане на инсталации за използване на алтернативни източници на енергия, отопление, вентилация и охлаждане на сградния фонд</w:t>
            </w:r>
            <w:r w:rsidR="00B87E1A" w:rsidRPr="006E1856">
              <w:rPr>
                <w:rFonts w:ascii="Times New Roman" w:eastAsia="Calibri" w:hAnsi="Times New Roman" w:cs="Times New Roman"/>
                <w:sz w:val="24"/>
                <w:szCs w:val="24"/>
              </w:rPr>
              <w:t>, озеленяване и други</w:t>
            </w:r>
            <w:r w:rsidRPr="006E1856">
              <w:rPr>
                <w:rFonts w:ascii="Times New Roman" w:eastAsia="Calibri" w:hAnsi="Times New Roman" w:cs="Times New Roman"/>
                <w:sz w:val="24"/>
                <w:szCs w:val="24"/>
              </w:rPr>
              <w:t>. Приоритетно ще бъде финансирано и извършването на цялостни ремонти и изграждане на</w:t>
            </w:r>
            <w:r w:rsidR="00344D5F" w:rsidRPr="006E1856">
              <w:rPr>
                <w:rFonts w:ascii="Times New Roman" w:eastAsia="Calibri" w:hAnsi="Times New Roman" w:cs="Times New Roman"/>
                <w:sz w:val="24"/>
                <w:szCs w:val="24"/>
              </w:rPr>
              <w:t xml:space="preserve"> детски градини, училища и</w:t>
            </w:r>
            <w:r w:rsidRPr="006E1856">
              <w:rPr>
                <w:rFonts w:ascii="Times New Roman" w:eastAsia="Calibri" w:hAnsi="Times New Roman" w:cs="Times New Roman"/>
                <w:sz w:val="24"/>
                <w:szCs w:val="24"/>
              </w:rPr>
              <w:t xml:space="preserve"> </w:t>
            </w:r>
            <w:r w:rsidR="00B87E1A" w:rsidRPr="006E1856">
              <w:rPr>
                <w:rFonts w:ascii="Times New Roman" w:eastAsia="Calibri" w:hAnsi="Times New Roman" w:cs="Times New Roman"/>
                <w:sz w:val="24"/>
                <w:szCs w:val="24"/>
              </w:rPr>
              <w:t>общежития</w:t>
            </w:r>
            <w:r w:rsidR="00506F2F" w:rsidRPr="006E1856">
              <w:rPr>
                <w:rFonts w:ascii="Times New Roman" w:eastAsia="Calibri" w:hAnsi="Times New Roman" w:cs="Times New Roman"/>
                <w:sz w:val="24"/>
                <w:szCs w:val="24"/>
              </w:rPr>
              <w:t xml:space="preserve"> и кампуси</w:t>
            </w:r>
            <w:r w:rsidR="00B87E1A" w:rsidRPr="006E1856">
              <w:rPr>
                <w:rFonts w:ascii="Times New Roman" w:eastAsia="Calibri" w:hAnsi="Times New Roman" w:cs="Times New Roman"/>
                <w:sz w:val="24"/>
                <w:szCs w:val="24"/>
              </w:rPr>
              <w:t xml:space="preserve"> </w:t>
            </w:r>
            <w:r w:rsidRPr="006E1856">
              <w:rPr>
                <w:rFonts w:ascii="Times New Roman" w:eastAsia="Calibri" w:hAnsi="Times New Roman" w:cs="Times New Roman"/>
                <w:sz w:val="24"/>
                <w:szCs w:val="24"/>
              </w:rPr>
              <w:t xml:space="preserve">за осигуряване на </w:t>
            </w:r>
            <w:r w:rsidR="00344D5F" w:rsidRPr="006E1856">
              <w:rPr>
                <w:rFonts w:ascii="Times New Roman" w:eastAsia="Calibri" w:hAnsi="Times New Roman" w:cs="Times New Roman"/>
                <w:sz w:val="24"/>
                <w:szCs w:val="24"/>
              </w:rPr>
              <w:t xml:space="preserve">благоприятни </w:t>
            </w:r>
            <w:r w:rsidR="007E023B" w:rsidRPr="006E1856">
              <w:rPr>
                <w:rFonts w:ascii="Times New Roman" w:eastAsia="Calibri" w:hAnsi="Times New Roman" w:cs="Times New Roman"/>
                <w:sz w:val="24"/>
                <w:szCs w:val="24"/>
              </w:rPr>
              <w:t>условия за живеене, за обучение, възпитание</w:t>
            </w:r>
            <w:r w:rsidR="00506F2F" w:rsidRPr="006E1856">
              <w:rPr>
                <w:rFonts w:ascii="Times New Roman" w:eastAsia="Calibri" w:hAnsi="Times New Roman" w:cs="Times New Roman"/>
                <w:sz w:val="24"/>
                <w:szCs w:val="24"/>
              </w:rPr>
              <w:t>,</w:t>
            </w:r>
            <w:r w:rsidR="007E023B" w:rsidRPr="006E1856">
              <w:rPr>
                <w:rFonts w:ascii="Times New Roman" w:eastAsia="Calibri" w:hAnsi="Times New Roman" w:cs="Times New Roman"/>
                <w:sz w:val="24"/>
                <w:szCs w:val="24"/>
              </w:rPr>
              <w:t xml:space="preserve"> социализация</w:t>
            </w:r>
            <w:r w:rsidR="00506F2F" w:rsidRPr="006E1856">
              <w:rPr>
                <w:rFonts w:ascii="Times New Roman" w:eastAsia="Calibri" w:hAnsi="Times New Roman" w:cs="Times New Roman"/>
                <w:sz w:val="24"/>
                <w:szCs w:val="24"/>
              </w:rPr>
              <w:t xml:space="preserve"> и развитие</w:t>
            </w:r>
            <w:r w:rsidR="007E023B" w:rsidRPr="006E1856">
              <w:rPr>
                <w:rFonts w:ascii="Times New Roman" w:eastAsia="Calibri" w:hAnsi="Times New Roman" w:cs="Times New Roman"/>
                <w:sz w:val="24"/>
                <w:szCs w:val="24"/>
              </w:rPr>
              <w:t xml:space="preserve"> на учащите.</w:t>
            </w:r>
            <w:r w:rsidR="00432868" w:rsidRPr="006E1856">
              <w:rPr>
                <w:rFonts w:ascii="Times New Roman" w:eastAsia="Calibri" w:hAnsi="Times New Roman" w:cs="Times New Roman"/>
                <w:sz w:val="24"/>
                <w:szCs w:val="24"/>
              </w:rPr>
              <w:t xml:space="preserve"> </w:t>
            </w:r>
          </w:p>
          <w:p w14:paraId="0D60DEB6" w14:textId="77777777" w:rsidR="00344D5F" w:rsidRPr="006E1856" w:rsidRDefault="00FD6661" w:rsidP="006E1856">
            <w:pPr>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П</w:t>
            </w:r>
            <w:r w:rsidR="00344D5F" w:rsidRPr="006E1856">
              <w:rPr>
                <w:rFonts w:ascii="Times New Roman" w:hAnsi="Times New Roman" w:cs="Times New Roman"/>
                <w:sz w:val="24"/>
                <w:szCs w:val="24"/>
              </w:rPr>
              <w:t>ро</w:t>
            </w:r>
            <w:r w:rsidR="00940472" w:rsidRPr="006E1856">
              <w:rPr>
                <w:rFonts w:ascii="Times New Roman" w:hAnsi="Times New Roman" w:cs="Times New Roman"/>
                <w:sz w:val="24"/>
                <w:szCs w:val="24"/>
              </w:rPr>
              <w:t>грамата</w:t>
            </w:r>
            <w:r w:rsidR="00344D5F" w:rsidRPr="006E1856">
              <w:rPr>
                <w:rFonts w:ascii="Times New Roman" w:hAnsi="Times New Roman" w:cs="Times New Roman"/>
                <w:sz w:val="24"/>
                <w:szCs w:val="24"/>
              </w:rPr>
              <w:t xml:space="preserve"> е насочен</w:t>
            </w:r>
            <w:r w:rsidR="00940472" w:rsidRPr="006E1856">
              <w:rPr>
                <w:rFonts w:ascii="Times New Roman" w:hAnsi="Times New Roman" w:cs="Times New Roman"/>
                <w:sz w:val="24"/>
                <w:szCs w:val="24"/>
              </w:rPr>
              <w:t>а</w:t>
            </w:r>
            <w:r w:rsidR="00344D5F" w:rsidRPr="006E1856">
              <w:rPr>
                <w:rFonts w:ascii="Times New Roman" w:hAnsi="Times New Roman" w:cs="Times New Roman"/>
                <w:sz w:val="24"/>
                <w:szCs w:val="24"/>
              </w:rPr>
              <w:t xml:space="preserve"> към изпълнение на </w:t>
            </w:r>
            <w:r w:rsidR="00344D5F" w:rsidRPr="006E1856">
              <w:rPr>
                <w:rFonts w:ascii="Times New Roman" w:hAnsi="Times New Roman" w:cs="Times New Roman"/>
                <w:b/>
                <w:sz w:val="24"/>
                <w:szCs w:val="24"/>
              </w:rPr>
              <w:t>препоръка 4</w:t>
            </w:r>
            <w:r w:rsidR="00344D5F" w:rsidRPr="006E1856">
              <w:rPr>
                <w:rFonts w:ascii="Times New Roman" w:hAnsi="Times New Roman" w:cs="Times New Roman"/>
                <w:sz w:val="24"/>
                <w:szCs w:val="24"/>
              </w:rPr>
              <w:t xml:space="preserve"> от Специфичните за държавата препоръки, дадени от ЕК в доклада за България за 2020 г. в рамките на Европейския семестър 2020 г.: оценка на напредъка в структурните реформи, предотвратяването и коригирането на макроикономическите дисбаланси и резултати от задълбочените прегледи в съответствие с Регламент (ЕС) № 1176/2011:</w:t>
            </w:r>
          </w:p>
          <w:p w14:paraId="584C98A0" w14:textId="77777777" w:rsidR="00344D5F" w:rsidRPr="006E1856" w:rsidRDefault="00344D5F" w:rsidP="006E1856">
            <w:p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 </w:t>
            </w:r>
            <w:r w:rsidRPr="006E1856">
              <w:rPr>
                <w:rFonts w:ascii="Times New Roman" w:hAnsi="Times New Roman" w:cs="Times New Roman"/>
                <w:b/>
                <w:sz w:val="24"/>
                <w:szCs w:val="24"/>
              </w:rPr>
              <w:t>да подобри пригодността за заетост</w:t>
            </w:r>
            <w:r w:rsidRPr="006E1856">
              <w:rPr>
                <w:rFonts w:ascii="Times New Roman" w:hAnsi="Times New Roman" w:cs="Times New Roman"/>
                <w:sz w:val="24"/>
                <w:szCs w:val="24"/>
              </w:rPr>
              <w:t xml:space="preserve"> </w:t>
            </w:r>
            <w:r w:rsidRPr="006E1856">
              <w:rPr>
                <w:rFonts w:ascii="Times New Roman" w:hAnsi="Times New Roman" w:cs="Times New Roman"/>
                <w:b/>
                <w:sz w:val="24"/>
                <w:szCs w:val="24"/>
              </w:rPr>
              <w:t>чрез засилване на уменията</w:t>
            </w:r>
            <w:r w:rsidRPr="006E1856">
              <w:rPr>
                <w:rFonts w:ascii="Times New Roman" w:hAnsi="Times New Roman" w:cs="Times New Roman"/>
                <w:sz w:val="24"/>
                <w:szCs w:val="24"/>
              </w:rPr>
              <w:t>, включително на цифровите умения;</w:t>
            </w:r>
          </w:p>
          <w:p w14:paraId="0D8807EC" w14:textId="77777777" w:rsidR="00344D5F" w:rsidRPr="006E1856" w:rsidRDefault="00344D5F" w:rsidP="006E1856">
            <w:p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 да повиши </w:t>
            </w:r>
            <w:r w:rsidRPr="006E1856">
              <w:rPr>
                <w:rFonts w:ascii="Times New Roman" w:hAnsi="Times New Roman" w:cs="Times New Roman"/>
                <w:b/>
                <w:sz w:val="24"/>
                <w:szCs w:val="24"/>
              </w:rPr>
              <w:t>качеството, приложимостта на пазара на труда и приобщаващия характер</w:t>
            </w:r>
            <w:r w:rsidRPr="006E1856">
              <w:rPr>
                <w:rFonts w:ascii="Times New Roman" w:hAnsi="Times New Roman" w:cs="Times New Roman"/>
                <w:sz w:val="24"/>
                <w:szCs w:val="24"/>
              </w:rPr>
              <w:t xml:space="preserve"> на образованието и обучението, по-специално за ромите и другите уязвими групи.</w:t>
            </w:r>
          </w:p>
          <w:p w14:paraId="36A49B63" w14:textId="77777777" w:rsidR="00FD6661" w:rsidRPr="006E1856" w:rsidRDefault="00FD6661" w:rsidP="006E1856">
            <w:p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Про</w:t>
            </w:r>
            <w:r w:rsidR="00940472" w:rsidRPr="006E1856">
              <w:rPr>
                <w:rFonts w:ascii="Times New Roman" w:hAnsi="Times New Roman" w:cs="Times New Roman"/>
                <w:sz w:val="24"/>
                <w:szCs w:val="24"/>
              </w:rPr>
              <w:t xml:space="preserve">грамата </w:t>
            </w:r>
            <w:r w:rsidRPr="006E1856">
              <w:rPr>
                <w:rFonts w:ascii="Times New Roman" w:hAnsi="Times New Roman" w:cs="Times New Roman"/>
                <w:sz w:val="24"/>
                <w:szCs w:val="24"/>
              </w:rPr>
              <w:t xml:space="preserve">е в отговор </w:t>
            </w:r>
            <w:r w:rsidRPr="006E1856">
              <w:rPr>
                <w:rFonts w:ascii="Times New Roman" w:hAnsi="Times New Roman" w:cs="Times New Roman"/>
                <w:b/>
                <w:sz w:val="24"/>
                <w:szCs w:val="24"/>
              </w:rPr>
              <w:t xml:space="preserve">на </w:t>
            </w:r>
            <w:r w:rsidRPr="006E1856">
              <w:rPr>
                <w:rFonts w:ascii="Times New Roman" w:eastAsia="Calibri" w:hAnsi="Times New Roman" w:cs="Times New Roman"/>
                <w:b/>
                <w:sz w:val="24"/>
                <w:szCs w:val="24"/>
              </w:rPr>
              <w:t>препоръка 3</w:t>
            </w:r>
            <w:r w:rsidRPr="006E1856">
              <w:rPr>
                <w:rFonts w:ascii="Times New Roman" w:eastAsia="Calibri" w:hAnsi="Times New Roman" w:cs="Times New Roman"/>
                <w:sz w:val="24"/>
                <w:szCs w:val="24"/>
              </w:rPr>
              <w:t xml:space="preserve"> на Съвета относно Националната програма за реформи на България за 2020 г., от 20.05.2020 г., в частта й </w:t>
            </w:r>
            <w:r w:rsidRPr="006E1856">
              <w:rPr>
                <w:rFonts w:ascii="Times New Roman" w:eastAsiaTheme="minorHAnsi" w:hAnsi="Times New Roman" w:cs="Times New Roman"/>
                <w:noProof/>
                <w:sz w:val="24"/>
                <w:szCs w:val="24"/>
                <w:lang w:eastAsia="en-US"/>
              </w:rPr>
              <w:t xml:space="preserve"> „да се съсредоточат</w:t>
            </w:r>
            <w:r w:rsidRPr="006E1856">
              <w:rPr>
                <w:rFonts w:ascii="Times New Roman" w:hAnsi="Times New Roman" w:cs="Times New Roman"/>
                <w:sz w:val="24"/>
                <w:szCs w:val="24"/>
              </w:rPr>
              <w:t xml:space="preserve"> инвестиции в областта на зеления и цифровия преход, по-специално в областта на чистото и ефективно производство и използване на енергията и ресурсите, екологичната инфраструктура и устойчивия транспорт.“ </w:t>
            </w:r>
          </w:p>
          <w:p w14:paraId="63E9F6B6" w14:textId="77777777" w:rsidR="00466DFC" w:rsidRPr="006E1856" w:rsidRDefault="008A37F8" w:rsidP="006E1856">
            <w:pPr>
              <w:spacing w:line="240" w:lineRule="auto"/>
              <w:jc w:val="both"/>
              <w:rPr>
                <w:rFonts w:ascii="Times New Roman" w:hAnsi="Times New Roman" w:cs="Times New Roman"/>
                <w:sz w:val="24"/>
                <w:szCs w:val="24"/>
              </w:rPr>
            </w:pPr>
            <w:r>
              <w:rPr>
                <w:rFonts w:ascii="Times New Roman" w:hAnsi="Times New Roman" w:cs="Times New Roman"/>
                <w:sz w:val="24"/>
                <w:szCs w:val="24"/>
              </w:rPr>
              <w:t>Изпълнението на про</w:t>
            </w:r>
            <w:r w:rsidR="00940472" w:rsidRPr="006E1856">
              <w:rPr>
                <w:rFonts w:ascii="Times New Roman" w:hAnsi="Times New Roman" w:cs="Times New Roman"/>
                <w:sz w:val="24"/>
                <w:szCs w:val="24"/>
              </w:rPr>
              <w:t>грамата</w:t>
            </w:r>
            <w:r w:rsidR="00466DFC" w:rsidRPr="006E1856">
              <w:rPr>
                <w:rFonts w:ascii="Times New Roman" w:hAnsi="Times New Roman" w:cs="Times New Roman"/>
                <w:sz w:val="24"/>
                <w:szCs w:val="24"/>
              </w:rPr>
              <w:t xml:space="preserve"> ще съдейства за успешно включване и приобщаване в образователния процес и за повишаване качеството и приложимостта на образованието, за ценностно-ориентирано и продължаващо през целия живот образование, осмислени през дигиталната трансформация, компетентностите, иновациите и устойчивото развитие. Неговото осъществяване ще подпомогне формирането на функционално грамотни, иновативни, социалноотговорни и активни граждани, мотивирани да надграждат своите компетентности чрез учене през целия живот. По този начин про</w:t>
            </w:r>
            <w:r w:rsidR="00940472" w:rsidRPr="006E1856">
              <w:rPr>
                <w:rFonts w:ascii="Times New Roman" w:hAnsi="Times New Roman" w:cs="Times New Roman"/>
                <w:sz w:val="24"/>
                <w:szCs w:val="24"/>
              </w:rPr>
              <w:t>грамата</w:t>
            </w:r>
            <w:r w:rsidR="00466DFC" w:rsidRPr="006E1856">
              <w:rPr>
                <w:rFonts w:ascii="Times New Roman" w:hAnsi="Times New Roman" w:cs="Times New Roman"/>
                <w:sz w:val="24"/>
                <w:szCs w:val="24"/>
              </w:rPr>
              <w:t xml:space="preserve"> ще осигури на новото поколение европейци качествено образование и възможности за реализация и ще спомогне за преодоляване на пос</w:t>
            </w:r>
            <w:r w:rsidR="00940472" w:rsidRPr="006E1856">
              <w:rPr>
                <w:rFonts w:ascii="Times New Roman" w:hAnsi="Times New Roman" w:cs="Times New Roman"/>
                <w:sz w:val="24"/>
                <w:szCs w:val="24"/>
              </w:rPr>
              <w:t>л</w:t>
            </w:r>
            <w:r w:rsidR="00466DFC" w:rsidRPr="006E1856">
              <w:rPr>
                <w:rFonts w:ascii="Times New Roman" w:hAnsi="Times New Roman" w:cs="Times New Roman"/>
                <w:sz w:val="24"/>
                <w:szCs w:val="24"/>
              </w:rPr>
              <w:t xml:space="preserve">едствията от пандемията от </w:t>
            </w:r>
            <w:r w:rsidR="00466DFC" w:rsidRPr="006E1856">
              <w:rPr>
                <w:rFonts w:ascii="Times New Roman" w:hAnsi="Times New Roman" w:cs="Times New Roman"/>
                <w:sz w:val="24"/>
                <w:szCs w:val="24"/>
                <w:lang w:val="en-US"/>
              </w:rPr>
              <w:t>COVID</w:t>
            </w:r>
            <w:r w:rsidR="00466DFC" w:rsidRPr="004D5661">
              <w:rPr>
                <w:rFonts w:ascii="Times New Roman" w:hAnsi="Times New Roman" w:cs="Times New Roman"/>
                <w:sz w:val="24"/>
                <w:szCs w:val="24"/>
                <w:lang w:val="ru-RU"/>
              </w:rPr>
              <w:t>-19</w:t>
            </w:r>
            <w:r w:rsidR="00466DFC" w:rsidRPr="006E1856">
              <w:rPr>
                <w:rFonts w:ascii="Times New Roman" w:hAnsi="Times New Roman" w:cs="Times New Roman"/>
                <w:sz w:val="24"/>
                <w:szCs w:val="24"/>
              </w:rPr>
              <w:t>.</w:t>
            </w:r>
          </w:p>
          <w:p w14:paraId="21AA847A" w14:textId="77777777" w:rsidR="00466DFC" w:rsidRPr="006E1856" w:rsidRDefault="00466DFC" w:rsidP="006E1856">
            <w:pPr>
              <w:spacing w:line="240" w:lineRule="auto"/>
              <w:jc w:val="both"/>
              <w:rPr>
                <w:rFonts w:ascii="Times New Roman" w:hAnsi="Times New Roman" w:cs="Times New Roman"/>
                <w:sz w:val="24"/>
                <w:szCs w:val="24"/>
              </w:rPr>
            </w:pPr>
          </w:p>
          <w:p w14:paraId="25A9066D" w14:textId="77777777" w:rsidR="001A4263" w:rsidRPr="006E1856" w:rsidRDefault="008C078D" w:rsidP="006E1856">
            <w:p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lastRenderedPageBreak/>
              <w:t xml:space="preserve">Необходими са </w:t>
            </w:r>
            <w:r w:rsidR="00D2247B" w:rsidRPr="006E1856">
              <w:rPr>
                <w:rFonts w:ascii="Times New Roman" w:eastAsia="Calibri" w:hAnsi="Times New Roman" w:cs="Times New Roman"/>
                <w:sz w:val="24"/>
                <w:szCs w:val="24"/>
              </w:rPr>
              <w:t>допълнителни средства за подобряване на образователната среда и на образователната инфраструктура</w:t>
            </w:r>
            <w:r w:rsidR="00F63C22" w:rsidRPr="006E1856">
              <w:rPr>
                <w:rFonts w:ascii="Times New Roman" w:eastAsia="Calibri" w:hAnsi="Times New Roman" w:cs="Times New Roman"/>
                <w:sz w:val="24"/>
                <w:szCs w:val="24"/>
              </w:rPr>
              <w:t xml:space="preserve">, </w:t>
            </w:r>
            <w:r w:rsidR="00D2247B" w:rsidRPr="006E1856">
              <w:rPr>
                <w:rFonts w:ascii="Times New Roman" w:eastAsia="Calibri" w:hAnsi="Times New Roman" w:cs="Times New Roman"/>
                <w:sz w:val="24"/>
                <w:szCs w:val="24"/>
              </w:rPr>
              <w:t>тъй като са налице разлики между регионите и нееднаква степен на развитие на материалната база</w:t>
            </w:r>
            <w:r w:rsidR="007E023B" w:rsidRPr="006E1856">
              <w:rPr>
                <w:rFonts w:ascii="Times New Roman" w:eastAsia="Calibri" w:hAnsi="Times New Roman" w:cs="Times New Roman"/>
                <w:sz w:val="24"/>
                <w:szCs w:val="24"/>
              </w:rPr>
              <w:t xml:space="preserve"> в образователните институции</w:t>
            </w:r>
            <w:r w:rsidR="00D2247B" w:rsidRPr="006E1856">
              <w:rPr>
                <w:rFonts w:ascii="Times New Roman" w:eastAsia="Calibri" w:hAnsi="Times New Roman" w:cs="Times New Roman"/>
                <w:sz w:val="24"/>
                <w:szCs w:val="24"/>
              </w:rPr>
              <w:t xml:space="preserve">. С тези инвестиции се цели да се </w:t>
            </w:r>
            <w:r w:rsidR="008A7C4C" w:rsidRPr="006E1856">
              <w:rPr>
                <w:rFonts w:ascii="Times New Roman" w:eastAsia="Calibri" w:hAnsi="Times New Roman" w:cs="Times New Roman"/>
                <w:sz w:val="24"/>
                <w:szCs w:val="24"/>
              </w:rPr>
              <w:t>осигурят</w:t>
            </w:r>
            <w:r w:rsidR="00D2247B" w:rsidRPr="006E1856">
              <w:rPr>
                <w:rFonts w:ascii="Times New Roman" w:eastAsia="Calibri" w:hAnsi="Times New Roman" w:cs="Times New Roman"/>
                <w:sz w:val="24"/>
                <w:szCs w:val="24"/>
              </w:rPr>
              <w:t xml:space="preserve"> още по-благоприятни условия за качествено образование и обучение</w:t>
            </w:r>
            <w:r w:rsidR="00093491" w:rsidRPr="006E1856">
              <w:rPr>
                <w:rFonts w:ascii="Times New Roman" w:eastAsia="Calibri" w:hAnsi="Times New Roman" w:cs="Times New Roman"/>
                <w:sz w:val="24"/>
                <w:szCs w:val="24"/>
              </w:rPr>
              <w:t xml:space="preserve"> и за приобщаване </w:t>
            </w:r>
            <w:r w:rsidR="007E023B" w:rsidRPr="006E1856">
              <w:rPr>
                <w:rFonts w:ascii="Times New Roman" w:eastAsia="Calibri" w:hAnsi="Times New Roman" w:cs="Times New Roman"/>
                <w:sz w:val="24"/>
                <w:szCs w:val="24"/>
              </w:rPr>
              <w:t xml:space="preserve">на учащите </w:t>
            </w:r>
            <w:r w:rsidR="00093491" w:rsidRPr="006E1856">
              <w:rPr>
                <w:rFonts w:ascii="Times New Roman" w:eastAsia="Calibri" w:hAnsi="Times New Roman" w:cs="Times New Roman"/>
                <w:sz w:val="24"/>
                <w:szCs w:val="24"/>
              </w:rPr>
              <w:t>към образователния процес</w:t>
            </w:r>
            <w:r w:rsidR="001A4263" w:rsidRPr="006E1856">
              <w:rPr>
                <w:rFonts w:ascii="Times New Roman" w:eastAsia="Calibri" w:hAnsi="Times New Roman" w:cs="Times New Roman"/>
                <w:sz w:val="24"/>
                <w:szCs w:val="24"/>
              </w:rPr>
              <w:t xml:space="preserve">. </w:t>
            </w:r>
          </w:p>
          <w:p w14:paraId="60684FB9" w14:textId="099476DE" w:rsidR="00BE5AF3" w:rsidRPr="006E1856" w:rsidRDefault="00BE5AF3" w:rsidP="006E1856">
            <w:p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Модернизирането на съществуващата и изграждането на нова образователна инфраструктура е особено необходимо в големите градове като София, Пловдив, Варна и др., където в резултат от трудова и социална миграция е съсредоточена по-голя</w:t>
            </w:r>
            <w:r w:rsidR="001F078B" w:rsidRPr="006E1856">
              <w:rPr>
                <w:rFonts w:ascii="Times New Roman" w:eastAsia="Calibri" w:hAnsi="Times New Roman" w:cs="Times New Roman"/>
                <w:sz w:val="24"/>
                <w:szCs w:val="24"/>
              </w:rPr>
              <w:t>м</w:t>
            </w:r>
            <w:r w:rsidRPr="006E1856">
              <w:rPr>
                <w:rFonts w:ascii="Times New Roman" w:eastAsia="Calibri" w:hAnsi="Times New Roman" w:cs="Times New Roman"/>
                <w:sz w:val="24"/>
                <w:szCs w:val="24"/>
              </w:rPr>
              <w:t xml:space="preserve">а част от населението на страната и липсата на </w:t>
            </w:r>
            <w:r w:rsidR="002C378A" w:rsidRPr="006E1856">
              <w:rPr>
                <w:rFonts w:ascii="Times New Roman" w:eastAsia="Calibri" w:hAnsi="Times New Roman" w:cs="Times New Roman"/>
                <w:sz w:val="24"/>
                <w:szCs w:val="24"/>
              </w:rPr>
              <w:t>места в детските градини е най-</w:t>
            </w:r>
            <w:r w:rsidRPr="006E1856">
              <w:rPr>
                <w:rFonts w:ascii="Times New Roman" w:eastAsia="Calibri" w:hAnsi="Times New Roman" w:cs="Times New Roman"/>
                <w:sz w:val="24"/>
                <w:szCs w:val="24"/>
              </w:rPr>
              <w:t>осезаема.</w:t>
            </w:r>
            <w:r w:rsidR="00F47B69" w:rsidRPr="006E1856">
              <w:rPr>
                <w:rFonts w:ascii="Times New Roman" w:eastAsia="Calibri" w:hAnsi="Times New Roman" w:cs="Times New Roman"/>
                <w:sz w:val="24"/>
                <w:szCs w:val="24"/>
              </w:rPr>
              <w:t xml:space="preserve"> Очаква се новопостроените градини да осигурят достъп до образование и грижа за около 2000 деца в детски градини</w:t>
            </w:r>
            <w:r w:rsidR="006D35E3">
              <w:rPr>
                <w:rFonts w:ascii="Times New Roman" w:eastAsia="Calibri" w:hAnsi="Times New Roman" w:cs="Times New Roman"/>
                <w:sz w:val="24"/>
                <w:szCs w:val="24"/>
              </w:rPr>
              <w:t xml:space="preserve"> и училища</w:t>
            </w:r>
            <w:r w:rsidR="00F47B69" w:rsidRPr="006E1856">
              <w:rPr>
                <w:rFonts w:ascii="Times New Roman" w:eastAsia="Calibri" w:hAnsi="Times New Roman" w:cs="Times New Roman"/>
                <w:sz w:val="24"/>
                <w:szCs w:val="24"/>
              </w:rPr>
              <w:t>.</w:t>
            </w:r>
          </w:p>
          <w:p w14:paraId="1CC75B07" w14:textId="77777777" w:rsidR="00351518" w:rsidRPr="006E1856" w:rsidRDefault="00351518" w:rsidP="006E1856">
            <w:p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Целта е да се създаде материална база, която гарантира здравословни и качествени условия за обучение в институциите в системата на образованието и е насочена към изграждане на нови, разширение и реконструкция на съществуващи детски градини и училища в Република България. Изграждането на нови сгради за детски градини и разширението и реконструкцията на съществуващи ще намалят недостига на свободни места и ще създадат условия за здравословна жизнена среда и нормално физическо и психическо развитие на децата. Построяването на нови сгради за детски градини и разширението и реконструкцията на съществуващи ще намали недостига на свободни места в тях и ще създадат предпоставки за успешното въвеждане на задължителното предучилищно образование на децата, навършили 4-годишна възраст</w:t>
            </w:r>
            <w:r w:rsidR="00F47B69" w:rsidRPr="006E1856">
              <w:rPr>
                <w:rFonts w:ascii="Times New Roman" w:eastAsia="Calibri" w:hAnsi="Times New Roman" w:cs="Times New Roman"/>
                <w:sz w:val="24"/>
                <w:szCs w:val="24"/>
              </w:rPr>
              <w:t>, което ще позволи подобряването на достъпа до образование и за деца от уязвими групи, включително роми</w:t>
            </w:r>
            <w:r w:rsidRPr="006E1856">
              <w:rPr>
                <w:rFonts w:ascii="Times New Roman" w:eastAsia="Calibri" w:hAnsi="Times New Roman" w:cs="Times New Roman"/>
                <w:sz w:val="24"/>
                <w:szCs w:val="24"/>
              </w:rPr>
              <w:t>. Нормативната уредба на дейностите в училищното образование предвижда организация на учебния ден на едносменен режим. Това определя необходимостта от приоритетно поетапно изграждане на нови училища и разширяване и реконструкция на съществуващите, в които няма създадени условия за такава организация.</w:t>
            </w:r>
            <w:r w:rsidR="00AA73F7" w:rsidRPr="006E1856">
              <w:rPr>
                <w:rFonts w:ascii="Times New Roman" w:eastAsia="Calibri" w:hAnsi="Times New Roman" w:cs="Times New Roman"/>
                <w:sz w:val="24"/>
                <w:szCs w:val="24"/>
              </w:rPr>
              <w:t xml:space="preserve"> Преминаването към едносменен режим на обучение ще намали натиска върху образователната система в случай на пандемии като тази от </w:t>
            </w:r>
            <w:r w:rsidR="00483BBA" w:rsidRPr="006E1856">
              <w:rPr>
                <w:rFonts w:ascii="Times New Roman" w:hAnsi="Times New Roman" w:cs="Times New Roman"/>
                <w:sz w:val="24"/>
                <w:szCs w:val="24"/>
                <w:lang w:val="en-US"/>
              </w:rPr>
              <w:t>COVID</w:t>
            </w:r>
            <w:r w:rsidR="00483BBA" w:rsidRPr="004D5661">
              <w:rPr>
                <w:rFonts w:ascii="Times New Roman" w:hAnsi="Times New Roman" w:cs="Times New Roman"/>
                <w:sz w:val="24"/>
                <w:szCs w:val="24"/>
                <w:lang w:val="ru-RU"/>
              </w:rPr>
              <w:t>-19</w:t>
            </w:r>
            <w:r w:rsidR="00AA73F7" w:rsidRPr="006E1856">
              <w:rPr>
                <w:rFonts w:ascii="Times New Roman" w:eastAsia="Calibri" w:hAnsi="Times New Roman" w:cs="Times New Roman"/>
                <w:sz w:val="24"/>
                <w:szCs w:val="24"/>
              </w:rPr>
              <w:t>.</w:t>
            </w:r>
          </w:p>
          <w:p w14:paraId="26FBE7D2" w14:textId="77777777" w:rsidR="008339E4" w:rsidRPr="006E1856" w:rsidRDefault="00351518" w:rsidP="006E1856">
            <w:p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В разработените от общините и директорите на държавни и общински училища планове за създаване на нужните условия за организация на учебния ден на едносменен режим са заложени срокове и е заявена необходимост от изграждането на нови училищни сгради, от реконструкция, надстрояване и пристрояване на съществуващите.</w:t>
            </w:r>
          </w:p>
          <w:p w14:paraId="28F939AF" w14:textId="77777777" w:rsidR="00A44F82" w:rsidRPr="006E1856" w:rsidRDefault="005D10BE" w:rsidP="006E1856">
            <w:p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 xml:space="preserve">Крайната цел на </w:t>
            </w:r>
            <w:r w:rsidR="007F525B" w:rsidRPr="006E1856">
              <w:rPr>
                <w:rFonts w:ascii="Times New Roman" w:eastAsia="Calibri" w:hAnsi="Times New Roman" w:cs="Times New Roman"/>
                <w:sz w:val="24"/>
                <w:szCs w:val="24"/>
              </w:rPr>
              <w:t>настоящ</w:t>
            </w:r>
            <w:r w:rsidR="00000731">
              <w:rPr>
                <w:rFonts w:ascii="Times New Roman" w:eastAsia="Calibri" w:hAnsi="Times New Roman" w:cs="Times New Roman"/>
                <w:sz w:val="24"/>
                <w:szCs w:val="24"/>
              </w:rPr>
              <w:t>ата програма</w:t>
            </w:r>
            <w:r w:rsidRPr="006E1856">
              <w:rPr>
                <w:rFonts w:ascii="Times New Roman" w:eastAsia="Calibri" w:hAnsi="Times New Roman" w:cs="Times New Roman"/>
                <w:sz w:val="24"/>
                <w:szCs w:val="24"/>
              </w:rPr>
              <w:t xml:space="preserve"> е създаване на условия за равен достъп до образование чрез изграждане на </w:t>
            </w:r>
            <w:r w:rsidR="00F63C22" w:rsidRPr="006E1856">
              <w:rPr>
                <w:rFonts w:ascii="Times New Roman" w:eastAsia="Calibri" w:hAnsi="Times New Roman" w:cs="Times New Roman"/>
                <w:sz w:val="24"/>
                <w:szCs w:val="24"/>
              </w:rPr>
              <w:t xml:space="preserve">благоприятна, </w:t>
            </w:r>
            <w:r w:rsidR="00417867" w:rsidRPr="006E1856">
              <w:rPr>
                <w:rFonts w:ascii="Times New Roman" w:eastAsia="Calibri" w:hAnsi="Times New Roman" w:cs="Times New Roman"/>
                <w:sz w:val="24"/>
                <w:szCs w:val="24"/>
              </w:rPr>
              <w:t xml:space="preserve">включваща, </w:t>
            </w:r>
            <w:r w:rsidRPr="006E1856">
              <w:rPr>
                <w:rFonts w:ascii="Times New Roman" w:eastAsia="Calibri" w:hAnsi="Times New Roman" w:cs="Times New Roman"/>
                <w:sz w:val="24"/>
                <w:szCs w:val="24"/>
              </w:rPr>
              <w:t xml:space="preserve">иновативна, подкрепяща и мотивираща </w:t>
            </w:r>
            <w:r w:rsidR="00CE5355" w:rsidRPr="006E1856">
              <w:rPr>
                <w:rFonts w:ascii="Times New Roman" w:eastAsia="Calibri" w:hAnsi="Times New Roman" w:cs="Times New Roman"/>
                <w:sz w:val="24"/>
                <w:szCs w:val="24"/>
              </w:rPr>
              <w:t>образователна</w:t>
            </w:r>
            <w:r w:rsidRPr="006E1856">
              <w:rPr>
                <w:rFonts w:ascii="Times New Roman" w:eastAsia="Calibri" w:hAnsi="Times New Roman" w:cs="Times New Roman"/>
                <w:sz w:val="24"/>
                <w:szCs w:val="24"/>
              </w:rPr>
              <w:t xml:space="preserve"> среда</w:t>
            </w:r>
            <w:r w:rsidR="007F525B" w:rsidRPr="006E1856">
              <w:rPr>
                <w:rFonts w:ascii="Times New Roman" w:eastAsia="Calibri" w:hAnsi="Times New Roman" w:cs="Times New Roman"/>
                <w:sz w:val="24"/>
                <w:szCs w:val="24"/>
              </w:rPr>
              <w:t xml:space="preserve">. </w:t>
            </w:r>
            <w:r w:rsidR="003E0419" w:rsidRPr="006E1856">
              <w:rPr>
                <w:rFonts w:ascii="Times New Roman" w:eastAsia="Calibri" w:hAnsi="Times New Roman" w:cs="Times New Roman"/>
                <w:sz w:val="24"/>
                <w:szCs w:val="24"/>
              </w:rPr>
              <w:t>Тя трябва също така да</w:t>
            </w:r>
            <w:r w:rsidR="001F078B" w:rsidRPr="006E1856">
              <w:rPr>
                <w:rFonts w:ascii="Times New Roman" w:eastAsia="Calibri" w:hAnsi="Times New Roman" w:cs="Times New Roman"/>
                <w:sz w:val="24"/>
                <w:szCs w:val="24"/>
              </w:rPr>
              <w:t xml:space="preserve"> съдейства за</w:t>
            </w:r>
            <w:r w:rsidR="003E0419" w:rsidRPr="006E1856">
              <w:rPr>
                <w:rFonts w:ascii="Times New Roman" w:eastAsia="Calibri" w:hAnsi="Times New Roman" w:cs="Times New Roman"/>
                <w:sz w:val="24"/>
                <w:szCs w:val="24"/>
              </w:rPr>
              <w:t xml:space="preserve"> повишава</w:t>
            </w:r>
            <w:r w:rsidR="001F078B" w:rsidRPr="006E1856">
              <w:rPr>
                <w:rFonts w:ascii="Times New Roman" w:eastAsia="Calibri" w:hAnsi="Times New Roman" w:cs="Times New Roman"/>
                <w:sz w:val="24"/>
                <w:szCs w:val="24"/>
              </w:rPr>
              <w:t>не</w:t>
            </w:r>
            <w:r w:rsidR="003E0419" w:rsidRPr="006E1856">
              <w:rPr>
                <w:rFonts w:ascii="Times New Roman" w:eastAsia="Calibri" w:hAnsi="Times New Roman" w:cs="Times New Roman"/>
                <w:sz w:val="24"/>
                <w:szCs w:val="24"/>
              </w:rPr>
              <w:t xml:space="preserve"> мотивацията за</w:t>
            </w:r>
            <w:r w:rsidR="007E023B" w:rsidRPr="006E1856">
              <w:rPr>
                <w:rFonts w:ascii="Times New Roman" w:eastAsia="Calibri" w:hAnsi="Times New Roman" w:cs="Times New Roman"/>
                <w:sz w:val="24"/>
                <w:szCs w:val="24"/>
              </w:rPr>
              <w:t xml:space="preserve"> учене/самоподготовка. </w:t>
            </w:r>
            <w:r w:rsidR="003E0419" w:rsidRPr="006E1856">
              <w:rPr>
                <w:rFonts w:ascii="Times New Roman" w:eastAsia="Calibri" w:hAnsi="Times New Roman" w:cs="Times New Roman"/>
                <w:sz w:val="24"/>
                <w:szCs w:val="24"/>
              </w:rPr>
              <w:t>Цели се постигането на</w:t>
            </w:r>
            <w:r w:rsidR="00F30148" w:rsidRPr="006E1856">
              <w:rPr>
                <w:rFonts w:ascii="Times New Roman" w:eastAsia="Calibri" w:hAnsi="Times New Roman" w:cs="Times New Roman"/>
                <w:sz w:val="24"/>
                <w:szCs w:val="24"/>
              </w:rPr>
              <w:t xml:space="preserve"> цялостен обновен облик на образователните институции, подкрепен от инвестиции в изграждането на сигурна, екологична, привлекателна и здравословна среда за обучение, </w:t>
            </w:r>
            <w:r w:rsidR="00506F2F" w:rsidRPr="006E1856">
              <w:rPr>
                <w:rFonts w:ascii="Times New Roman" w:eastAsia="Calibri" w:hAnsi="Times New Roman" w:cs="Times New Roman"/>
                <w:sz w:val="24"/>
                <w:szCs w:val="24"/>
              </w:rPr>
              <w:t xml:space="preserve">развитие, </w:t>
            </w:r>
            <w:r w:rsidR="00F30148" w:rsidRPr="006E1856">
              <w:rPr>
                <w:rFonts w:ascii="Times New Roman" w:eastAsia="Calibri" w:hAnsi="Times New Roman" w:cs="Times New Roman"/>
                <w:sz w:val="24"/>
                <w:szCs w:val="24"/>
              </w:rPr>
              <w:t xml:space="preserve">възпитание и социализация. </w:t>
            </w:r>
          </w:p>
          <w:p w14:paraId="7C26B29B" w14:textId="77777777" w:rsidR="00CC62EE" w:rsidRDefault="00CC62EE" w:rsidP="006E1856">
            <w:p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С изпълнението на дейностите по про</w:t>
            </w:r>
            <w:r w:rsidR="00000731">
              <w:rPr>
                <w:rFonts w:ascii="Times New Roman" w:eastAsia="Calibri" w:hAnsi="Times New Roman" w:cs="Times New Roman"/>
                <w:sz w:val="24"/>
                <w:szCs w:val="24"/>
              </w:rPr>
              <w:t>грамата</w:t>
            </w:r>
            <w:r w:rsidRPr="006E1856">
              <w:rPr>
                <w:rFonts w:ascii="Times New Roman" w:eastAsia="Calibri" w:hAnsi="Times New Roman" w:cs="Times New Roman"/>
                <w:sz w:val="24"/>
                <w:szCs w:val="24"/>
              </w:rPr>
              <w:t xml:space="preserve"> Министерството на образованието и науката значително ще подобри условията за провеждане на </w:t>
            </w:r>
            <w:r w:rsidR="00CE5355" w:rsidRPr="006E1856">
              <w:rPr>
                <w:rFonts w:ascii="Times New Roman" w:eastAsia="Calibri" w:hAnsi="Times New Roman" w:cs="Times New Roman"/>
                <w:sz w:val="24"/>
                <w:szCs w:val="24"/>
              </w:rPr>
              <w:t xml:space="preserve">образователния </w:t>
            </w:r>
            <w:r w:rsidRPr="006E1856">
              <w:rPr>
                <w:rFonts w:ascii="Times New Roman" w:eastAsia="Calibri" w:hAnsi="Times New Roman" w:cs="Times New Roman"/>
                <w:sz w:val="24"/>
                <w:szCs w:val="24"/>
              </w:rPr>
              <w:t>процес</w:t>
            </w:r>
            <w:r w:rsidR="00CE5355" w:rsidRPr="006E1856">
              <w:rPr>
                <w:rFonts w:ascii="Times New Roman" w:eastAsia="Calibri" w:hAnsi="Times New Roman" w:cs="Times New Roman"/>
                <w:sz w:val="24"/>
                <w:szCs w:val="24"/>
              </w:rPr>
              <w:t xml:space="preserve">. </w:t>
            </w:r>
            <w:r w:rsidRPr="006E1856">
              <w:rPr>
                <w:rFonts w:ascii="Times New Roman" w:eastAsia="Calibri" w:hAnsi="Times New Roman" w:cs="Times New Roman"/>
                <w:sz w:val="24"/>
                <w:szCs w:val="24"/>
              </w:rPr>
              <w:t xml:space="preserve">Ремонтът на </w:t>
            </w:r>
            <w:r w:rsidR="00B54692" w:rsidRPr="006E1856">
              <w:rPr>
                <w:rFonts w:ascii="Times New Roman" w:eastAsia="Calibri" w:hAnsi="Times New Roman" w:cs="Times New Roman"/>
                <w:sz w:val="24"/>
                <w:szCs w:val="24"/>
              </w:rPr>
              <w:t>образователните институции</w:t>
            </w:r>
            <w:r w:rsidRPr="006E1856">
              <w:rPr>
                <w:rFonts w:ascii="Times New Roman" w:eastAsia="Calibri" w:hAnsi="Times New Roman" w:cs="Times New Roman"/>
                <w:sz w:val="24"/>
                <w:szCs w:val="24"/>
              </w:rPr>
              <w:t>, модерно</w:t>
            </w:r>
            <w:r w:rsidR="003E0419" w:rsidRPr="006E1856">
              <w:rPr>
                <w:rFonts w:ascii="Times New Roman" w:eastAsia="Calibri" w:hAnsi="Times New Roman" w:cs="Times New Roman"/>
                <w:sz w:val="24"/>
                <w:szCs w:val="24"/>
              </w:rPr>
              <w:t>то</w:t>
            </w:r>
            <w:r w:rsidRPr="006E1856">
              <w:rPr>
                <w:rFonts w:ascii="Times New Roman" w:eastAsia="Calibri" w:hAnsi="Times New Roman" w:cs="Times New Roman"/>
                <w:sz w:val="24"/>
                <w:szCs w:val="24"/>
              </w:rPr>
              <w:t xml:space="preserve"> специализирано оборудване</w:t>
            </w:r>
            <w:r w:rsidR="00CE5355" w:rsidRPr="006E1856">
              <w:rPr>
                <w:rFonts w:ascii="Times New Roman" w:eastAsia="Calibri" w:hAnsi="Times New Roman" w:cs="Times New Roman"/>
                <w:sz w:val="24"/>
                <w:szCs w:val="24"/>
              </w:rPr>
              <w:t xml:space="preserve"> и обновяването на образователната инфраструктура</w:t>
            </w:r>
            <w:r w:rsidRPr="006E1856">
              <w:rPr>
                <w:rFonts w:ascii="Times New Roman" w:eastAsia="Calibri" w:hAnsi="Times New Roman" w:cs="Times New Roman"/>
                <w:sz w:val="24"/>
                <w:szCs w:val="24"/>
              </w:rPr>
              <w:t xml:space="preserve"> ще дадат възможност</w:t>
            </w:r>
            <w:r w:rsidR="00CE5355" w:rsidRPr="006E1856">
              <w:rPr>
                <w:rFonts w:ascii="Times New Roman" w:eastAsia="Calibri" w:hAnsi="Times New Roman" w:cs="Times New Roman"/>
                <w:sz w:val="24"/>
                <w:szCs w:val="24"/>
              </w:rPr>
              <w:t xml:space="preserve"> за предоставяне на</w:t>
            </w:r>
            <w:r w:rsidRPr="006E1856">
              <w:rPr>
                <w:rFonts w:ascii="Times New Roman" w:eastAsia="Calibri" w:hAnsi="Times New Roman" w:cs="Times New Roman"/>
                <w:sz w:val="24"/>
                <w:szCs w:val="24"/>
              </w:rPr>
              <w:t xml:space="preserve"> съвременно образование</w:t>
            </w:r>
            <w:r w:rsidR="00B54692" w:rsidRPr="006E1856">
              <w:rPr>
                <w:rFonts w:ascii="Times New Roman" w:eastAsia="Calibri" w:hAnsi="Times New Roman" w:cs="Times New Roman"/>
                <w:sz w:val="24"/>
                <w:szCs w:val="24"/>
              </w:rPr>
              <w:t xml:space="preserve"> и обучение</w:t>
            </w:r>
            <w:r w:rsidRPr="006E1856">
              <w:rPr>
                <w:rFonts w:ascii="Times New Roman" w:eastAsia="Calibri" w:hAnsi="Times New Roman" w:cs="Times New Roman"/>
                <w:sz w:val="24"/>
                <w:szCs w:val="24"/>
              </w:rPr>
              <w:t xml:space="preserve">, което отговаря на </w:t>
            </w:r>
            <w:r w:rsidR="003E0419" w:rsidRPr="006E1856">
              <w:rPr>
                <w:rFonts w:ascii="Times New Roman" w:eastAsia="Calibri" w:hAnsi="Times New Roman" w:cs="Times New Roman"/>
                <w:sz w:val="24"/>
                <w:szCs w:val="24"/>
              </w:rPr>
              <w:t>обще</w:t>
            </w:r>
            <w:r w:rsidR="007E023B" w:rsidRPr="006E1856">
              <w:rPr>
                <w:rFonts w:ascii="Times New Roman" w:eastAsia="Calibri" w:hAnsi="Times New Roman" w:cs="Times New Roman"/>
                <w:sz w:val="24"/>
                <w:szCs w:val="24"/>
              </w:rPr>
              <w:t>ствените трансформации в 21. в</w:t>
            </w:r>
            <w:r w:rsidR="003E0419" w:rsidRPr="006E1856">
              <w:rPr>
                <w:rFonts w:ascii="Times New Roman" w:eastAsia="Calibri" w:hAnsi="Times New Roman" w:cs="Times New Roman"/>
                <w:sz w:val="24"/>
                <w:szCs w:val="24"/>
              </w:rPr>
              <w:t xml:space="preserve">ек и </w:t>
            </w:r>
            <w:r w:rsidR="00104E2B" w:rsidRPr="006E1856">
              <w:rPr>
                <w:rFonts w:ascii="Times New Roman" w:eastAsia="Calibri" w:hAnsi="Times New Roman" w:cs="Times New Roman"/>
                <w:sz w:val="24"/>
                <w:szCs w:val="24"/>
              </w:rPr>
              <w:t xml:space="preserve"> </w:t>
            </w:r>
            <w:r w:rsidR="003E0419" w:rsidRPr="006E1856">
              <w:rPr>
                <w:rFonts w:ascii="Times New Roman" w:eastAsia="Calibri" w:hAnsi="Times New Roman" w:cs="Times New Roman"/>
                <w:sz w:val="24"/>
                <w:szCs w:val="24"/>
              </w:rPr>
              <w:t>променящите се</w:t>
            </w:r>
            <w:r w:rsidRPr="006E1856">
              <w:rPr>
                <w:rFonts w:ascii="Times New Roman" w:eastAsia="Calibri" w:hAnsi="Times New Roman" w:cs="Times New Roman"/>
                <w:sz w:val="24"/>
                <w:szCs w:val="24"/>
              </w:rPr>
              <w:t xml:space="preserve"> изисквания на пазара на труда.</w:t>
            </w:r>
          </w:p>
          <w:p w14:paraId="739EE1D0" w14:textId="77777777" w:rsidR="0085443C" w:rsidRPr="0085443C" w:rsidRDefault="0085443C" w:rsidP="0085443C">
            <w:pPr>
              <w:spacing w:line="240" w:lineRule="auto"/>
              <w:jc w:val="both"/>
              <w:rPr>
                <w:rFonts w:ascii="Times New Roman" w:eastAsia="Calibri" w:hAnsi="Times New Roman" w:cs="Times New Roman"/>
                <w:sz w:val="24"/>
                <w:szCs w:val="24"/>
              </w:rPr>
            </w:pPr>
            <w:r w:rsidRPr="0085443C">
              <w:rPr>
                <w:rFonts w:ascii="Times New Roman" w:eastAsia="Calibri" w:hAnsi="Times New Roman" w:cs="Times New Roman"/>
                <w:sz w:val="24"/>
                <w:szCs w:val="24"/>
              </w:rPr>
              <w:t>Министерството на образованието и науката извърши картографиране на изпълнените ремонти и нуждата от модернизация на инфраструктурата Анализът на ремонтите, извършвани през последните 10 години показва следните резултати: от общо 1712 детски градини и 2288 училища:</w:t>
            </w:r>
          </w:p>
          <w:p w14:paraId="3149CBFE" w14:textId="77777777" w:rsidR="0085443C" w:rsidRPr="0085443C" w:rsidRDefault="0085443C" w:rsidP="0085443C">
            <w:pPr>
              <w:numPr>
                <w:ilvl w:val="0"/>
                <w:numId w:val="10"/>
              </w:numPr>
              <w:spacing w:line="240" w:lineRule="auto"/>
              <w:jc w:val="both"/>
              <w:rPr>
                <w:rFonts w:ascii="Times New Roman" w:eastAsia="Calibri" w:hAnsi="Times New Roman" w:cs="Times New Roman"/>
                <w:sz w:val="24"/>
                <w:szCs w:val="24"/>
              </w:rPr>
            </w:pPr>
            <w:r w:rsidRPr="0085443C">
              <w:rPr>
                <w:rFonts w:ascii="Times New Roman" w:eastAsia="Calibri" w:hAnsi="Times New Roman" w:cs="Times New Roman"/>
                <w:sz w:val="24"/>
                <w:szCs w:val="24"/>
              </w:rPr>
              <w:t>Извършени външни ремонти:</w:t>
            </w:r>
          </w:p>
          <w:p w14:paraId="7723AA9C" w14:textId="77777777" w:rsidR="0085443C" w:rsidRPr="0085443C" w:rsidRDefault="0085443C" w:rsidP="0085443C">
            <w:pPr>
              <w:numPr>
                <w:ilvl w:val="0"/>
                <w:numId w:val="9"/>
              </w:numPr>
              <w:spacing w:line="240" w:lineRule="auto"/>
              <w:jc w:val="both"/>
              <w:rPr>
                <w:rFonts w:ascii="Times New Roman" w:eastAsia="Calibri" w:hAnsi="Times New Roman" w:cs="Times New Roman"/>
                <w:sz w:val="24"/>
                <w:szCs w:val="24"/>
              </w:rPr>
            </w:pPr>
            <w:r w:rsidRPr="0085443C">
              <w:rPr>
                <w:rFonts w:ascii="Times New Roman" w:eastAsia="Calibri" w:hAnsi="Times New Roman" w:cs="Times New Roman"/>
                <w:sz w:val="24"/>
                <w:szCs w:val="24"/>
              </w:rPr>
              <w:lastRenderedPageBreak/>
              <w:t>Изцяло извършени външни ремонти има в 9,7% от детските градини, в 8,44% от училищата и 0,44% от общежитията в страната;</w:t>
            </w:r>
          </w:p>
          <w:p w14:paraId="2E550C9F" w14:textId="77777777" w:rsidR="0085443C" w:rsidRPr="0085443C" w:rsidRDefault="0085443C" w:rsidP="0085443C">
            <w:pPr>
              <w:numPr>
                <w:ilvl w:val="0"/>
                <w:numId w:val="9"/>
              </w:numPr>
              <w:spacing w:line="240" w:lineRule="auto"/>
              <w:jc w:val="both"/>
              <w:rPr>
                <w:rFonts w:ascii="Times New Roman" w:eastAsia="Calibri" w:hAnsi="Times New Roman" w:cs="Times New Roman"/>
                <w:sz w:val="24"/>
                <w:szCs w:val="24"/>
              </w:rPr>
            </w:pPr>
            <w:r w:rsidRPr="0085443C">
              <w:rPr>
                <w:rFonts w:ascii="Times New Roman" w:eastAsia="Calibri" w:hAnsi="Times New Roman" w:cs="Times New Roman"/>
                <w:sz w:val="24"/>
                <w:szCs w:val="24"/>
              </w:rPr>
              <w:t>Частични външни ремонти са извършени в 64,78% от детските градини,  59,09% от училищата, в 4,68% от общежитията и в 65,22% от центровете за подкрепа на личностното развитие;</w:t>
            </w:r>
          </w:p>
          <w:p w14:paraId="0FD2039C" w14:textId="77777777" w:rsidR="0085443C" w:rsidRPr="0085443C" w:rsidRDefault="0085443C" w:rsidP="0085443C">
            <w:pPr>
              <w:numPr>
                <w:ilvl w:val="0"/>
                <w:numId w:val="9"/>
              </w:numPr>
              <w:spacing w:line="240" w:lineRule="auto"/>
              <w:jc w:val="both"/>
              <w:rPr>
                <w:rFonts w:ascii="Times New Roman" w:eastAsia="Calibri" w:hAnsi="Times New Roman" w:cs="Times New Roman"/>
                <w:sz w:val="24"/>
                <w:szCs w:val="24"/>
              </w:rPr>
            </w:pPr>
            <w:r w:rsidRPr="0085443C">
              <w:rPr>
                <w:rFonts w:ascii="Times New Roman" w:eastAsia="Calibri" w:hAnsi="Times New Roman" w:cs="Times New Roman"/>
                <w:sz w:val="24"/>
                <w:szCs w:val="24"/>
              </w:rPr>
              <w:t xml:space="preserve"> Не е извършван външен ремонт в 25,53% от детските градини, в 32,47% от училищата, в 3,93% от общежитията и в 34,78% от центровете за подкрепа на личностното развитие.</w:t>
            </w:r>
          </w:p>
          <w:p w14:paraId="06E134F8" w14:textId="77777777" w:rsidR="0085443C" w:rsidRPr="0085443C" w:rsidRDefault="0085443C" w:rsidP="0085443C">
            <w:pPr>
              <w:numPr>
                <w:ilvl w:val="0"/>
                <w:numId w:val="10"/>
              </w:numPr>
              <w:spacing w:line="240" w:lineRule="auto"/>
              <w:jc w:val="both"/>
              <w:rPr>
                <w:rFonts w:ascii="Times New Roman" w:eastAsia="Calibri" w:hAnsi="Times New Roman" w:cs="Times New Roman"/>
                <w:sz w:val="24"/>
                <w:szCs w:val="24"/>
              </w:rPr>
            </w:pPr>
            <w:r w:rsidRPr="0085443C">
              <w:rPr>
                <w:rFonts w:ascii="Times New Roman" w:eastAsia="Calibri" w:hAnsi="Times New Roman" w:cs="Times New Roman"/>
                <w:sz w:val="24"/>
                <w:szCs w:val="24"/>
              </w:rPr>
              <w:t>Извършени вътрешни ремонти:</w:t>
            </w:r>
          </w:p>
          <w:p w14:paraId="08B9B18A" w14:textId="77777777" w:rsidR="0085443C" w:rsidRPr="0085443C" w:rsidRDefault="0085443C" w:rsidP="0085443C">
            <w:pPr>
              <w:numPr>
                <w:ilvl w:val="0"/>
                <w:numId w:val="9"/>
              </w:numPr>
              <w:spacing w:line="240" w:lineRule="auto"/>
              <w:jc w:val="both"/>
              <w:rPr>
                <w:rFonts w:ascii="Times New Roman" w:eastAsia="Calibri" w:hAnsi="Times New Roman" w:cs="Times New Roman"/>
                <w:sz w:val="24"/>
                <w:szCs w:val="24"/>
              </w:rPr>
            </w:pPr>
            <w:r w:rsidRPr="0085443C">
              <w:rPr>
                <w:rFonts w:ascii="Times New Roman" w:eastAsia="Calibri" w:hAnsi="Times New Roman" w:cs="Times New Roman"/>
                <w:sz w:val="24"/>
                <w:szCs w:val="24"/>
              </w:rPr>
              <w:t>Изцяло извършени вътрешни ремонти има в 16,47% от детските градини, в 11,98% от училищата и 0,66% от общежитията в страната;</w:t>
            </w:r>
          </w:p>
          <w:p w14:paraId="56DCAB63" w14:textId="77777777" w:rsidR="0085443C" w:rsidRPr="0085443C" w:rsidRDefault="0085443C" w:rsidP="0085443C">
            <w:pPr>
              <w:numPr>
                <w:ilvl w:val="0"/>
                <w:numId w:val="9"/>
              </w:numPr>
              <w:spacing w:line="240" w:lineRule="auto"/>
              <w:jc w:val="both"/>
              <w:rPr>
                <w:rFonts w:ascii="Times New Roman" w:eastAsia="Calibri" w:hAnsi="Times New Roman" w:cs="Times New Roman"/>
                <w:sz w:val="24"/>
                <w:szCs w:val="24"/>
              </w:rPr>
            </w:pPr>
            <w:r w:rsidRPr="0085443C">
              <w:rPr>
                <w:rFonts w:ascii="Times New Roman" w:eastAsia="Calibri" w:hAnsi="Times New Roman" w:cs="Times New Roman"/>
                <w:sz w:val="24"/>
                <w:szCs w:val="24"/>
              </w:rPr>
              <w:t>Частични вътрешни ремонти са извършени в 55,61% от детските градини,  60,05% от училищата, в 4,33% от общежитията и в 73,91% от центровете за подкрепа на личностното развитие;</w:t>
            </w:r>
          </w:p>
          <w:p w14:paraId="6AA7CDE7" w14:textId="77777777" w:rsidR="0085443C" w:rsidRPr="0085443C" w:rsidRDefault="0085443C" w:rsidP="0085443C">
            <w:pPr>
              <w:numPr>
                <w:ilvl w:val="0"/>
                <w:numId w:val="9"/>
              </w:numPr>
              <w:spacing w:line="240" w:lineRule="auto"/>
              <w:jc w:val="both"/>
              <w:rPr>
                <w:rFonts w:ascii="Times New Roman" w:eastAsia="Calibri" w:hAnsi="Times New Roman" w:cs="Times New Roman"/>
                <w:sz w:val="24"/>
                <w:szCs w:val="24"/>
              </w:rPr>
            </w:pPr>
            <w:r w:rsidRPr="0085443C">
              <w:rPr>
                <w:rFonts w:ascii="Times New Roman" w:eastAsia="Calibri" w:hAnsi="Times New Roman" w:cs="Times New Roman"/>
                <w:sz w:val="24"/>
                <w:szCs w:val="24"/>
              </w:rPr>
              <w:t xml:space="preserve"> Не е извършван вътрешен ремонт в 27,92% от детските градини, в 27,97% от училищата, в 4,06% от общежитията и в 26,09% от центровете за подкрепа на личностното развитие.</w:t>
            </w:r>
          </w:p>
          <w:p w14:paraId="4293080F" w14:textId="77777777" w:rsidR="0085443C" w:rsidRPr="006E1856" w:rsidRDefault="0085443C" w:rsidP="006E1856">
            <w:pPr>
              <w:spacing w:line="240" w:lineRule="auto"/>
              <w:jc w:val="both"/>
              <w:rPr>
                <w:rFonts w:ascii="Times New Roman" w:eastAsia="Calibri" w:hAnsi="Times New Roman" w:cs="Times New Roman"/>
                <w:sz w:val="24"/>
                <w:szCs w:val="24"/>
              </w:rPr>
            </w:pPr>
          </w:p>
          <w:p w14:paraId="1DA90BEE" w14:textId="77777777" w:rsidR="007D2B5E" w:rsidRPr="006E1856" w:rsidRDefault="007D2B5E" w:rsidP="006E1856">
            <w:p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Образованието за устойчиво развитие е тясно свързано с международните дискусии за устойчиво развитие, с програма</w:t>
            </w:r>
            <w:r w:rsidR="000E4713" w:rsidRPr="006E1856">
              <w:rPr>
                <w:rFonts w:ascii="Times New Roman" w:eastAsia="Calibri" w:hAnsi="Times New Roman" w:cs="Times New Roman"/>
                <w:sz w:val="24"/>
                <w:szCs w:val="24"/>
              </w:rPr>
              <w:t>та</w:t>
            </w:r>
            <w:r w:rsidRPr="006E1856">
              <w:rPr>
                <w:rFonts w:ascii="Times New Roman" w:eastAsia="Calibri" w:hAnsi="Times New Roman" w:cs="Times New Roman"/>
                <w:sz w:val="24"/>
                <w:szCs w:val="24"/>
              </w:rPr>
              <w:t xml:space="preserve"> на ООН и набора от Цели за устойчиво развитие (ЦУР) до 2030 г. Това е преход към нов модел, който разглежда икономическите, социалните и екологичните системи във взаимна връзка. В контекста на тази перспективата ще се </w:t>
            </w:r>
            <w:r w:rsidR="00506F2F" w:rsidRPr="006E1856">
              <w:rPr>
                <w:rFonts w:ascii="Times New Roman" w:eastAsia="Calibri" w:hAnsi="Times New Roman" w:cs="Times New Roman"/>
                <w:sz w:val="24"/>
                <w:szCs w:val="24"/>
              </w:rPr>
              <w:t xml:space="preserve">изграждат </w:t>
            </w:r>
            <w:r w:rsidR="006D100A" w:rsidRPr="006E1856">
              <w:rPr>
                <w:rFonts w:ascii="Times New Roman" w:eastAsia="Calibri" w:hAnsi="Times New Roman" w:cs="Times New Roman"/>
                <w:sz w:val="24"/>
                <w:szCs w:val="24"/>
              </w:rPr>
              <w:t>сред учащите</w:t>
            </w:r>
            <w:r w:rsidRPr="006E1856">
              <w:rPr>
                <w:rFonts w:ascii="Times New Roman" w:eastAsia="Calibri" w:hAnsi="Times New Roman" w:cs="Times New Roman"/>
                <w:sz w:val="24"/>
                <w:szCs w:val="24"/>
              </w:rPr>
              <w:t xml:space="preserve"> нагласи за устойчиво развитие</w:t>
            </w:r>
            <w:r w:rsidR="000E4713" w:rsidRPr="006E1856">
              <w:rPr>
                <w:rFonts w:ascii="Times New Roman" w:eastAsia="Calibri" w:hAnsi="Times New Roman" w:cs="Times New Roman"/>
                <w:sz w:val="24"/>
                <w:szCs w:val="24"/>
              </w:rPr>
              <w:t>.</w:t>
            </w:r>
            <w:r w:rsidRPr="006E1856">
              <w:rPr>
                <w:rFonts w:ascii="Times New Roman" w:eastAsia="Calibri" w:hAnsi="Times New Roman" w:cs="Times New Roman"/>
                <w:sz w:val="24"/>
                <w:szCs w:val="24"/>
              </w:rPr>
              <w:t xml:space="preserve"> </w:t>
            </w:r>
            <w:r w:rsidR="000E4713" w:rsidRPr="006E1856">
              <w:rPr>
                <w:rFonts w:ascii="Times New Roman" w:eastAsia="Calibri" w:hAnsi="Times New Roman" w:cs="Times New Roman"/>
                <w:sz w:val="24"/>
                <w:szCs w:val="24"/>
              </w:rPr>
              <w:t xml:space="preserve">Ще се </w:t>
            </w:r>
            <w:r w:rsidR="00506F2F" w:rsidRPr="006E1856">
              <w:rPr>
                <w:rFonts w:ascii="Times New Roman" w:eastAsia="Calibri" w:hAnsi="Times New Roman" w:cs="Times New Roman"/>
                <w:sz w:val="24"/>
                <w:szCs w:val="24"/>
              </w:rPr>
              <w:t xml:space="preserve">укрепва </w:t>
            </w:r>
            <w:r w:rsidR="000E4713" w:rsidRPr="006E1856">
              <w:rPr>
                <w:rFonts w:ascii="Times New Roman" w:eastAsia="Calibri" w:hAnsi="Times New Roman" w:cs="Times New Roman"/>
                <w:sz w:val="24"/>
                <w:szCs w:val="24"/>
              </w:rPr>
              <w:t xml:space="preserve">гражданска, финансова, здравна, екологична и спортна култура, </w:t>
            </w:r>
            <w:r w:rsidRPr="006E1856">
              <w:rPr>
                <w:rFonts w:ascii="Times New Roman" w:eastAsia="Calibri" w:hAnsi="Times New Roman" w:cs="Times New Roman"/>
                <w:sz w:val="24"/>
                <w:szCs w:val="24"/>
              </w:rPr>
              <w:t xml:space="preserve">познания за безопасността на движението по пътищата. </w:t>
            </w:r>
          </w:p>
          <w:p w14:paraId="793B7330" w14:textId="77777777" w:rsidR="00BA1EF8" w:rsidRPr="006E1856" w:rsidRDefault="00BA1EF8" w:rsidP="006E1856">
            <w:p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С изпълнението на настоящ</w:t>
            </w:r>
            <w:r w:rsidR="00000731">
              <w:rPr>
                <w:rFonts w:ascii="Times New Roman" w:eastAsia="Calibri" w:hAnsi="Times New Roman" w:cs="Times New Roman"/>
                <w:sz w:val="24"/>
                <w:szCs w:val="24"/>
              </w:rPr>
              <w:t>ата програма</w:t>
            </w:r>
            <w:r w:rsidRPr="006E1856">
              <w:rPr>
                <w:rFonts w:ascii="Times New Roman" w:eastAsia="Calibri" w:hAnsi="Times New Roman" w:cs="Times New Roman"/>
                <w:sz w:val="24"/>
                <w:szCs w:val="24"/>
              </w:rPr>
              <w:t xml:space="preserve"> ще бъдат надградени усилията, които Министерството на образованието и науката полага за превръщането на образователните институции в </w:t>
            </w:r>
            <w:r w:rsidR="00FD7660" w:rsidRPr="006E1856">
              <w:rPr>
                <w:rFonts w:ascii="Times New Roman" w:eastAsia="Calibri" w:hAnsi="Times New Roman" w:cs="Times New Roman"/>
                <w:sz w:val="24"/>
                <w:szCs w:val="24"/>
              </w:rPr>
              <w:t xml:space="preserve">модерна, безопасна и </w:t>
            </w:r>
            <w:r w:rsidRPr="006E1856">
              <w:rPr>
                <w:rFonts w:ascii="Times New Roman" w:eastAsia="Calibri" w:hAnsi="Times New Roman" w:cs="Times New Roman"/>
                <w:sz w:val="24"/>
                <w:szCs w:val="24"/>
              </w:rPr>
              <w:t>благоприятна среда, с</w:t>
            </w:r>
            <w:r w:rsidR="00FD7660" w:rsidRPr="006E1856">
              <w:rPr>
                <w:rFonts w:ascii="Times New Roman" w:eastAsia="Calibri" w:hAnsi="Times New Roman" w:cs="Times New Roman"/>
                <w:sz w:val="24"/>
                <w:szCs w:val="24"/>
              </w:rPr>
              <w:t xml:space="preserve">ъдействаща за </w:t>
            </w:r>
            <w:r w:rsidRPr="006E1856">
              <w:rPr>
                <w:rFonts w:ascii="Times New Roman" w:eastAsia="Calibri" w:hAnsi="Times New Roman" w:cs="Times New Roman"/>
                <w:sz w:val="24"/>
                <w:szCs w:val="24"/>
              </w:rPr>
              <w:t xml:space="preserve"> подобряване на образователните резултати и мотивацията за учене</w:t>
            </w:r>
            <w:r w:rsidR="00FD7660" w:rsidRPr="006E1856">
              <w:rPr>
                <w:rFonts w:ascii="Times New Roman" w:eastAsia="Calibri" w:hAnsi="Times New Roman" w:cs="Times New Roman"/>
                <w:sz w:val="24"/>
                <w:szCs w:val="24"/>
              </w:rPr>
              <w:t xml:space="preserve"> и за осъществяване на комплексната образователна реформа в България.</w:t>
            </w:r>
          </w:p>
          <w:p w14:paraId="78BEEE72" w14:textId="77777777" w:rsidR="001F4AB8" w:rsidRPr="006E1856" w:rsidRDefault="00AD588B" w:rsidP="006E1856">
            <w:pPr>
              <w:tabs>
                <w:tab w:val="left" w:pos="538"/>
              </w:tabs>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 xml:space="preserve">През месец септември 2020 г. е обнародвана Наредба № 24 от 2020 г. на министъра на образованието и науката и на министъра на здравеопазването за физическата среда и информационното и библиотечното осигуряване на детските градини, училищата и центровете за подкрепа за личностно развитие. </w:t>
            </w:r>
            <w:r w:rsidR="001F4AB8" w:rsidRPr="006E1856">
              <w:rPr>
                <w:rFonts w:ascii="Times New Roman" w:eastAsia="Calibri" w:hAnsi="Times New Roman" w:cs="Times New Roman"/>
                <w:sz w:val="24"/>
                <w:szCs w:val="24"/>
              </w:rPr>
              <w:t xml:space="preserve">С Наредбата се въвеждат единни минимални и задължителни правила и норми, необходими за ефективно протичане на образователния процес. </w:t>
            </w:r>
            <w:r w:rsidRPr="006E1856">
              <w:rPr>
                <w:rFonts w:ascii="Times New Roman" w:eastAsia="Calibri" w:hAnsi="Times New Roman" w:cs="Times New Roman"/>
                <w:sz w:val="24"/>
                <w:szCs w:val="24"/>
              </w:rPr>
              <w:t>С т</w:t>
            </w:r>
            <w:r w:rsidR="001F4AB8" w:rsidRPr="006E1856">
              <w:rPr>
                <w:rFonts w:ascii="Times New Roman" w:eastAsia="Calibri" w:hAnsi="Times New Roman" w:cs="Times New Roman"/>
                <w:sz w:val="24"/>
                <w:szCs w:val="24"/>
              </w:rPr>
              <w:t>а</w:t>
            </w:r>
            <w:r w:rsidRPr="006E1856">
              <w:rPr>
                <w:rFonts w:ascii="Times New Roman" w:eastAsia="Calibri" w:hAnsi="Times New Roman" w:cs="Times New Roman"/>
                <w:sz w:val="24"/>
                <w:szCs w:val="24"/>
              </w:rPr>
              <w:t xml:space="preserve">зи </w:t>
            </w:r>
            <w:r w:rsidR="001F4AB8" w:rsidRPr="006E1856">
              <w:rPr>
                <w:rFonts w:ascii="Times New Roman" w:eastAsia="Calibri" w:hAnsi="Times New Roman" w:cs="Times New Roman"/>
                <w:sz w:val="24"/>
                <w:szCs w:val="24"/>
              </w:rPr>
              <w:t xml:space="preserve">наредба </w:t>
            </w:r>
            <w:r w:rsidRPr="006E1856">
              <w:rPr>
                <w:rFonts w:ascii="Times New Roman" w:eastAsia="Calibri" w:hAnsi="Times New Roman" w:cs="Times New Roman"/>
                <w:sz w:val="24"/>
                <w:szCs w:val="24"/>
              </w:rPr>
              <w:t xml:space="preserve">се цели </w:t>
            </w:r>
            <w:r w:rsidR="00CE4661" w:rsidRPr="006E1856">
              <w:rPr>
                <w:rFonts w:ascii="Times New Roman" w:eastAsia="Calibri" w:hAnsi="Times New Roman" w:cs="Times New Roman"/>
                <w:sz w:val="24"/>
                <w:szCs w:val="24"/>
              </w:rPr>
              <w:t xml:space="preserve"> </w:t>
            </w:r>
            <w:r w:rsidRPr="006E1856">
              <w:rPr>
                <w:rFonts w:ascii="Times New Roman" w:eastAsia="Calibri" w:hAnsi="Times New Roman" w:cs="Times New Roman"/>
                <w:sz w:val="24"/>
                <w:szCs w:val="24"/>
              </w:rPr>
              <w:t xml:space="preserve">създаването на съвременна физическа среда с интегрирани в нея образователни технологии за възпитание, социализиране, обучение и отглеждане на деца и ученици. </w:t>
            </w:r>
            <w:r w:rsidR="007C3B57" w:rsidRPr="006E1856">
              <w:rPr>
                <w:rFonts w:ascii="Times New Roman" w:eastAsia="Calibri" w:hAnsi="Times New Roman" w:cs="Times New Roman"/>
                <w:sz w:val="24"/>
                <w:szCs w:val="24"/>
              </w:rPr>
              <w:t>С про</w:t>
            </w:r>
            <w:r w:rsidR="00000731">
              <w:rPr>
                <w:rFonts w:ascii="Times New Roman" w:eastAsia="Calibri" w:hAnsi="Times New Roman" w:cs="Times New Roman"/>
                <w:sz w:val="24"/>
                <w:szCs w:val="24"/>
              </w:rPr>
              <w:t>грамата</w:t>
            </w:r>
            <w:r w:rsidR="007C3B57" w:rsidRPr="006E1856">
              <w:rPr>
                <w:rFonts w:ascii="Times New Roman" w:eastAsia="Calibri" w:hAnsi="Times New Roman" w:cs="Times New Roman"/>
                <w:sz w:val="24"/>
                <w:szCs w:val="24"/>
              </w:rPr>
              <w:t xml:space="preserve"> се цели всички дейности по модернизиране на образователната инфраструктура </w:t>
            </w:r>
            <w:r w:rsidR="00304E98" w:rsidRPr="006E1856">
              <w:rPr>
                <w:rFonts w:ascii="Times New Roman" w:eastAsia="Calibri" w:hAnsi="Times New Roman" w:cs="Times New Roman"/>
                <w:sz w:val="24"/>
                <w:szCs w:val="24"/>
              </w:rPr>
              <w:t>д</w:t>
            </w:r>
            <w:r w:rsidR="007C3B57" w:rsidRPr="006E1856">
              <w:rPr>
                <w:rFonts w:ascii="Times New Roman" w:eastAsia="Calibri" w:hAnsi="Times New Roman" w:cs="Times New Roman"/>
                <w:sz w:val="24"/>
                <w:szCs w:val="24"/>
              </w:rPr>
              <w:t>а отговарят на изискванията, включени в наредбата.</w:t>
            </w:r>
          </w:p>
          <w:p w14:paraId="4FCE8EEA" w14:textId="77777777" w:rsidR="00781FEC" w:rsidRPr="006E1856" w:rsidRDefault="001F4AB8" w:rsidP="006E1856">
            <w:pPr>
              <w:tabs>
                <w:tab w:val="left" w:pos="538"/>
              </w:tabs>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Изпълнението на изискванията</w:t>
            </w:r>
            <w:r w:rsidR="00B80E33" w:rsidRPr="006E1856">
              <w:rPr>
                <w:rFonts w:ascii="Times New Roman" w:eastAsia="Calibri" w:hAnsi="Times New Roman" w:cs="Times New Roman"/>
                <w:sz w:val="24"/>
                <w:szCs w:val="24"/>
              </w:rPr>
              <w:t xml:space="preserve"> и стандартите</w:t>
            </w:r>
            <w:r w:rsidRPr="006E1856">
              <w:rPr>
                <w:rFonts w:ascii="Times New Roman" w:eastAsia="Calibri" w:hAnsi="Times New Roman" w:cs="Times New Roman"/>
                <w:sz w:val="24"/>
                <w:szCs w:val="24"/>
              </w:rPr>
              <w:t>, определени в Наредбата, гарантира безопасни и здравословни условия за образование на децата и учениците; изграждане и функциониране на ергономична среда за тяхното образование; развитие на материалната и културната среда и околното пространство в детските градини, училищата и центровете за подкрепа за личностно развитие; създаване на условия за развитие на интересите и удовлетворяване на индивидуалните потребности на децата и учениците; осигуряване на достъп на всички деца и ученици до съоръженията и сградите на детските градини, училищата и центровете за подкрепа за личностно развитие.</w:t>
            </w:r>
            <w:r w:rsidR="0021190C" w:rsidRPr="006E1856">
              <w:rPr>
                <w:rFonts w:ascii="Times New Roman" w:eastAsia="Calibri" w:hAnsi="Times New Roman" w:cs="Times New Roman"/>
                <w:sz w:val="24"/>
                <w:szCs w:val="24"/>
              </w:rPr>
              <w:t xml:space="preserve"> </w:t>
            </w:r>
          </w:p>
          <w:p w14:paraId="424D7874" w14:textId="77777777" w:rsidR="00E80B34" w:rsidRPr="006E1856" w:rsidRDefault="00000731" w:rsidP="006E1856">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Към настоящия момент се и</w:t>
            </w:r>
            <w:r w:rsidR="00781FEC" w:rsidRPr="006E1856">
              <w:rPr>
                <w:rFonts w:ascii="Times New Roman" w:hAnsi="Times New Roman" w:cs="Times New Roman"/>
                <w:sz w:val="24"/>
                <w:szCs w:val="24"/>
              </w:rPr>
              <w:t xml:space="preserve">зпълнява Програма за изграждане, пристрояване, надстрояване и реконструкция на детски ясли, детски градини и училища 2020 - 2022, разработена на </w:t>
            </w:r>
            <w:r w:rsidR="00781FEC" w:rsidRPr="006E1856">
              <w:rPr>
                <w:rFonts w:ascii="Times New Roman" w:hAnsi="Times New Roman" w:cs="Times New Roman"/>
                <w:sz w:val="24"/>
                <w:szCs w:val="24"/>
              </w:rPr>
              <w:lastRenderedPageBreak/>
              <w:t>основание § 20 от Заключителните разпоредби към Закона за държавния бюджет на Република България за 2020 г. (ДВ, бр.100 от 2019 г., в сила от 01.01.2020 г.)</w:t>
            </w:r>
            <w:r w:rsidR="002F7A19">
              <w:rPr>
                <w:rFonts w:ascii="Times New Roman" w:hAnsi="Times New Roman" w:cs="Times New Roman"/>
                <w:sz w:val="24"/>
                <w:szCs w:val="24"/>
              </w:rPr>
              <w:t xml:space="preserve"> на обща стойност 210 000 000 лв</w:t>
            </w:r>
            <w:r w:rsidR="00781FEC" w:rsidRPr="006E1856">
              <w:rPr>
                <w:rFonts w:ascii="Times New Roman" w:hAnsi="Times New Roman" w:cs="Times New Roman"/>
                <w:sz w:val="24"/>
                <w:szCs w:val="24"/>
              </w:rPr>
              <w:t>. Програма</w:t>
            </w:r>
            <w:r w:rsidR="0045625F" w:rsidRPr="006E1856">
              <w:rPr>
                <w:rFonts w:ascii="Times New Roman" w:hAnsi="Times New Roman" w:cs="Times New Roman"/>
                <w:sz w:val="24"/>
                <w:szCs w:val="24"/>
              </w:rPr>
              <w:t xml:space="preserve">та има за </w:t>
            </w:r>
            <w:r w:rsidR="00781FEC" w:rsidRPr="006E1856">
              <w:rPr>
                <w:rFonts w:ascii="Times New Roman" w:hAnsi="Times New Roman" w:cs="Times New Roman"/>
                <w:sz w:val="24"/>
                <w:szCs w:val="24"/>
              </w:rPr>
              <w:t xml:space="preserve">цел финансиране на материалната база, която гарантира здравословни и качествени условия за обучение в институциите в системата на предучилищното и училищното </w:t>
            </w:r>
            <w:r w:rsidR="005028FB" w:rsidRPr="006E1856">
              <w:rPr>
                <w:rFonts w:ascii="Times New Roman" w:hAnsi="Times New Roman" w:cs="Times New Roman"/>
                <w:sz w:val="24"/>
                <w:szCs w:val="24"/>
              </w:rPr>
              <w:t>образование</w:t>
            </w:r>
            <w:r w:rsidR="0045625F" w:rsidRPr="006E1856">
              <w:rPr>
                <w:rFonts w:ascii="Times New Roman" w:hAnsi="Times New Roman" w:cs="Times New Roman"/>
                <w:sz w:val="24"/>
                <w:szCs w:val="24"/>
              </w:rPr>
              <w:t xml:space="preserve"> и е насочена към изграждане на нови, разширение и реконструкция на съществуващи детски ясли, детски градини и училища</w:t>
            </w:r>
            <w:r w:rsidR="005028FB" w:rsidRPr="006E1856">
              <w:rPr>
                <w:rFonts w:ascii="Times New Roman" w:hAnsi="Times New Roman" w:cs="Times New Roman"/>
                <w:sz w:val="24"/>
                <w:szCs w:val="24"/>
              </w:rPr>
              <w:t xml:space="preserve">. </w:t>
            </w:r>
            <w:r w:rsidR="00831E59" w:rsidRPr="006E1856">
              <w:rPr>
                <w:rFonts w:ascii="Times New Roman" w:hAnsi="Times New Roman" w:cs="Times New Roman"/>
                <w:sz w:val="24"/>
                <w:szCs w:val="24"/>
              </w:rPr>
              <w:t>Очакв</w:t>
            </w:r>
            <w:r w:rsidR="005028FB" w:rsidRPr="006E1856">
              <w:rPr>
                <w:rFonts w:ascii="Times New Roman" w:hAnsi="Times New Roman" w:cs="Times New Roman"/>
                <w:sz w:val="24"/>
                <w:szCs w:val="24"/>
              </w:rPr>
              <w:t>аните резултати от нейното изпъ</w:t>
            </w:r>
            <w:r w:rsidR="00831E59" w:rsidRPr="006E1856">
              <w:rPr>
                <w:rFonts w:ascii="Times New Roman" w:hAnsi="Times New Roman" w:cs="Times New Roman"/>
                <w:sz w:val="24"/>
                <w:szCs w:val="24"/>
              </w:rPr>
              <w:t xml:space="preserve">лнение се отнасят до: </w:t>
            </w:r>
            <w:r w:rsidR="0019260A" w:rsidRPr="006E1856">
              <w:rPr>
                <w:rFonts w:ascii="Times New Roman" w:hAnsi="Times New Roman" w:cs="Times New Roman"/>
                <w:sz w:val="24"/>
                <w:szCs w:val="24"/>
              </w:rPr>
              <w:t>намаляване на недостига</w:t>
            </w:r>
            <w:r w:rsidR="00831E59" w:rsidRPr="006E1856">
              <w:rPr>
                <w:rFonts w:ascii="Times New Roman" w:hAnsi="Times New Roman" w:cs="Times New Roman"/>
                <w:sz w:val="24"/>
                <w:szCs w:val="24"/>
              </w:rPr>
              <w:t xml:space="preserve"> на места в детските ясли и в детските градини, изграждане на съвременна здравословна физическа среда за</w:t>
            </w:r>
            <w:r w:rsidR="00BA1EF8" w:rsidRPr="006E1856">
              <w:rPr>
                <w:rFonts w:ascii="Times New Roman" w:hAnsi="Times New Roman" w:cs="Times New Roman"/>
                <w:sz w:val="24"/>
                <w:szCs w:val="24"/>
              </w:rPr>
              <w:t xml:space="preserve"> деца до тригодишна възраст  </w:t>
            </w:r>
            <w:r w:rsidR="00831E59" w:rsidRPr="006E1856">
              <w:rPr>
                <w:rFonts w:ascii="Times New Roman" w:hAnsi="Times New Roman" w:cs="Times New Roman"/>
                <w:sz w:val="24"/>
                <w:szCs w:val="24"/>
              </w:rPr>
              <w:t>и създаване на условия за въвеждане на задължително предучилищно</w:t>
            </w:r>
            <w:r w:rsidR="00BA1EF8" w:rsidRPr="006E1856">
              <w:rPr>
                <w:rFonts w:ascii="Times New Roman" w:hAnsi="Times New Roman" w:cs="Times New Roman"/>
                <w:sz w:val="24"/>
                <w:szCs w:val="24"/>
              </w:rPr>
              <w:t xml:space="preserve"> </w:t>
            </w:r>
            <w:r w:rsidR="00831E59" w:rsidRPr="006E1856">
              <w:rPr>
                <w:rFonts w:ascii="Times New Roman" w:hAnsi="Times New Roman" w:cs="Times New Roman"/>
                <w:sz w:val="24"/>
                <w:szCs w:val="24"/>
              </w:rPr>
              <w:t xml:space="preserve">образование на децата, навършили 4-годишна възраст; </w:t>
            </w:r>
            <w:r w:rsidR="00BA1EF8" w:rsidRPr="006E1856">
              <w:rPr>
                <w:rFonts w:ascii="Times New Roman" w:hAnsi="Times New Roman" w:cs="Times New Roman"/>
                <w:sz w:val="24"/>
                <w:szCs w:val="24"/>
              </w:rPr>
              <w:t xml:space="preserve">както и </w:t>
            </w:r>
            <w:r w:rsidR="00831E59" w:rsidRPr="006E1856">
              <w:rPr>
                <w:rFonts w:ascii="Times New Roman" w:hAnsi="Times New Roman" w:cs="Times New Roman"/>
                <w:sz w:val="24"/>
                <w:szCs w:val="24"/>
              </w:rPr>
              <w:t>създаване поетапно на организация на учебния ден на едносменен режим в училищата и намаляване на недостига на места в училищата</w:t>
            </w:r>
            <w:r w:rsidR="00E80B34" w:rsidRPr="006E1856">
              <w:rPr>
                <w:rFonts w:ascii="Times New Roman" w:hAnsi="Times New Roman" w:cs="Times New Roman"/>
                <w:sz w:val="24"/>
                <w:szCs w:val="24"/>
              </w:rPr>
              <w:t>.</w:t>
            </w:r>
          </w:p>
          <w:p w14:paraId="3112E4FD" w14:textId="77777777" w:rsidR="00AD588B" w:rsidRPr="006E1856" w:rsidRDefault="0019260A" w:rsidP="006E1856">
            <w:pPr>
              <w:tabs>
                <w:tab w:val="left" w:pos="538"/>
              </w:tabs>
              <w:spacing w:line="240" w:lineRule="auto"/>
              <w:jc w:val="both"/>
              <w:rPr>
                <w:rFonts w:ascii="Times New Roman" w:eastAsia="Calibri" w:hAnsi="Times New Roman" w:cs="Times New Roman"/>
                <w:sz w:val="24"/>
                <w:szCs w:val="24"/>
              </w:rPr>
            </w:pPr>
            <w:r w:rsidRPr="006E1856">
              <w:rPr>
                <w:rFonts w:ascii="Times New Roman" w:hAnsi="Times New Roman" w:cs="Times New Roman"/>
                <w:sz w:val="24"/>
                <w:szCs w:val="24"/>
              </w:rPr>
              <w:t xml:space="preserve">С </w:t>
            </w:r>
            <w:r w:rsidR="00FD7660" w:rsidRPr="006E1856">
              <w:rPr>
                <w:rFonts w:ascii="Times New Roman" w:hAnsi="Times New Roman" w:cs="Times New Roman"/>
                <w:sz w:val="24"/>
                <w:szCs w:val="24"/>
              </w:rPr>
              <w:t xml:space="preserve">изпълнението на </w:t>
            </w:r>
            <w:r w:rsidR="0045625F" w:rsidRPr="006E1856">
              <w:rPr>
                <w:rFonts w:ascii="Times New Roman" w:hAnsi="Times New Roman" w:cs="Times New Roman"/>
                <w:sz w:val="24"/>
                <w:szCs w:val="24"/>
              </w:rPr>
              <w:t xml:space="preserve">национална </w:t>
            </w:r>
            <w:r w:rsidRPr="006E1856">
              <w:rPr>
                <w:rFonts w:ascii="Times New Roman" w:hAnsi="Times New Roman" w:cs="Times New Roman"/>
                <w:sz w:val="24"/>
                <w:szCs w:val="24"/>
              </w:rPr>
              <w:t xml:space="preserve">програма </w:t>
            </w:r>
            <w:r w:rsidRPr="006E1856">
              <w:rPr>
                <w:rFonts w:ascii="Times New Roman" w:hAnsi="Times New Roman" w:cs="Times New Roman"/>
                <w:bCs/>
                <w:sz w:val="24"/>
                <w:szCs w:val="24"/>
              </w:rPr>
              <w:t>„Предоставяне на съвременни условия за работа на децата и учениците в центрове за подкрепа за личностно</w:t>
            </w:r>
            <w:r w:rsidR="00BA1EF8" w:rsidRPr="006E1856">
              <w:rPr>
                <w:rFonts w:ascii="Times New Roman" w:hAnsi="Times New Roman" w:cs="Times New Roman"/>
                <w:bCs/>
                <w:sz w:val="24"/>
                <w:szCs w:val="24"/>
              </w:rPr>
              <w:t xml:space="preserve"> </w:t>
            </w:r>
            <w:r w:rsidRPr="006E1856">
              <w:rPr>
                <w:rFonts w:ascii="Times New Roman" w:hAnsi="Times New Roman" w:cs="Times New Roman"/>
                <w:bCs/>
                <w:sz w:val="24"/>
                <w:szCs w:val="24"/>
              </w:rPr>
              <w:t>развитие”</w:t>
            </w:r>
            <w:r w:rsidR="003908D3" w:rsidRPr="006E1856">
              <w:rPr>
                <w:rFonts w:ascii="Times New Roman" w:hAnsi="Times New Roman" w:cs="Times New Roman"/>
                <w:bCs/>
                <w:sz w:val="24"/>
                <w:szCs w:val="24"/>
              </w:rPr>
              <w:t xml:space="preserve">, </w:t>
            </w:r>
            <w:r w:rsidR="0045625F" w:rsidRPr="006E1856">
              <w:rPr>
                <w:rFonts w:ascii="Times New Roman" w:hAnsi="Times New Roman" w:cs="Times New Roman"/>
                <w:bCs/>
                <w:sz w:val="24"/>
                <w:szCs w:val="24"/>
              </w:rPr>
              <w:t xml:space="preserve">модул </w:t>
            </w:r>
            <w:r w:rsidRPr="006E1856">
              <w:rPr>
                <w:rFonts w:ascii="Times New Roman" w:hAnsi="Times New Roman" w:cs="Times New Roman"/>
                <w:bCs/>
                <w:sz w:val="24"/>
                <w:szCs w:val="24"/>
              </w:rPr>
              <w:t>„Подкрепа на учениците за работата в ЦПЛР по чл. 49, ал. 3 от ЗПУО</w:t>
            </w:r>
            <w:r w:rsidR="003908D3" w:rsidRPr="006E1856">
              <w:rPr>
                <w:rFonts w:ascii="Times New Roman" w:hAnsi="Times New Roman" w:cs="Times New Roman"/>
                <w:bCs/>
                <w:sz w:val="24"/>
                <w:szCs w:val="24"/>
              </w:rPr>
              <w:t xml:space="preserve"> </w:t>
            </w:r>
            <w:r w:rsidRPr="006E1856">
              <w:rPr>
                <w:rFonts w:ascii="Times New Roman" w:hAnsi="Times New Roman" w:cs="Times New Roman"/>
                <w:bCs/>
                <w:sz w:val="24"/>
                <w:szCs w:val="24"/>
              </w:rPr>
              <w:t>– ученически общежития, чиято дейност не се организира от училища“</w:t>
            </w:r>
            <w:r w:rsidR="003908D3" w:rsidRPr="006E1856">
              <w:rPr>
                <w:rFonts w:ascii="Times New Roman" w:hAnsi="Times New Roman" w:cs="Times New Roman"/>
                <w:bCs/>
                <w:sz w:val="24"/>
                <w:szCs w:val="24"/>
              </w:rPr>
              <w:t xml:space="preserve"> от 2020 година се изпълняват дейности за създаване</w:t>
            </w:r>
            <w:r w:rsidR="00AD6F05" w:rsidRPr="006E1856">
              <w:rPr>
                <w:rFonts w:ascii="Times New Roman" w:hAnsi="Times New Roman" w:cs="Times New Roman"/>
                <w:bCs/>
                <w:sz w:val="24"/>
                <w:szCs w:val="24"/>
              </w:rPr>
              <w:t xml:space="preserve"> на условия за личностно развитие на учениците чрез занимания по интереси и творчески изяви в ученическите общежития, чиято дейност не се организира от училища</w:t>
            </w:r>
            <w:r w:rsidR="003908D3" w:rsidRPr="006E1856">
              <w:rPr>
                <w:rFonts w:ascii="Times New Roman" w:hAnsi="Times New Roman" w:cs="Times New Roman"/>
                <w:sz w:val="24"/>
                <w:szCs w:val="24"/>
              </w:rPr>
              <w:t xml:space="preserve">. </w:t>
            </w:r>
            <w:r w:rsidRPr="006E1856">
              <w:rPr>
                <w:rFonts w:ascii="Times New Roman" w:hAnsi="Times New Roman" w:cs="Times New Roman"/>
                <w:sz w:val="24"/>
                <w:szCs w:val="24"/>
              </w:rPr>
              <w:t xml:space="preserve">В тази връзка се </w:t>
            </w:r>
            <w:r w:rsidR="00811B7A" w:rsidRPr="006E1856">
              <w:rPr>
                <w:rFonts w:ascii="Times New Roman" w:hAnsi="Times New Roman" w:cs="Times New Roman"/>
                <w:sz w:val="24"/>
                <w:szCs w:val="24"/>
              </w:rPr>
              <w:t>осигуряват</w:t>
            </w:r>
            <w:r w:rsidRPr="006E1856">
              <w:rPr>
                <w:rFonts w:ascii="Times New Roman" w:hAnsi="Times New Roman" w:cs="Times New Roman"/>
                <w:sz w:val="24"/>
                <w:szCs w:val="24"/>
              </w:rPr>
              <w:t xml:space="preserve"> съвременни и модерн</w:t>
            </w:r>
            <w:r w:rsidR="00811B7A" w:rsidRPr="006E1856">
              <w:rPr>
                <w:rFonts w:ascii="Times New Roman" w:hAnsi="Times New Roman" w:cs="Times New Roman"/>
                <w:sz w:val="24"/>
                <w:szCs w:val="24"/>
              </w:rPr>
              <w:t>о</w:t>
            </w:r>
            <w:r w:rsidRPr="006E1856">
              <w:rPr>
                <w:rFonts w:ascii="Times New Roman" w:hAnsi="Times New Roman" w:cs="Times New Roman"/>
                <w:sz w:val="24"/>
                <w:szCs w:val="24"/>
              </w:rPr>
              <w:t xml:space="preserve"> обзаведени помещения за занимания по интерес</w:t>
            </w:r>
            <w:r w:rsidR="00811B7A" w:rsidRPr="006E1856">
              <w:rPr>
                <w:rFonts w:ascii="Times New Roman" w:hAnsi="Times New Roman" w:cs="Times New Roman"/>
                <w:sz w:val="24"/>
                <w:szCs w:val="24"/>
              </w:rPr>
              <w:t xml:space="preserve">и, </w:t>
            </w:r>
            <w:r w:rsidRPr="006E1856">
              <w:rPr>
                <w:rFonts w:ascii="Times New Roman" w:hAnsi="Times New Roman" w:cs="Times New Roman"/>
                <w:sz w:val="24"/>
                <w:szCs w:val="24"/>
              </w:rPr>
              <w:t>материали, книги и игри, стимулиращи личностното развитие на децата и учениците.</w:t>
            </w:r>
            <w:r w:rsidR="005C4708" w:rsidRPr="006E1856">
              <w:rPr>
                <w:rFonts w:ascii="Times New Roman" w:hAnsi="Times New Roman" w:cs="Times New Roman"/>
                <w:sz w:val="24"/>
                <w:szCs w:val="24"/>
              </w:rPr>
              <w:t xml:space="preserve"> </w:t>
            </w:r>
            <w:r w:rsidR="00016E35" w:rsidRPr="006E1856">
              <w:rPr>
                <w:rFonts w:ascii="Times New Roman" w:hAnsi="Times New Roman" w:cs="Times New Roman"/>
                <w:sz w:val="24"/>
                <w:szCs w:val="24"/>
              </w:rPr>
              <w:t xml:space="preserve"> </w:t>
            </w:r>
            <w:r w:rsidR="00134C0A" w:rsidRPr="006E1856">
              <w:rPr>
                <w:rFonts w:ascii="Times New Roman" w:eastAsia="Calibri" w:hAnsi="Times New Roman" w:cs="Times New Roman"/>
                <w:sz w:val="24"/>
                <w:szCs w:val="24"/>
              </w:rPr>
              <w:t>Възпитанието и обучението по безопасност на движението по пътищата</w:t>
            </w:r>
            <w:r w:rsidR="0038016A" w:rsidRPr="006E1856">
              <w:rPr>
                <w:rFonts w:ascii="Times New Roman" w:eastAsia="Calibri" w:hAnsi="Times New Roman" w:cs="Times New Roman"/>
                <w:sz w:val="24"/>
                <w:szCs w:val="24"/>
              </w:rPr>
              <w:t xml:space="preserve"> (БДП)</w:t>
            </w:r>
            <w:r w:rsidR="00134C0A" w:rsidRPr="006E1856">
              <w:rPr>
                <w:rFonts w:ascii="Times New Roman" w:eastAsia="Calibri" w:hAnsi="Times New Roman" w:cs="Times New Roman"/>
                <w:sz w:val="24"/>
                <w:szCs w:val="24"/>
              </w:rPr>
              <w:t xml:space="preserve"> са от съществено значение за опазване на живота и здравето на децата и учениците при взаимодействието им с пътната система</w:t>
            </w:r>
            <w:r w:rsidR="00486DE7" w:rsidRPr="006E1856">
              <w:rPr>
                <w:rFonts w:ascii="Times New Roman" w:eastAsia="Calibri" w:hAnsi="Times New Roman" w:cs="Times New Roman"/>
                <w:sz w:val="24"/>
                <w:szCs w:val="24"/>
              </w:rPr>
              <w:t xml:space="preserve">. </w:t>
            </w:r>
            <w:r w:rsidR="0038016A" w:rsidRPr="006E1856">
              <w:rPr>
                <w:rFonts w:ascii="Times New Roman" w:eastAsia="Calibri" w:hAnsi="Times New Roman" w:cs="Times New Roman"/>
                <w:sz w:val="24"/>
                <w:szCs w:val="24"/>
              </w:rPr>
              <w:t>Ефективното обучение по БДП</w:t>
            </w:r>
            <w:r w:rsidR="00486DE7" w:rsidRPr="006E1856">
              <w:rPr>
                <w:rFonts w:ascii="Times New Roman" w:eastAsia="Calibri" w:hAnsi="Times New Roman" w:cs="Times New Roman"/>
                <w:sz w:val="24"/>
                <w:szCs w:val="24"/>
              </w:rPr>
              <w:t xml:space="preserve"> </w:t>
            </w:r>
            <w:r w:rsidR="00170653" w:rsidRPr="006E1856">
              <w:rPr>
                <w:rFonts w:ascii="Times New Roman" w:eastAsia="Calibri" w:hAnsi="Times New Roman" w:cs="Times New Roman"/>
                <w:sz w:val="24"/>
                <w:szCs w:val="24"/>
              </w:rPr>
              <w:t xml:space="preserve">подпомага </w:t>
            </w:r>
            <w:r w:rsidR="00B40605" w:rsidRPr="006E1856">
              <w:rPr>
                <w:rFonts w:ascii="Times New Roman" w:eastAsia="Calibri" w:hAnsi="Times New Roman" w:cs="Times New Roman"/>
                <w:sz w:val="24"/>
                <w:szCs w:val="24"/>
              </w:rPr>
              <w:t>и превенция</w:t>
            </w:r>
            <w:r w:rsidR="00170653" w:rsidRPr="006E1856">
              <w:rPr>
                <w:rFonts w:ascii="Times New Roman" w:eastAsia="Calibri" w:hAnsi="Times New Roman" w:cs="Times New Roman"/>
                <w:sz w:val="24"/>
                <w:szCs w:val="24"/>
              </w:rPr>
              <w:t>та</w:t>
            </w:r>
            <w:r w:rsidR="00B40605" w:rsidRPr="006E1856">
              <w:rPr>
                <w:rFonts w:ascii="Times New Roman" w:eastAsia="Calibri" w:hAnsi="Times New Roman" w:cs="Times New Roman"/>
                <w:sz w:val="24"/>
                <w:szCs w:val="24"/>
              </w:rPr>
              <w:t xml:space="preserve"> на рисковете</w:t>
            </w:r>
            <w:r w:rsidR="00B40605" w:rsidRPr="006E1856">
              <w:rPr>
                <w:rFonts w:ascii="Times New Roman" w:eastAsia="Times New Roman" w:hAnsi="Times New Roman" w:cs="Times New Roman"/>
                <w:sz w:val="24"/>
                <w:szCs w:val="24"/>
                <w:lang w:eastAsia="zh-CN"/>
              </w:rPr>
              <w:t xml:space="preserve"> </w:t>
            </w:r>
            <w:r w:rsidR="00B40605" w:rsidRPr="006E1856">
              <w:rPr>
                <w:rFonts w:ascii="Times New Roman" w:eastAsia="Calibri" w:hAnsi="Times New Roman" w:cs="Times New Roman"/>
                <w:sz w:val="24"/>
                <w:szCs w:val="24"/>
              </w:rPr>
              <w:t>с оглед намаляване на инцидентите с деца и ученици на пътя</w:t>
            </w:r>
            <w:r w:rsidR="00170653" w:rsidRPr="006E1856">
              <w:rPr>
                <w:rFonts w:ascii="Times New Roman" w:eastAsia="Calibri" w:hAnsi="Times New Roman" w:cs="Times New Roman"/>
                <w:sz w:val="24"/>
                <w:szCs w:val="24"/>
              </w:rPr>
              <w:t xml:space="preserve">. То </w:t>
            </w:r>
            <w:r w:rsidR="00134C0A" w:rsidRPr="006E1856">
              <w:rPr>
                <w:rFonts w:ascii="Times New Roman" w:eastAsia="Calibri" w:hAnsi="Times New Roman" w:cs="Times New Roman"/>
                <w:sz w:val="24"/>
                <w:szCs w:val="24"/>
              </w:rPr>
              <w:t>следва да се разглежда и осъществява като цялостен процес на „непре</w:t>
            </w:r>
            <w:r w:rsidR="0038016A" w:rsidRPr="006E1856">
              <w:rPr>
                <w:rFonts w:ascii="Times New Roman" w:eastAsia="Calibri" w:hAnsi="Times New Roman" w:cs="Times New Roman"/>
                <w:sz w:val="24"/>
                <w:szCs w:val="24"/>
              </w:rPr>
              <w:t>къснато учене през целия живот” в съответствие с целите, поставени в</w:t>
            </w:r>
            <w:r w:rsidR="002566DC" w:rsidRPr="006E1856">
              <w:rPr>
                <w:rFonts w:ascii="Times New Roman" w:eastAsia="Calibri" w:hAnsi="Times New Roman" w:cs="Times New Roman"/>
                <w:sz w:val="24"/>
                <w:szCs w:val="24"/>
              </w:rPr>
              <w:t xml:space="preserve"> </w:t>
            </w:r>
            <w:r w:rsidR="0038016A" w:rsidRPr="006E1856">
              <w:rPr>
                <w:rFonts w:ascii="Times New Roman" w:eastAsia="Calibri" w:hAnsi="Times New Roman" w:cs="Times New Roman"/>
                <w:sz w:val="24"/>
                <w:szCs w:val="24"/>
              </w:rPr>
              <w:t xml:space="preserve">Националната стратегия за безопасност на движението по пътищата в Република България за периода 2021–2030 г., и в изпълнение на дейностите, заложени в Плана за действие към Стратегията </w:t>
            </w:r>
            <w:r w:rsidR="00B27C95" w:rsidRPr="006E1856">
              <w:rPr>
                <w:rFonts w:ascii="Times New Roman" w:eastAsia="Calibri" w:hAnsi="Times New Roman" w:cs="Times New Roman"/>
                <w:sz w:val="24"/>
                <w:szCs w:val="24"/>
              </w:rPr>
              <w:t xml:space="preserve">за </w:t>
            </w:r>
            <w:r w:rsidR="0038016A" w:rsidRPr="006E1856">
              <w:rPr>
                <w:rFonts w:ascii="Times New Roman" w:eastAsia="Calibri" w:hAnsi="Times New Roman" w:cs="Times New Roman"/>
                <w:sz w:val="24"/>
                <w:szCs w:val="24"/>
              </w:rPr>
              <w:t xml:space="preserve">2021–2023 г. В синхрон с тези документи </w:t>
            </w:r>
            <w:r w:rsidR="00B40605" w:rsidRPr="006E1856">
              <w:rPr>
                <w:rFonts w:ascii="Times New Roman" w:eastAsia="Calibri" w:hAnsi="Times New Roman" w:cs="Times New Roman"/>
                <w:sz w:val="24"/>
                <w:szCs w:val="24"/>
              </w:rPr>
              <w:t>е</w:t>
            </w:r>
            <w:r w:rsidR="00B27C95" w:rsidRPr="006E1856">
              <w:rPr>
                <w:rFonts w:ascii="Times New Roman" w:eastAsia="Calibri" w:hAnsi="Times New Roman" w:cs="Times New Roman"/>
                <w:sz w:val="24"/>
                <w:szCs w:val="24"/>
              </w:rPr>
              <w:t xml:space="preserve"> и разработен</w:t>
            </w:r>
            <w:r w:rsidR="00B40605" w:rsidRPr="006E1856">
              <w:rPr>
                <w:rFonts w:ascii="Times New Roman" w:eastAsia="Calibri" w:hAnsi="Times New Roman" w:cs="Times New Roman"/>
                <w:sz w:val="24"/>
                <w:szCs w:val="24"/>
              </w:rPr>
              <w:t>а</w:t>
            </w:r>
            <w:r w:rsidR="00B27C95" w:rsidRPr="006E1856">
              <w:rPr>
                <w:rFonts w:ascii="Times New Roman" w:eastAsia="Calibri" w:hAnsi="Times New Roman" w:cs="Times New Roman"/>
                <w:sz w:val="24"/>
                <w:szCs w:val="24"/>
              </w:rPr>
              <w:t>т</w:t>
            </w:r>
            <w:r w:rsidR="00B40605" w:rsidRPr="006E1856">
              <w:rPr>
                <w:rFonts w:ascii="Times New Roman" w:eastAsia="Calibri" w:hAnsi="Times New Roman" w:cs="Times New Roman"/>
                <w:sz w:val="24"/>
                <w:szCs w:val="24"/>
              </w:rPr>
              <w:t>а</w:t>
            </w:r>
            <w:r w:rsidR="00B27C95" w:rsidRPr="006E1856">
              <w:rPr>
                <w:rFonts w:ascii="Times New Roman" w:eastAsia="Calibri" w:hAnsi="Times New Roman" w:cs="Times New Roman"/>
                <w:sz w:val="24"/>
                <w:szCs w:val="24"/>
              </w:rPr>
              <w:t xml:space="preserve"> от </w:t>
            </w:r>
            <w:r w:rsidR="0038016A" w:rsidRPr="006E1856">
              <w:rPr>
                <w:rFonts w:ascii="Times New Roman" w:eastAsia="Calibri" w:hAnsi="Times New Roman" w:cs="Times New Roman"/>
                <w:sz w:val="24"/>
                <w:szCs w:val="24"/>
              </w:rPr>
              <w:t xml:space="preserve">МОН Секторна стратегия за БДП </w:t>
            </w:r>
            <w:r w:rsidR="00B27C95" w:rsidRPr="006E1856">
              <w:rPr>
                <w:rFonts w:ascii="Times New Roman" w:eastAsia="Calibri" w:hAnsi="Times New Roman" w:cs="Times New Roman"/>
                <w:sz w:val="24"/>
                <w:szCs w:val="24"/>
              </w:rPr>
              <w:t xml:space="preserve">за периода 2021-2030 г. </w:t>
            </w:r>
            <w:r w:rsidR="00170653" w:rsidRPr="006E1856">
              <w:rPr>
                <w:rFonts w:ascii="Times New Roman" w:eastAsia="Calibri" w:hAnsi="Times New Roman" w:cs="Times New Roman"/>
                <w:sz w:val="24"/>
                <w:szCs w:val="24"/>
              </w:rPr>
              <w:t>Изпълнението на настоящ</w:t>
            </w:r>
            <w:r w:rsidR="00085016">
              <w:rPr>
                <w:rFonts w:ascii="Times New Roman" w:eastAsia="Calibri" w:hAnsi="Times New Roman" w:cs="Times New Roman"/>
                <w:sz w:val="24"/>
                <w:szCs w:val="24"/>
              </w:rPr>
              <w:t>ата</w:t>
            </w:r>
            <w:r w:rsidR="00170653" w:rsidRPr="006E1856">
              <w:rPr>
                <w:rFonts w:ascii="Times New Roman" w:eastAsia="Calibri" w:hAnsi="Times New Roman" w:cs="Times New Roman"/>
                <w:sz w:val="24"/>
                <w:szCs w:val="24"/>
              </w:rPr>
              <w:t xml:space="preserve"> про</w:t>
            </w:r>
            <w:r w:rsidR="00085016">
              <w:rPr>
                <w:rFonts w:ascii="Times New Roman" w:eastAsia="Calibri" w:hAnsi="Times New Roman" w:cs="Times New Roman"/>
                <w:sz w:val="24"/>
                <w:szCs w:val="24"/>
              </w:rPr>
              <w:t>грама</w:t>
            </w:r>
            <w:r w:rsidR="00170653" w:rsidRPr="006E1856">
              <w:rPr>
                <w:rFonts w:ascii="Times New Roman" w:eastAsia="Calibri" w:hAnsi="Times New Roman" w:cs="Times New Roman"/>
                <w:sz w:val="24"/>
                <w:szCs w:val="24"/>
              </w:rPr>
              <w:t xml:space="preserve"> е непосредствено свързано със заложените в нея цели и ще допринесе за </w:t>
            </w:r>
            <w:r w:rsidR="00475F37" w:rsidRPr="006E1856">
              <w:rPr>
                <w:rFonts w:ascii="Times New Roman" w:eastAsia="Calibri" w:hAnsi="Times New Roman" w:cs="Times New Roman"/>
                <w:sz w:val="24"/>
                <w:szCs w:val="24"/>
              </w:rPr>
              <w:t>развитие на социално отговорна организационна култура за БДП</w:t>
            </w:r>
            <w:r w:rsidR="0080540D" w:rsidRPr="006E1856">
              <w:rPr>
                <w:rFonts w:ascii="Times New Roman" w:eastAsia="Calibri" w:hAnsi="Times New Roman" w:cs="Times New Roman"/>
                <w:sz w:val="24"/>
                <w:szCs w:val="24"/>
              </w:rPr>
              <w:t xml:space="preserve"> и за развитие на съответните компетентности </w:t>
            </w:r>
            <w:r w:rsidR="003E2089" w:rsidRPr="006E1856">
              <w:rPr>
                <w:rFonts w:ascii="Times New Roman" w:eastAsia="Calibri" w:hAnsi="Times New Roman" w:cs="Times New Roman"/>
                <w:sz w:val="24"/>
                <w:szCs w:val="24"/>
              </w:rPr>
              <w:t>в системата на предучили</w:t>
            </w:r>
            <w:r w:rsidR="0080540D" w:rsidRPr="006E1856">
              <w:rPr>
                <w:rFonts w:ascii="Times New Roman" w:eastAsia="Calibri" w:hAnsi="Times New Roman" w:cs="Times New Roman"/>
                <w:sz w:val="24"/>
                <w:szCs w:val="24"/>
              </w:rPr>
              <w:t>щното и училищното образование.</w:t>
            </w:r>
            <w:r w:rsidR="007C5F67" w:rsidRPr="006E1856">
              <w:rPr>
                <w:rFonts w:ascii="Times New Roman" w:eastAsia="Calibri" w:hAnsi="Times New Roman" w:cs="Times New Roman"/>
                <w:sz w:val="24"/>
                <w:szCs w:val="24"/>
              </w:rPr>
              <w:t xml:space="preserve"> </w:t>
            </w:r>
            <w:r w:rsidR="00F37334" w:rsidRPr="006E1856">
              <w:rPr>
                <w:rFonts w:ascii="Times New Roman" w:eastAsia="Calibri" w:hAnsi="Times New Roman" w:cs="Times New Roman"/>
                <w:sz w:val="24"/>
                <w:szCs w:val="24"/>
              </w:rPr>
              <w:t>Едновременно с това реализирането на про</w:t>
            </w:r>
            <w:r w:rsidR="00085016">
              <w:rPr>
                <w:rFonts w:ascii="Times New Roman" w:eastAsia="Calibri" w:hAnsi="Times New Roman" w:cs="Times New Roman"/>
                <w:sz w:val="24"/>
                <w:szCs w:val="24"/>
              </w:rPr>
              <w:t>грамата</w:t>
            </w:r>
            <w:r w:rsidR="00F37334" w:rsidRPr="006E1856">
              <w:rPr>
                <w:rFonts w:ascii="Times New Roman" w:eastAsia="Calibri" w:hAnsi="Times New Roman" w:cs="Times New Roman"/>
                <w:sz w:val="24"/>
                <w:szCs w:val="24"/>
              </w:rPr>
              <w:t xml:space="preserve"> ще спомогне за </w:t>
            </w:r>
            <w:r w:rsidR="00F37334" w:rsidRPr="006E1856">
              <w:rPr>
                <w:rFonts w:ascii="Times New Roman" w:eastAsia="Calibri" w:hAnsi="Times New Roman" w:cs="Times New Roman"/>
                <w:bCs/>
                <w:sz w:val="24"/>
                <w:szCs w:val="24"/>
              </w:rPr>
              <w:t>развитие на интересите, способностите и потребностите на децата и учениците в областта на физическата активност, физическото възпитание и спорта, насърчаване към здравословен начин на живот, развитие и усъвършенстване на двигателните умения, създаване на възможности за изява в областта на спорта.</w:t>
            </w:r>
            <w:r w:rsidR="0017143B" w:rsidRPr="006E1856">
              <w:rPr>
                <w:rFonts w:ascii="Times New Roman" w:eastAsia="Calibri" w:hAnsi="Times New Roman" w:cs="Times New Roman"/>
                <w:bCs/>
                <w:sz w:val="24"/>
                <w:szCs w:val="24"/>
              </w:rPr>
              <w:t xml:space="preserve"> </w:t>
            </w:r>
            <w:r w:rsidR="00D532EE" w:rsidRPr="006E1856">
              <w:rPr>
                <w:rFonts w:ascii="Times New Roman" w:eastAsia="Calibri" w:hAnsi="Times New Roman" w:cs="Times New Roman"/>
                <w:sz w:val="24"/>
                <w:szCs w:val="24"/>
              </w:rPr>
              <w:t>Като краен резултат</w:t>
            </w:r>
            <w:r w:rsidR="00856949" w:rsidRPr="006E1856">
              <w:rPr>
                <w:rFonts w:ascii="Times New Roman" w:eastAsia="Calibri" w:hAnsi="Times New Roman" w:cs="Times New Roman"/>
                <w:sz w:val="24"/>
                <w:szCs w:val="24"/>
              </w:rPr>
              <w:t xml:space="preserve"> от действието на настоящия проект</w:t>
            </w:r>
            <w:r w:rsidR="00D532EE" w:rsidRPr="006E1856">
              <w:rPr>
                <w:rFonts w:ascii="Times New Roman" w:eastAsia="Calibri" w:hAnsi="Times New Roman" w:cs="Times New Roman"/>
                <w:sz w:val="24"/>
                <w:szCs w:val="24"/>
              </w:rPr>
              <w:t xml:space="preserve"> се очаква общ положителен </w:t>
            </w:r>
            <w:r w:rsidR="003E0419" w:rsidRPr="006E1856">
              <w:rPr>
                <w:rFonts w:ascii="Times New Roman" w:eastAsia="Calibri" w:hAnsi="Times New Roman" w:cs="Times New Roman"/>
                <w:sz w:val="24"/>
                <w:szCs w:val="24"/>
              </w:rPr>
              <w:t xml:space="preserve">ефект </w:t>
            </w:r>
            <w:r w:rsidR="00D532EE" w:rsidRPr="006E1856">
              <w:rPr>
                <w:rFonts w:ascii="Times New Roman" w:eastAsia="Calibri" w:hAnsi="Times New Roman" w:cs="Times New Roman"/>
                <w:sz w:val="24"/>
                <w:szCs w:val="24"/>
              </w:rPr>
              <w:t xml:space="preserve">върху образователната система – повишено качество на образованието и обучението, устойчивост на инвестициите, повишена ефективност и ефикасност на публичния ресурс за образование. </w:t>
            </w:r>
            <w:r w:rsidR="00AD588B" w:rsidRPr="006E1856">
              <w:rPr>
                <w:rFonts w:ascii="Times New Roman" w:eastAsia="Calibri" w:hAnsi="Times New Roman" w:cs="Times New Roman"/>
                <w:sz w:val="24"/>
                <w:szCs w:val="24"/>
              </w:rPr>
              <w:t>Част от дейностите по про</w:t>
            </w:r>
            <w:r w:rsidR="00085016">
              <w:rPr>
                <w:rFonts w:ascii="Times New Roman" w:eastAsia="Calibri" w:hAnsi="Times New Roman" w:cs="Times New Roman"/>
                <w:sz w:val="24"/>
                <w:szCs w:val="24"/>
              </w:rPr>
              <w:t>грамата</w:t>
            </w:r>
            <w:r w:rsidR="00AD588B" w:rsidRPr="006E1856">
              <w:rPr>
                <w:rFonts w:ascii="Times New Roman" w:eastAsia="Calibri" w:hAnsi="Times New Roman" w:cs="Times New Roman"/>
                <w:sz w:val="24"/>
                <w:szCs w:val="24"/>
              </w:rPr>
              <w:t xml:space="preserve"> за модернизиране</w:t>
            </w:r>
            <w:r w:rsidR="00856949" w:rsidRPr="006E1856">
              <w:rPr>
                <w:rFonts w:ascii="Times New Roman" w:eastAsia="Calibri" w:hAnsi="Times New Roman" w:cs="Times New Roman"/>
                <w:sz w:val="24"/>
                <w:szCs w:val="24"/>
              </w:rPr>
              <w:t xml:space="preserve"> ще се извършват в образ</w:t>
            </w:r>
            <w:r w:rsidR="007E023B" w:rsidRPr="006E1856">
              <w:rPr>
                <w:rFonts w:ascii="Times New Roman" w:eastAsia="Calibri" w:hAnsi="Times New Roman" w:cs="Times New Roman"/>
                <w:sz w:val="24"/>
                <w:szCs w:val="24"/>
              </w:rPr>
              <w:t>ователни институции, в които до</w:t>
            </w:r>
            <w:r w:rsidR="00856949" w:rsidRPr="006E1856">
              <w:rPr>
                <w:rFonts w:ascii="Times New Roman" w:eastAsia="Calibri" w:hAnsi="Times New Roman" w:cs="Times New Roman"/>
                <w:sz w:val="24"/>
                <w:szCs w:val="24"/>
              </w:rPr>
              <w:t xml:space="preserve">сега не са реализирани </w:t>
            </w:r>
            <w:r w:rsidR="007E023B" w:rsidRPr="006E1856">
              <w:rPr>
                <w:rFonts w:ascii="Times New Roman" w:eastAsia="Calibri" w:hAnsi="Times New Roman" w:cs="Times New Roman"/>
                <w:sz w:val="24"/>
                <w:szCs w:val="24"/>
              </w:rPr>
              <w:t>външни ремонтни дейности.</w:t>
            </w:r>
          </w:p>
          <w:p w14:paraId="3CE79880" w14:textId="77777777" w:rsidR="00FD7660" w:rsidRPr="006E1856" w:rsidRDefault="00C7652F" w:rsidP="006E1856">
            <w:pPr>
              <w:tabs>
                <w:tab w:val="left" w:pos="538"/>
              </w:tabs>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Необходимо е създаване на материална база и условия за интегрирано обучение на децата и учениците с увреждания и специални образователни потребности във всички институции в системата на предучилищното и училищното образование.  Необходимо е във всяка сграда, използвана за нуждите на образователната система, да бъде изградена достъпна архитектурна среда.</w:t>
            </w:r>
          </w:p>
          <w:p w14:paraId="1BD23122" w14:textId="77777777" w:rsidR="00FD7660" w:rsidRPr="006E1856" w:rsidRDefault="00FD7660" w:rsidP="006E1856">
            <w:pPr>
              <w:tabs>
                <w:tab w:val="left" w:pos="538"/>
              </w:tabs>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Информацията, която ще бъде събирана в рамките на настоящ</w:t>
            </w:r>
            <w:r w:rsidR="00085016">
              <w:rPr>
                <w:rFonts w:ascii="Times New Roman" w:eastAsia="Calibri" w:hAnsi="Times New Roman" w:cs="Times New Roman"/>
                <w:sz w:val="24"/>
                <w:szCs w:val="24"/>
              </w:rPr>
              <w:t>ата програма</w:t>
            </w:r>
            <w:r w:rsidRPr="006E1856">
              <w:rPr>
                <w:rFonts w:ascii="Times New Roman" w:eastAsia="Calibri" w:hAnsi="Times New Roman" w:cs="Times New Roman"/>
                <w:sz w:val="24"/>
                <w:szCs w:val="24"/>
              </w:rPr>
              <w:t xml:space="preserve">, ще бъде използвана за актуализиране на базата данни на Националната електронна информационна </w:t>
            </w:r>
            <w:r w:rsidRPr="006E1856">
              <w:rPr>
                <w:rFonts w:ascii="Times New Roman" w:eastAsia="Calibri" w:hAnsi="Times New Roman" w:cs="Times New Roman"/>
                <w:sz w:val="24"/>
                <w:szCs w:val="24"/>
              </w:rPr>
              <w:lastRenderedPageBreak/>
              <w:t>система за предучилищно и училищно образование. Това ще позволи по-пълноценното използване на съществуващите възможности и ще засили реформаторските усилия за цифрова и зелена  трансформация.</w:t>
            </w:r>
          </w:p>
          <w:p w14:paraId="69B39587" w14:textId="77777777" w:rsidR="00651163" w:rsidRPr="006E1856" w:rsidRDefault="00AD588B" w:rsidP="006E1856">
            <w:pPr>
              <w:tabs>
                <w:tab w:val="left" w:pos="538"/>
              </w:tabs>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Ползване</w:t>
            </w:r>
            <w:r w:rsidR="00856949" w:rsidRPr="006E1856">
              <w:rPr>
                <w:rFonts w:ascii="Times New Roman" w:hAnsi="Times New Roman" w:cs="Times New Roman"/>
                <w:sz w:val="24"/>
                <w:szCs w:val="24"/>
              </w:rPr>
              <w:t>то</w:t>
            </w:r>
            <w:r w:rsidRPr="006E1856">
              <w:rPr>
                <w:rFonts w:ascii="Times New Roman" w:hAnsi="Times New Roman" w:cs="Times New Roman"/>
                <w:sz w:val="24"/>
                <w:szCs w:val="24"/>
              </w:rPr>
              <w:t xml:space="preserve"> на общежитие е форма на държавна и институционална политика за подкрепа на</w:t>
            </w:r>
            <w:r w:rsidR="00856949" w:rsidRPr="006E1856">
              <w:rPr>
                <w:rFonts w:ascii="Times New Roman" w:hAnsi="Times New Roman" w:cs="Times New Roman"/>
                <w:sz w:val="24"/>
                <w:szCs w:val="24"/>
              </w:rPr>
              <w:t xml:space="preserve"> учащите</w:t>
            </w:r>
            <w:r w:rsidRPr="006E1856">
              <w:rPr>
                <w:rFonts w:ascii="Times New Roman" w:hAnsi="Times New Roman" w:cs="Times New Roman"/>
                <w:sz w:val="24"/>
                <w:szCs w:val="24"/>
              </w:rPr>
              <w:t>, която дава възможност за самостоятелност на обществено приемлива цена. Подобренията в тази посока улесняват достъпа до качествено образование</w:t>
            </w:r>
            <w:r w:rsidR="00856949" w:rsidRPr="006E1856">
              <w:rPr>
                <w:rFonts w:ascii="Times New Roman" w:hAnsi="Times New Roman" w:cs="Times New Roman"/>
                <w:sz w:val="24"/>
                <w:szCs w:val="24"/>
              </w:rPr>
              <w:t xml:space="preserve"> и обучение</w:t>
            </w:r>
            <w:r w:rsidRPr="006E1856">
              <w:rPr>
                <w:rFonts w:ascii="Times New Roman" w:hAnsi="Times New Roman" w:cs="Times New Roman"/>
                <w:sz w:val="24"/>
                <w:szCs w:val="24"/>
              </w:rPr>
              <w:t xml:space="preserve"> на редица</w:t>
            </w:r>
            <w:r w:rsidR="00856949" w:rsidRPr="006E1856">
              <w:rPr>
                <w:rFonts w:ascii="Times New Roman" w:hAnsi="Times New Roman" w:cs="Times New Roman"/>
                <w:sz w:val="24"/>
                <w:szCs w:val="24"/>
              </w:rPr>
              <w:t xml:space="preserve"> учащи</w:t>
            </w:r>
            <w:r w:rsidRPr="006E1856">
              <w:rPr>
                <w:rFonts w:ascii="Times New Roman" w:hAnsi="Times New Roman" w:cs="Times New Roman"/>
                <w:sz w:val="24"/>
                <w:szCs w:val="24"/>
              </w:rPr>
              <w:t xml:space="preserve">, особено на тези от по-малките населени места. </w:t>
            </w:r>
          </w:p>
          <w:p w14:paraId="297C5461" w14:textId="77777777" w:rsidR="00651163" w:rsidRPr="006E1856" w:rsidRDefault="00651163" w:rsidP="006E1856">
            <w:pPr>
              <w:tabs>
                <w:tab w:val="left" w:pos="538"/>
              </w:tabs>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Чрез ремонта и реконструкцията на съществуващи общежития за ученици от 8-ми до 12-ти клас, които не живеят в населеното място, в което се обучават, се създават условия за постигане на ефективност на политиките в предучилищното и училищното образование за намаляване дела на преждевременно напусналите училище, за придобиване на ключови компетентности и мотивация за учене, за личностно развитие и за разгръщане потенциала на всеки ученик. В основата на идеята е превръщането на съществуващи общежития в съвременен притегателен център за обитаване, оборудван с иновативни технологии, позволяващ  самоподготовката на обучителния процес. По този начин общежитията могат да се превърнат във високо-технологични центрове за обитаване на съответните региони. </w:t>
            </w:r>
          </w:p>
          <w:p w14:paraId="21BDDC24" w14:textId="77777777" w:rsidR="0089237B" w:rsidRPr="006E1856" w:rsidRDefault="0089237B" w:rsidP="006E1856">
            <w:pPr>
              <w:tabs>
                <w:tab w:val="left" w:pos="538"/>
              </w:tabs>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Подобрените условия за пребиваване в общежития</w:t>
            </w:r>
            <w:r w:rsidR="00856949" w:rsidRPr="006E1856">
              <w:rPr>
                <w:rFonts w:ascii="Times New Roman" w:hAnsi="Times New Roman" w:cs="Times New Roman"/>
                <w:sz w:val="24"/>
                <w:szCs w:val="24"/>
              </w:rPr>
              <w:t>та</w:t>
            </w:r>
            <w:r w:rsidRPr="006E1856">
              <w:rPr>
                <w:rFonts w:ascii="Times New Roman" w:hAnsi="Times New Roman" w:cs="Times New Roman"/>
                <w:sz w:val="24"/>
                <w:szCs w:val="24"/>
              </w:rPr>
              <w:t xml:space="preserve"> са предпоставка </w:t>
            </w:r>
            <w:r w:rsidR="00651163" w:rsidRPr="006E1856">
              <w:rPr>
                <w:rFonts w:ascii="Times New Roman" w:hAnsi="Times New Roman" w:cs="Times New Roman"/>
                <w:sz w:val="24"/>
                <w:szCs w:val="24"/>
              </w:rPr>
              <w:t xml:space="preserve">и </w:t>
            </w:r>
            <w:r w:rsidRPr="006E1856">
              <w:rPr>
                <w:rFonts w:ascii="Times New Roman" w:hAnsi="Times New Roman" w:cs="Times New Roman"/>
                <w:sz w:val="24"/>
                <w:szCs w:val="24"/>
              </w:rPr>
              <w:t>за повишаване на приема в</w:t>
            </w:r>
            <w:r w:rsidR="00CD5FC7" w:rsidRPr="006E1856">
              <w:rPr>
                <w:rFonts w:ascii="Times New Roman" w:hAnsi="Times New Roman" w:cs="Times New Roman"/>
                <w:sz w:val="24"/>
                <w:szCs w:val="24"/>
              </w:rPr>
              <w:t xml:space="preserve"> образователните институции</w:t>
            </w:r>
            <w:r w:rsidRPr="006E1856">
              <w:rPr>
                <w:rFonts w:ascii="Times New Roman" w:hAnsi="Times New Roman" w:cs="Times New Roman"/>
                <w:sz w:val="24"/>
                <w:szCs w:val="24"/>
              </w:rPr>
              <w:t xml:space="preserve"> </w:t>
            </w:r>
            <w:r w:rsidR="00CD5FC7" w:rsidRPr="006E1856">
              <w:rPr>
                <w:rFonts w:ascii="Times New Roman" w:hAnsi="Times New Roman" w:cs="Times New Roman"/>
                <w:sz w:val="24"/>
                <w:szCs w:val="24"/>
              </w:rPr>
              <w:t>чрез осигуряване на благоприятна среда за живот и учене</w:t>
            </w:r>
            <w:r w:rsidR="00FD6661" w:rsidRPr="006E1856">
              <w:rPr>
                <w:rFonts w:ascii="Times New Roman" w:hAnsi="Times New Roman" w:cs="Times New Roman"/>
                <w:sz w:val="24"/>
                <w:szCs w:val="24"/>
              </w:rPr>
              <w:t>/самоподготовка</w:t>
            </w:r>
            <w:r w:rsidR="00CD5FC7" w:rsidRPr="006E1856">
              <w:rPr>
                <w:rFonts w:ascii="Times New Roman" w:hAnsi="Times New Roman" w:cs="Times New Roman"/>
                <w:sz w:val="24"/>
                <w:szCs w:val="24"/>
              </w:rPr>
              <w:t>, отдих и спорт.</w:t>
            </w:r>
            <w:r w:rsidRPr="006E1856">
              <w:rPr>
                <w:rFonts w:ascii="Times New Roman" w:hAnsi="Times New Roman" w:cs="Times New Roman"/>
                <w:sz w:val="24"/>
                <w:szCs w:val="24"/>
              </w:rPr>
              <w:t xml:space="preserve"> </w:t>
            </w:r>
            <w:r w:rsidR="00CD5FC7" w:rsidRPr="006E1856">
              <w:rPr>
                <w:rFonts w:ascii="Times New Roman" w:hAnsi="Times New Roman" w:cs="Times New Roman"/>
                <w:sz w:val="24"/>
                <w:szCs w:val="24"/>
              </w:rPr>
              <w:t xml:space="preserve">Това ще съдейства за повишаване на мотивацията за учене и на образователните резултати. </w:t>
            </w:r>
          </w:p>
          <w:p w14:paraId="0BB30ED3" w14:textId="77777777" w:rsidR="00C118AA" w:rsidRPr="006E1856" w:rsidRDefault="00C118AA" w:rsidP="006E1856">
            <w:pPr>
              <w:tabs>
                <w:tab w:val="left" w:pos="538"/>
              </w:tabs>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Едно от средствата за постигане на ефективност на политиките във висшето образование за придобиване на ключови компетентности и мотивация за учене, за личностно развитие и за разгръщане потенциала на всеки студент е ремонта и реконструкцията на съществуващи общежития за студенти, които не живеят в населеното място, в което се обучават. </w:t>
            </w:r>
          </w:p>
          <w:p w14:paraId="6F4C5B8A" w14:textId="77777777" w:rsidR="00C118AA" w:rsidRPr="006E1856" w:rsidRDefault="00C118AA" w:rsidP="006E1856">
            <w:pPr>
              <w:tabs>
                <w:tab w:val="left" w:pos="538"/>
              </w:tabs>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В основата на идеята е превръщането на съществуващи общежития в съвременен притегателен център за обитаване, оборудван с иновативни технологии, позволяващ  самоподготовката на обучителния процес. По този начин общежитията могат да се превърнат във високо-технологични центрове за обитаване на съответните региони. </w:t>
            </w:r>
          </w:p>
          <w:p w14:paraId="5F60A163" w14:textId="77777777" w:rsidR="00FD7660" w:rsidRPr="006E1856" w:rsidRDefault="00FD7660" w:rsidP="006E1856">
            <w:p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В изпълнение на ПМС № 219 от</w:t>
            </w:r>
            <w:r w:rsidR="007C5F67" w:rsidRPr="006E1856">
              <w:rPr>
                <w:rFonts w:ascii="Times New Roman" w:hAnsi="Times New Roman" w:cs="Times New Roman"/>
                <w:sz w:val="24"/>
                <w:szCs w:val="24"/>
              </w:rPr>
              <w:t xml:space="preserve"> </w:t>
            </w:r>
            <w:r w:rsidRPr="006E1856">
              <w:rPr>
                <w:rFonts w:ascii="Times New Roman" w:hAnsi="Times New Roman" w:cs="Times New Roman"/>
                <w:sz w:val="24"/>
                <w:szCs w:val="24"/>
              </w:rPr>
              <w:t>17 август  2020 година започна саниране, ремонт и обзавеждане на студентски общежития съгласно списък, одобрен от министъра на образованието и науката.</w:t>
            </w:r>
          </w:p>
          <w:p w14:paraId="191C2E4E" w14:textId="77777777" w:rsidR="00BD2096" w:rsidRPr="006E1856" w:rsidRDefault="00FD6661" w:rsidP="006E1856">
            <w:pPr>
              <w:tabs>
                <w:tab w:val="left" w:pos="538"/>
              </w:tabs>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Към настоящия момент </w:t>
            </w:r>
            <w:r w:rsidR="00E36FE1" w:rsidRPr="006E1856">
              <w:rPr>
                <w:rFonts w:ascii="Times New Roman" w:hAnsi="Times New Roman" w:cs="Times New Roman"/>
                <w:sz w:val="24"/>
                <w:szCs w:val="24"/>
              </w:rPr>
              <w:t>е необходимо</w:t>
            </w:r>
            <w:r w:rsidRPr="006E1856">
              <w:rPr>
                <w:rFonts w:ascii="Times New Roman" w:hAnsi="Times New Roman" w:cs="Times New Roman"/>
                <w:sz w:val="24"/>
                <w:szCs w:val="24"/>
              </w:rPr>
              <w:t xml:space="preserve"> да се осигурят още места в общежитията и да се извършат</w:t>
            </w:r>
            <w:r w:rsidR="00E36FE1" w:rsidRPr="006E1856">
              <w:rPr>
                <w:rFonts w:ascii="Times New Roman" w:hAnsi="Times New Roman" w:cs="Times New Roman"/>
                <w:sz w:val="24"/>
                <w:szCs w:val="24"/>
              </w:rPr>
              <w:t xml:space="preserve"> ремонтни дейности и закупуване на ново </w:t>
            </w:r>
            <w:r w:rsidR="00E62395" w:rsidRPr="006E1856">
              <w:rPr>
                <w:rFonts w:ascii="Times New Roman" w:hAnsi="Times New Roman" w:cs="Times New Roman"/>
                <w:sz w:val="24"/>
                <w:szCs w:val="24"/>
              </w:rPr>
              <w:t>обзавеждане/</w:t>
            </w:r>
            <w:r w:rsidR="00E36FE1" w:rsidRPr="006E1856">
              <w:rPr>
                <w:rFonts w:ascii="Times New Roman" w:hAnsi="Times New Roman" w:cs="Times New Roman"/>
                <w:sz w:val="24"/>
                <w:szCs w:val="24"/>
              </w:rPr>
              <w:t>оборудване за голяма част от общежития</w:t>
            </w:r>
            <w:r w:rsidR="00CD5FC7" w:rsidRPr="006E1856">
              <w:rPr>
                <w:rFonts w:ascii="Times New Roman" w:hAnsi="Times New Roman" w:cs="Times New Roman"/>
                <w:sz w:val="24"/>
                <w:szCs w:val="24"/>
              </w:rPr>
              <w:t>та</w:t>
            </w:r>
            <w:r w:rsidR="00E36FE1" w:rsidRPr="006E1856">
              <w:rPr>
                <w:rFonts w:ascii="Times New Roman" w:hAnsi="Times New Roman" w:cs="Times New Roman"/>
                <w:sz w:val="24"/>
                <w:szCs w:val="24"/>
              </w:rPr>
              <w:t xml:space="preserve">. Освен общите части и стаите е важно да се ремонтират и осигурят общи помещения от социален </w:t>
            </w:r>
            <w:r w:rsidR="00A8322A" w:rsidRPr="006E1856">
              <w:rPr>
                <w:rFonts w:ascii="Times New Roman" w:hAnsi="Times New Roman" w:cs="Times New Roman"/>
                <w:sz w:val="24"/>
                <w:szCs w:val="24"/>
              </w:rPr>
              <w:t xml:space="preserve">и битов </w:t>
            </w:r>
            <w:r w:rsidR="00E36FE1" w:rsidRPr="006E1856">
              <w:rPr>
                <w:rFonts w:ascii="Times New Roman" w:hAnsi="Times New Roman" w:cs="Times New Roman"/>
                <w:sz w:val="24"/>
                <w:szCs w:val="24"/>
              </w:rPr>
              <w:t>характер, осигуряващи всичко необходимо на пребиваващите – читални за учене</w:t>
            </w:r>
            <w:r w:rsidR="00A8322A" w:rsidRPr="006E1856">
              <w:rPr>
                <w:rFonts w:ascii="Times New Roman" w:hAnsi="Times New Roman" w:cs="Times New Roman"/>
                <w:sz w:val="24"/>
                <w:szCs w:val="24"/>
              </w:rPr>
              <w:t>,</w:t>
            </w:r>
            <w:r w:rsidR="00E36FE1" w:rsidRPr="006E1856">
              <w:rPr>
                <w:rFonts w:ascii="Times New Roman" w:hAnsi="Times New Roman" w:cs="Times New Roman"/>
                <w:sz w:val="24"/>
                <w:szCs w:val="24"/>
              </w:rPr>
              <w:t xml:space="preserve"> </w:t>
            </w:r>
            <w:r w:rsidR="00A8322A" w:rsidRPr="006E1856">
              <w:rPr>
                <w:rFonts w:ascii="Times New Roman" w:hAnsi="Times New Roman" w:cs="Times New Roman"/>
                <w:sz w:val="24"/>
                <w:szCs w:val="24"/>
              </w:rPr>
              <w:t>сервизн</w:t>
            </w:r>
            <w:r w:rsidR="00E36FE1" w:rsidRPr="006E1856">
              <w:rPr>
                <w:rFonts w:ascii="Times New Roman" w:hAnsi="Times New Roman" w:cs="Times New Roman"/>
                <w:sz w:val="24"/>
                <w:szCs w:val="24"/>
              </w:rPr>
              <w:t xml:space="preserve">и </w:t>
            </w:r>
            <w:r w:rsidR="00A8322A" w:rsidRPr="006E1856">
              <w:rPr>
                <w:rFonts w:ascii="Times New Roman" w:hAnsi="Times New Roman" w:cs="Times New Roman"/>
                <w:sz w:val="24"/>
                <w:szCs w:val="24"/>
              </w:rPr>
              <w:t xml:space="preserve">и </w:t>
            </w:r>
            <w:r w:rsidR="00E36FE1" w:rsidRPr="006E1856">
              <w:rPr>
                <w:rFonts w:ascii="Times New Roman" w:hAnsi="Times New Roman" w:cs="Times New Roman"/>
                <w:sz w:val="24"/>
                <w:szCs w:val="24"/>
              </w:rPr>
              <w:t xml:space="preserve">други. </w:t>
            </w:r>
            <w:r w:rsidR="0089237B" w:rsidRPr="006E1856">
              <w:rPr>
                <w:rFonts w:ascii="Times New Roman" w:hAnsi="Times New Roman" w:cs="Times New Roman"/>
                <w:sz w:val="24"/>
                <w:szCs w:val="24"/>
              </w:rPr>
              <w:t>Чрез извършването на ремонтни дейности и закупуването на ново оборудване в голяма част от общежития</w:t>
            </w:r>
            <w:r w:rsidR="00CD5FC7" w:rsidRPr="006E1856">
              <w:rPr>
                <w:rFonts w:ascii="Times New Roman" w:hAnsi="Times New Roman" w:cs="Times New Roman"/>
                <w:sz w:val="24"/>
                <w:szCs w:val="24"/>
              </w:rPr>
              <w:t>та</w:t>
            </w:r>
            <w:r w:rsidR="0089237B" w:rsidRPr="006E1856">
              <w:rPr>
                <w:rFonts w:ascii="Times New Roman" w:hAnsi="Times New Roman" w:cs="Times New Roman"/>
                <w:sz w:val="24"/>
                <w:szCs w:val="24"/>
              </w:rPr>
              <w:t xml:space="preserve"> ще бъдат значит</w:t>
            </w:r>
            <w:r w:rsidRPr="006E1856">
              <w:rPr>
                <w:rFonts w:ascii="Times New Roman" w:hAnsi="Times New Roman" w:cs="Times New Roman"/>
                <w:sz w:val="24"/>
                <w:szCs w:val="24"/>
              </w:rPr>
              <w:t xml:space="preserve">елно подобрени битовите условия. </w:t>
            </w:r>
          </w:p>
          <w:p w14:paraId="692929EB" w14:textId="77777777" w:rsidR="00EA321C" w:rsidRPr="006E1856" w:rsidRDefault="00E67744" w:rsidP="006E1856">
            <w:pPr>
              <w:tabs>
                <w:tab w:val="left" w:pos="538"/>
              </w:tabs>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Създаването и обособяването на кампуси като част от образователната и научната инфраструктура в страната е практика в модерните европейски университети и институти и е мярка за осигуряване на среда, която да задържа и привлича студентите и учените, както и да мотивира младите хора да изберат следването и научните дейности за свой професионален път. Това повишава възможностите за мобилност, интернационализация и международно сътрудничество. </w:t>
            </w:r>
            <w:r w:rsidR="00EA321C" w:rsidRPr="006E1856">
              <w:rPr>
                <w:rFonts w:ascii="Times New Roman" w:hAnsi="Times New Roman" w:cs="Times New Roman"/>
                <w:sz w:val="24"/>
                <w:szCs w:val="24"/>
              </w:rPr>
              <w:t xml:space="preserve">Основната идея е функционалното зониране на територията на кампуса, осигуряващо съвременен социално – битов комфорт, съобразено с различните функционални изисквания на отделните дейности – обитаване, отдих, обществено обслужване, паркиране, озеленяване и др. Предвиждат се и необходимите комуникационни връзки – тротоари, алеи за пешеходно, велосипедно и автомобилно движение, със съответната маркировка и </w:t>
            </w:r>
            <w:r w:rsidR="00EA321C" w:rsidRPr="006E1856">
              <w:rPr>
                <w:rFonts w:ascii="Times New Roman" w:hAnsi="Times New Roman" w:cs="Times New Roman"/>
                <w:sz w:val="24"/>
                <w:szCs w:val="24"/>
              </w:rPr>
              <w:lastRenderedPageBreak/>
              <w:t xml:space="preserve">сигнализация с пътни знаци. Съществуващите терени обемно и функционално се приобщават към изградените общежития.  </w:t>
            </w:r>
          </w:p>
          <w:p w14:paraId="6B3A166D" w14:textId="77777777" w:rsidR="00EA321C" w:rsidRPr="006E1856" w:rsidRDefault="00E67744" w:rsidP="006E1856">
            <w:pPr>
              <w:tabs>
                <w:tab w:val="left" w:pos="538"/>
              </w:tabs>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 xml:space="preserve">Съществуващите общежития и развитието им в кампуси  цели те да се обособят като съвременен комплекс за обитаване, съобразено с различните функционални изисквания на отделните дейности – обитаване, отдих, обществено обслужване, </w:t>
            </w:r>
            <w:r w:rsidR="00140F91" w:rsidRPr="006E1856">
              <w:rPr>
                <w:rFonts w:ascii="Times New Roman" w:eastAsia="Calibri" w:hAnsi="Times New Roman" w:cs="Times New Roman"/>
                <w:sz w:val="24"/>
                <w:szCs w:val="24"/>
              </w:rPr>
              <w:t>комуникаци</w:t>
            </w:r>
            <w:r w:rsidRPr="006E1856">
              <w:rPr>
                <w:rFonts w:ascii="Times New Roman" w:eastAsia="Calibri" w:hAnsi="Times New Roman" w:cs="Times New Roman"/>
                <w:sz w:val="24"/>
                <w:szCs w:val="24"/>
              </w:rPr>
              <w:t xml:space="preserve">и, благоустройство и др. </w:t>
            </w:r>
            <w:r w:rsidR="00EA321C" w:rsidRPr="006E1856">
              <w:rPr>
                <w:rFonts w:ascii="Times New Roman" w:eastAsia="Calibri" w:hAnsi="Times New Roman" w:cs="Times New Roman"/>
                <w:sz w:val="24"/>
                <w:szCs w:val="24"/>
              </w:rPr>
              <w:t xml:space="preserve">По този начин общежитията могат да се превърнат във високо-технологични центрове за обитаване на съответните региони. </w:t>
            </w:r>
          </w:p>
          <w:p w14:paraId="2E7B4FAE" w14:textId="77777777" w:rsidR="00B17E58" w:rsidRPr="006E1856" w:rsidRDefault="00B17E58" w:rsidP="006E1856">
            <w:pPr>
              <w:tabs>
                <w:tab w:val="left" w:pos="538"/>
              </w:tabs>
              <w:spacing w:line="240" w:lineRule="auto"/>
              <w:jc w:val="both"/>
              <w:rPr>
                <w:rFonts w:ascii="Times New Roman" w:hAnsi="Times New Roman" w:cs="Times New Roman"/>
                <w:sz w:val="24"/>
                <w:szCs w:val="24"/>
              </w:rPr>
            </w:pPr>
          </w:p>
          <w:p w14:paraId="4BAC9842" w14:textId="77777777" w:rsidR="00263BA9" w:rsidRPr="006E1856" w:rsidRDefault="00FD6661" w:rsidP="006E1856">
            <w:pPr>
              <w:tabs>
                <w:tab w:val="left" w:pos="538"/>
              </w:tabs>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Ц</w:t>
            </w:r>
            <w:r w:rsidR="007A0343" w:rsidRPr="006E1856">
              <w:rPr>
                <w:rFonts w:ascii="Times New Roman" w:hAnsi="Times New Roman" w:cs="Times New Roman"/>
                <w:sz w:val="24"/>
                <w:szCs w:val="24"/>
              </w:rPr>
              <w:t>ялостният ремонт и м</w:t>
            </w:r>
            <w:r w:rsidR="00E36FE1" w:rsidRPr="006E1856">
              <w:rPr>
                <w:rFonts w:ascii="Times New Roman" w:hAnsi="Times New Roman" w:cs="Times New Roman"/>
                <w:sz w:val="24"/>
                <w:szCs w:val="24"/>
              </w:rPr>
              <w:t xml:space="preserve">одернизиране на </w:t>
            </w:r>
            <w:r w:rsidR="007A0343" w:rsidRPr="006E1856">
              <w:rPr>
                <w:rFonts w:ascii="Times New Roman" w:hAnsi="Times New Roman" w:cs="Times New Roman"/>
                <w:sz w:val="24"/>
                <w:szCs w:val="24"/>
              </w:rPr>
              <w:t>сградния фонд</w:t>
            </w:r>
            <w:r w:rsidR="0089237B" w:rsidRPr="006E1856">
              <w:rPr>
                <w:rFonts w:ascii="Times New Roman" w:hAnsi="Times New Roman" w:cs="Times New Roman"/>
                <w:sz w:val="24"/>
                <w:szCs w:val="24"/>
              </w:rPr>
              <w:t xml:space="preserve"> ще осигури качествени условия на живот </w:t>
            </w:r>
            <w:r w:rsidR="007A0343" w:rsidRPr="006E1856">
              <w:rPr>
                <w:rFonts w:ascii="Times New Roman" w:hAnsi="Times New Roman" w:cs="Times New Roman"/>
                <w:sz w:val="24"/>
                <w:szCs w:val="24"/>
              </w:rPr>
              <w:t xml:space="preserve">в </w:t>
            </w:r>
            <w:r w:rsidR="0089237B" w:rsidRPr="006E1856">
              <w:rPr>
                <w:rFonts w:ascii="Times New Roman" w:hAnsi="Times New Roman" w:cs="Times New Roman"/>
                <w:sz w:val="24"/>
                <w:szCs w:val="24"/>
              </w:rPr>
              <w:t>общежитията в съответствие с критериите за устойчиво развитие и по-чиста околна среда, в унисон с целите на европейската Зелена сделка за въглеродно-неутрална и кръгова икономика до 2050 г. За целта е необходимо ремонтиране на материалната база в общежитията, оборудване и обзавеждане на легловата база, създаване на съвременни и модерно обзаведени и оборудвани по</w:t>
            </w:r>
            <w:r w:rsidRPr="006E1856">
              <w:rPr>
                <w:rFonts w:ascii="Times New Roman" w:hAnsi="Times New Roman" w:cs="Times New Roman"/>
                <w:sz w:val="24"/>
                <w:szCs w:val="24"/>
              </w:rPr>
              <w:t>мещения за учене, отдих, занимания по интереси и спорт</w:t>
            </w:r>
            <w:r w:rsidR="00263BA9" w:rsidRPr="006E1856">
              <w:rPr>
                <w:rFonts w:ascii="Times New Roman" w:hAnsi="Times New Roman" w:cs="Times New Roman"/>
                <w:sz w:val="24"/>
                <w:szCs w:val="24"/>
              </w:rPr>
              <w:t>.</w:t>
            </w:r>
          </w:p>
          <w:p w14:paraId="3759F1D8" w14:textId="77777777" w:rsidR="00E61364" w:rsidRPr="006E1856" w:rsidRDefault="00AD588B" w:rsidP="006E1856">
            <w:pPr>
              <w:tabs>
                <w:tab w:val="left" w:pos="538"/>
              </w:tabs>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Поради тази причина част от дейностите по про</w:t>
            </w:r>
            <w:r w:rsidR="008F7875">
              <w:rPr>
                <w:rFonts w:ascii="Times New Roman" w:hAnsi="Times New Roman" w:cs="Times New Roman"/>
                <w:sz w:val="24"/>
                <w:szCs w:val="24"/>
              </w:rPr>
              <w:t>грамата</w:t>
            </w:r>
            <w:r w:rsidRPr="006E1856">
              <w:rPr>
                <w:rFonts w:ascii="Times New Roman" w:hAnsi="Times New Roman" w:cs="Times New Roman"/>
                <w:sz w:val="24"/>
                <w:szCs w:val="24"/>
              </w:rPr>
              <w:t xml:space="preserve"> ще бъдат насочени към извършването на цялостни ремонти и изграждане на общежития за осигуряване на условия за живот и обучение в направления от стратегическа важност за развитието на икономиката.</w:t>
            </w:r>
          </w:p>
          <w:p w14:paraId="109FCB75" w14:textId="77777777" w:rsidR="00096ADF" w:rsidRPr="006E1856" w:rsidRDefault="00263BA9" w:rsidP="006E1856">
            <w:pPr>
              <w:tabs>
                <w:tab w:val="left" w:pos="538"/>
              </w:tabs>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Дейностите по проекта за модернизиране на образователните институции</w:t>
            </w:r>
            <w:r w:rsidR="00FD7660" w:rsidRPr="006E1856">
              <w:rPr>
                <w:rFonts w:ascii="Times New Roman" w:hAnsi="Times New Roman" w:cs="Times New Roman"/>
                <w:sz w:val="24"/>
                <w:szCs w:val="24"/>
              </w:rPr>
              <w:t xml:space="preserve"> гарантират устойчивост и надграждане </w:t>
            </w:r>
            <w:r w:rsidRPr="006E1856">
              <w:rPr>
                <w:rFonts w:ascii="Times New Roman" w:hAnsi="Times New Roman" w:cs="Times New Roman"/>
                <w:sz w:val="24"/>
                <w:szCs w:val="24"/>
              </w:rPr>
              <w:t xml:space="preserve">на </w:t>
            </w:r>
            <w:r w:rsidR="00A8674A" w:rsidRPr="006E1856">
              <w:rPr>
                <w:rFonts w:ascii="Times New Roman" w:hAnsi="Times New Roman" w:cs="Times New Roman"/>
                <w:sz w:val="24"/>
                <w:szCs w:val="24"/>
              </w:rPr>
              <w:t>политика</w:t>
            </w:r>
            <w:r w:rsidR="00FD7660" w:rsidRPr="006E1856">
              <w:rPr>
                <w:rFonts w:ascii="Times New Roman" w:hAnsi="Times New Roman" w:cs="Times New Roman"/>
                <w:sz w:val="24"/>
                <w:szCs w:val="24"/>
              </w:rPr>
              <w:t>та</w:t>
            </w:r>
            <w:r w:rsidRPr="006E1856">
              <w:rPr>
                <w:rFonts w:ascii="Times New Roman" w:hAnsi="Times New Roman" w:cs="Times New Roman"/>
                <w:sz w:val="24"/>
                <w:szCs w:val="24"/>
              </w:rPr>
              <w:t xml:space="preserve"> на МОН за модернизиране на образователната инфраструктура и обновяване на материалната база</w:t>
            </w:r>
            <w:r w:rsidR="00FD7660" w:rsidRPr="006E1856">
              <w:rPr>
                <w:rFonts w:ascii="Times New Roman" w:hAnsi="Times New Roman" w:cs="Times New Roman"/>
                <w:sz w:val="24"/>
                <w:szCs w:val="24"/>
              </w:rPr>
              <w:t xml:space="preserve"> в контекста на осъществяването на комплексната образователна реформа в Република България</w:t>
            </w:r>
            <w:r w:rsidR="008F7875">
              <w:rPr>
                <w:rFonts w:ascii="Times New Roman" w:hAnsi="Times New Roman" w:cs="Times New Roman"/>
                <w:sz w:val="24"/>
                <w:szCs w:val="24"/>
              </w:rPr>
              <w:t>.</w:t>
            </w:r>
          </w:p>
          <w:p w14:paraId="5D4CEEC4" w14:textId="77777777" w:rsidR="00B17E58" w:rsidRPr="006E1856" w:rsidRDefault="00B17E58" w:rsidP="006E1856">
            <w:pPr>
              <w:tabs>
                <w:tab w:val="left" w:pos="538"/>
              </w:tabs>
              <w:spacing w:line="240" w:lineRule="auto"/>
              <w:jc w:val="both"/>
              <w:rPr>
                <w:rFonts w:ascii="Times New Roman" w:hAnsi="Times New Roman" w:cs="Times New Roman"/>
                <w:sz w:val="24"/>
                <w:szCs w:val="24"/>
              </w:rPr>
            </w:pPr>
          </w:p>
          <w:p w14:paraId="6B70B5EF" w14:textId="77777777" w:rsidR="00C6720C" w:rsidRPr="006E1856" w:rsidRDefault="00C6720C" w:rsidP="006E1856">
            <w:pPr>
              <w:tabs>
                <w:tab w:val="left" w:pos="538"/>
              </w:tabs>
              <w:spacing w:line="240" w:lineRule="auto"/>
              <w:ind w:firstLine="435"/>
              <w:jc w:val="both"/>
              <w:rPr>
                <w:rFonts w:ascii="Times New Roman" w:hAnsi="Times New Roman" w:cs="Times New Roman"/>
                <w:b/>
                <w:sz w:val="24"/>
                <w:szCs w:val="24"/>
              </w:rPr>
            </w:pPr>
            <w:r w:rsidRPr="006E1856">
              <w:rPr>
                <w:rFonts w:ascii="Times New Roman" w:hAnsi="Times New Roman" w:cs="Times New Roman"/>
                <w:b/>
                <w:sz w:val="24"/>
                <w:szCs w:val="24"/>
              </w:rPr>
              <w:t>Цели на проекта:</w:t>
            </w:r>
          </w:p>
          <w:p w14:paraId="5E007EC5" w14:textId="77777777" w:rsidR="00C57670" w:rsidRPr="006E1856" w:rsidRDefault="00F30148" w:rsidP="006E1856">
            <w:pPr>
              <w:pStyle w:val="ListParagraph"/>
              <w:widowControl w:val="0"/>
              <w:numPr>
                <w:ilvl w:val="0"/>
                <w:numId w:val="5"/>
              </w:numPr>
              <w:pBdr>
                <w:top w:val="nil"/>
                <w:left w:val="nil"/>
                <w:bottom w:val="nil"/>
                <w:right w:val="nil"/>
                <w:between w:val="nil"/>
              </w:pBdr>
              <w:spacing w:line="240" w:lineRule="auto"/>
              <w:jc w:val="both"/>
              <w:rPr>
                <w:rFonts w:ascii="Times New Roman" w:hAnsi="Times New Roman" w:cs="Times New Roman"/>
                <w:bCs/>
                <w:iCs/>
                <w:sz w:val="24"/>
                <w:szCs w:val="24"/>
              </w:rPr>
            </w:pPr>
            <w:r w:rsidRPr="006E1856">
              <w:rPr>
                <w:rFonts w:ascii="Times New Roman" w:hAnsi="Times New Roman" w:cs="Times New Roman"/>
                <w:bCs/>
                <w:iCs/>
                <w:sz w:val="24"/>
                <w:szCs w:val="24"/>
              </w:rPr>
              <w:t>Модернизиране на сградния фонд за образование и обучение и и</w:t>
            </w:r>
            <w:r w:rsidR="00C6720C" w:rsidRPr="006E1856">
              <w:rPr>
                <w:rFonts w:ascii="Times New Roman" w:hAnsi="Times New Roman" w:cs="Times New Roman"/>
                <w:bCs/>
                <w:iCs/>
                <w:sz w:val="24"/>
                <w:szCs w:val="24"/>
              </w:rPr>
              <w:t>зграждане</w:t>
            </w:r>
            <w:r w:rsidRPr="006E1856">
              <w:rPr>
                <w:rFonts w:ascii="Times New Roman" w:hAnsi="Times New Roman" w:cs="Times New Roman"/>
                <w:bCs/>
                <w:iCs/>
                <w:sz w:val="24"/>
                <w:szCs w:val="24"/>
              </w:rPr>
              <w:t xml:space="preserve"> и надграждане</w:t>
            </w:r>
            <w:r w:rsidR="00C6720C" w:rsidRPr="006E1856">
              <w:rPr>
                <w:rFonts w:ascii="Times New Roman" w:hAnsi="Times New Roman" w:cs="Times New Roman"/>
                <w:bCs/>
                <w:iCs/>
                <w:sz w:val="24"/>
                <w:szCs w:val="24"/>
              </w:rPr>
              <w:t xml:space="preserve"> на сигурна, екологична, устойчива,</w:t>
            </w:r>
            <w:r w:rsidR="00417867" w:rsidRPr="006E1856">
              <w:rPr>
                <w:rFonts w:ascii="Times New Roman" w:hAnsi="Times New Roman" w:cs="Times New Roman"/>
                <w:bCs/>
                <w:iCs/>
                <w:sz w:val="24"/>
                <w:szCs w:val="24"/>
              </w:rPr>
              <w:t xml:space="preserve"> включваща,</w:t>
            </w:r>
            <w:r w:rsidR="00C6720C" w:rsidRPr="006E1856">
              <w:rPr>
                <w:rFonts w:ascii="Times New Roman" w:hAnsi="Times New Roman" w:cs="Times New Roman"/>
                <w:bCs/>
                <w:iCs/>
                <w:sz w:val="24"/>
                <w:szCs w:val="24"/>
              </w:rPr>
              <w:t xml:space="preserve"> привлекателна, здравословна и безопасна среда за обучение, възпитание и социализация на </w:t>
            </w:r>
            <w:r w:rsidR="00043CE0" w:rsidRPr="006E1856">
              <w:rPr>
                <w:rFonts w:ascii="Times New Roman" w:hAnsi="Times New Roman" w:cs="Times New Roman"/>
                <w:bCs/>
                <w:iCs/>
                <w:sz w:val="24"/>
                <w:szCs w:val="24"/>
              </w:rPr>
              <w:t>учащите</w:t>
            </w:r>
            <w:r w:rsidR="00C6720C" w:rsidRPr="006E1856">
              <w:rPr>
                <w:rFonts w:ascii="Times New Roman" w:hAnsi="Times New Roman" w:cs="Times New Roman"/>
                <w:bCs/>
                <w:iCs/>
                <w:sz w:val="24"/>
                <w:szCs w:val="24"/>
              </w:rPr>
              <w:t xml:space="preserve"> за</w:t>
            </w:r>
            <w:r w:rsidR="00C57670" w:rsidRPr="006E1856">
              <w:rPr>
                <w:rFonts w:ascii="Times New Roman" w:hAnsi="Times New Roman" w:cs="Times New Roman"/>
                <w:bCs/>
                <w:iCs/>
                <w:sz w:val="24"/>
                <w:szCs w:val="24"/>
              </w:rPr>
              <w:t xml:space="preserve"> развитието на техния потенциал. </w:t>
            </w:r>
          </w:p>
          <w:p w14:paraId="540C299A" w14:textId="77777777" w:rsidR="00335F59" w:rsidRPr="006E1856" w:rsidRDefault="00335F59" w:rsidP="006E1856">
            <w:pPr>
              <w:pStyle w:val="ListParagraph"/>
              <w:widowControl w:val="0"/>
              <w:numPr>
                <w:ilvl w:val="0"/>
                <w:numId w:val="5"/>
              </w:numPr>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Ос</w:t>
            </w:r>
            <w:r w:rsidR="00761E32" w:rsidRPr="006E1856">
              <w:rPr>
                <w:rFonts w:ascii="Times New Roman" w:hAnsi="Times New Roman" w:cs="Times New Roman"/>
                <w:sz w:val="24"/>
                <w:szCs w:val="24"/>
              </w:rPr>
              <w:t xml:space="preserve">игуряване на </w:t>
            </w:r>
            <w:r w:rsidRPr="006E1856">
              <w:rPr>
                <w:rFonts w:ascii="Times New Roman" w:hAnsi="Times New Roman" w:cs="Times New Roman"/>
                <w:sz w:val="24"/>
                <w:szCs w:val="24"/>
              </w:rPr>
              <w:t>материална база, която гарантира здравословни и качествени условия за обучение в институциите в системата на предучилищното и училищното образование</w:t>
            </w:r>
            <w:r w:rsidR="00761E32" w:rsidRPr="006E1856">
              <w:rPr>
                <w:rFonts w:ascii="Times New Roman" w:hAnsi="Times New Roman" w:cs="Times New Roman"/>
                <w:sz w:val="24"/>
                <w:szCs w:val="24"/>
              </w:rPr>
              <w:t xml:space="preserve">, включително изграждане </w:t>
            </w:r>
            <w:r w:rsidRPr="006E1856">
              <w:rPr>
                <w:rFonts w:ascii="Times New Roman" w:hAnsi="Times New Roman" w:cs="Times New Roman"/>
                <w:sz w:val="24"/>
                <w:szCs w:val="24"/>
              </w:rPr>
              <w:t>на нови</w:t>
            </w:r>
            <w:r w:rsidR="00CB3E1E" w:rsidRPr="006E1856">
              <w:rPr>
                <w:rFonts w:ascii="Times New Roman" w:hAnsi="Times New Roman" w:cs="Times New Roman"/>
                <w:sz w:val="24"/>
                <w:szCs w:val="24"/>
              </w:rPr>
              <w:t xml:space="preserve"> и</w:t>
            </w:r>
            <w:r w:rsidRPr="006E1856">
              <w:rPr>
                <w:rFonts w:ascii="Times New Roman" w:hAnsi="Times New Roman" w:cs="Times New Roman"/>
                <w:sz w:val="24"/>
                <w:szCs w:val="24"/>
              </w:rPr>
              <w:t xml:space="preserve"> разширение и реконструкция на съществуващи детски градини и училища в Република България</w:t>
            </w:r>
            <w:r w:rsidR="00A22D62" w:rsidRPr="006E1856">
              <w:rPr>
                <w:rFonts w:ascii="Times New Roman" w:hAnsi="Times New Roman" w:cs="Times New Roman"/>
                <w:sz w:val="24"/>
                <w:szCs w:val="24"/>
              </w:rPr>
              <w:t>.</w:t>
            </w:r>
          </w:p>
          <w:p w14:paraId="71A4D135" w14:textId="77777777" w:rsidR="0020066F" w:rsidRPr="006E1856" w:rsidRDefault="0020066F" w:rsidP="006E1856">
            <w:pPr>
              <w:pStyle w:val="ListParagraph"/>
              <w:numPr>
                <w:ilvl w:val="0"/>
                <w:numId w:val="5"/>
              </w:num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Формиране на спортна култура, повишаване на двигателна активност и на  познанията на учащите за безопасността на движението по пътищата. Превръщане на </w:t>
            </w:r>
            <w:r w:rsidR="00CB3E1E" w:rsidRPr="006E1856">
              <w:rPr>
                <w:rFonts w:ascii="Times New Roman" w:hAnsi="Times New Roman" w:cs="Times New Roman"/>
                <w:sz w:val="24"/>
                <w:szCs w:val="24"/>
              </w:rPr>
              <w:t>о</w:t>
            </w:r>
            <w:r w:rsidRPr="006E1856">
              <w:rPr>
                <w:rFonts w:ascii="Times New Roman" w:hAnsi="Times New Roman" w:cs="Times New Roman"/>
                <w:sz w:val="24"/>
                <w:szCs w:val="24"/>
              </w:rPr>
              <w:t>бразователната институция в център, където се формират ценности и нагласи, в това число и такива за устойчиво управление на ресурсите.</w:t>
            </w:r>
          </w:p>
          <w:p w14:paraId="5AFADD68" w14:textId="77777777" w:rsidR="007E71D4" w:rsidRPr="007E71D4" w:rsidRDefault="00C6720C" w:rsidP="008A37F8">
            <w:pPr>
              <w:pStyle w:val="Default"/>
              <w:widowControl w:val="0"/>
              <w:numPr>
                <w:ilvl w:val="0"/>
                <w:numId w:val="5"/>
              </w:numPr>
              <w:pBdr>
                <w:top w:val="nil"/>
                <w:left w:val="nil"/>
                <w:bottom w:val="nil"/>
                <w:right w:val="nil"/>
                <w:between w:val="nil"/>
              </w:pBdr>
              <w:jc w:val="both"/>
              <w:rPr>
                <w:b/>
              </w:rPr>
            </w:pPr>
            <w:r w:rsidRPr="007E71D4">
              <w:rPr>
                <w:rFonts w:eastAsia="Calibri"/>
                <w:color w:val="auto"/>
              </w:rPr>
              <w:t xml:space="preserve">Осигуряване на качествени и модерни условия за живот и учене/самоподготовка извън местоживеенето на </w:t>
            </w:r>
            <w:r w:rsidR="00043CE0" w:rsidRPr="007E71D4">
              <w:rPr>
                <w:rFonts w:eastAsia="Calibri"/>
                <w:color w:val="auto"/>
              </w:rPr>
              <w:t xml:space="preserve">учащите </w:t>
            </w:r>
            <w:r w:rsidR="00A22D62" w:rsidRPr="007E71D4">
              <w:rPr>
                <w:rFonts w:eastAsia="Calibri"/>
                <w:color w:val="auto"/>
              </w:rPr>
              <w:t xml:space="preserve">чрез </w:t>
            </w:r>
            <w:r w:rsidR="0095646E" w:rsidRPr="007E71D4">
              <w:rPr>
                <w:rFonts w:eastAsia="Calibri"/>
                <w:color w:val="auto"/>
              </w:rPr>
              <w:t>ремонт и реконструкцията на съществуващи общежития за ученици от 8-ми до 12-ти клас</w:t>
            </w:r>
            <w:r w:rsidR="00A22D62" w:rsidRPr="007E71D4">
              <w:rPr>
                <w:rFonts w:eastAsia="Calibri"/>
                <w:color w:val="auto"/>
              </w:rPr>
              <w:t xml:space="preserve"> и</w:t>
            </w:r>
            <w:r w:rsidR="00DA066B" w:rsidRPr="007E71D4">
              <w:rPr>
                <w:rFonts w:eastAsia="Calibri"/>
                <w:color w:val="auto"/>
              </w:rPr>
              <w:t xml:space="preserve"> общежития за студенти, които не живеят в населеното място, в което се обучават. </w:t>
            </w:r>
          </w:p>
          <w:p w14:paraId="650CC20F" w14:textId="77777777" w:rsidR="00C57670" w:rsidRPr="007E71D4" w:rsidRDefault="00140F91" w:rsidP="008A37F8">
            <w:pPr>
              <w:pStyle w:val="Default"/>
              <w:widowControl w:val="0"/>
              <w:numPr>
                <w:ilvl w:val="0"/>
                <w:numId w:val="5"/>
              </w:numPr>
              <w:pBdr>
                <w:top w:val="nil"/>
                <w:left w:val="nil"/>
                <w:bottom w:val="nil"/>
                <w:right w:val="nil"/>
                <w:between w:val="nil"/>
              </w:pBdr>
              <w:jc w:val="both"/>
              <w:rPr>
                <w:b/>
              </w:rPr>
            </w:pPr>
            <w:r w:rsidRPr="007E71D4">
              <w:rPr>
                <w:rFonts w:eastAsia="Calibri"/>
                <w:color w:val="auto"/>
              </w:rPr>
              <w:t>Привличане и задържане на студенти, преподаватели и изследователи за работа и образование в страната – обновената и модернизирана социално-битова среда и допълнително изградената в кампусите инфраструктура, благоустройство, места за учене, за отдих, обществено обслужване, комуникации, ще повиши качеството на социалната среда за студентите</w:t>
            </w:r>
            <w:r w:rsidR="00842DAE" w:rsidRPr="007E71D4">
              <w:rPr>
                <w:rFonts w:eastAsia="Calibri"/>
                <w:color w:val="auto"/>
              </w:rPr>
              <w:t xml:space="preserve"> и тяхната мотивация, както и привлекателността на българското висше образование и научно-изследователска</w:t>
            </w:r>
            <w:r w:rsidR="003A711B" w:rsidRPr="007E71D4">
              <w:rPr>
                <w:rFonts w:eastAsia="Calibri"/>
                <w:color w:val="auto"/>
              </w:rPr>
              <w:t xml:space="preserve">та </w:t>
            </w:r>
            <w:r w:rsidR="00842DAE" w:rsidRPr="007E71D4">
              <w:rPr>
                <w:rFonts w:eastAsia="Calibri"/>
                <w:color w:val="auto"/>
              </w:rPr>
              <w:t>общност</w:t>
            </w:r>
            <w:r w:rsidRPr="007E71D4">
              <w:rPr>
                <w:rFonts w:eastAsia="Calibri"/>
                <w:color w:val="auto"/>
              </w:rPr>
              <w:t>.</w:t>
            </w:r>
            <w:r w:rsidR="00EC767B" w:rsidRPr="007E71D4">
              <w:rPr>
                <w:rFonts w:eastAsia="Calibri"/>
                <w:color w:val="auto"/>
              </w:rPr>
              <w:t xml:space="preserve"> </w:t>
            </w:r>
          </w:p>
          <w:p w14:paraId="357DAD24" w14:textId="77777777" w:rsidR="005123A8" w:rsidRPr="006E1856" w:rsidRDefault="005123A8" w:rsidP="006E1856">
            <w:pPr>
              <w:pStyle w:val="Default"/>
              <w:widowControl w:val="0"/>
              <w:pBdr>
                <w:top w:val="nil"/>
                <w:left w:val="nil"/>
                <w:bottom w:val="nil"/>
                <w:right w:val="nil"/>
                <w:between w:val="nil"/>
              </w:pBdr>
              <w:ind w:left="720"/>
              <w:jc w:val="both"/>
              <w:rPr>
                <w:b/>
              </w:rPr>
            </w:pPr>
          </w:p>
          <w:p w14:paraId="316802F0" w14:textId="77777777" w:rsidR="00E77965" w:rsidRPr="006E1856" w:rsidRDefault="00E77965" w:rsidP="006E1856">
            <w:pPr>
              <w:pStyle w:val="ListParagraph"/>
              <w:widowControl w:val="0"/>
              <w:numPr>
                <w:ilvl w:val="0"/>
                <w:numId w:val="6"/>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Дейности:</w:t>
            </w:r>
          </w:p>
          <w:p w14:paraId="0680573C" w14:textId="40521F92" w:rsidR="00FB6DD9" w:rsidRPr="004B1B64" w:rsidRDefault="002F1EE1" w:rsidP="0090525C">
            <w:pPr>
              <w:pStyle w:val="ListParagraph"/>
              <w:numPr>
                <w:ilvl w:val="0"/>
                <w:numId w:val="7"/>
              </w:numPr>
              <w:rPr>
                <w:rFonts w:ascii="Times New Roman" w:hAnsi="Times New Roman" w:cs="Times New Roman"/>
                <w:sz w:val="24"/>
                <w:szCs w:val="24"/>
              </w:rPr>
            </w:pPr>
            <w:r w:rsidRPr="0090525C">
              <w:rPr>
                <w:rFonts w:ascii="Times New Roman" w:eastAsia="Calibri" w:hAnsi="Times New Roman" w:cs="Times New Roman"/>
                <w:sz w:val="24"/>
                <w:szCs w:val="24"/>
              </w:rPr>
              <w:t>Придобиване на цялостен обновен обли</w:t>
            </w:r>
            <w:r w:rsidR="00FD6661" w:rsidRPr="0090525C">
              <w:rPr>
                <w:rFonts w:ascii="Times New Roman" w:eastAsia="Calibri" w:hAnsi="Times New Roman" w:cs="Times New Roman"/>
                <w:sz w:val="24"/>
                <w:szCs w:val="24"/>
              </w:rPr>
              <w:t>к на образователните институции.</w:t>
            </w:r>
          </w:p>
          <w:p w14:paraId="2991FF3A" w14:textId="60F93015" w:rsidR="00FB6DD9" w:rsidRPr="004B1B64" w:rsidRDefault="00FB6DD9" w:rsidP="004B1B64">
            <w:pPr>
              <w:pStyle w:val="ListParagraph"/>
              <w:rPr>
                <w:rFonts w:ascii="Times New Roman" w:hAnsi="Times New Roman" w:cs="Times New Roman"/>
                <w:sz w:val="24"/>
                <w:szCs w:val="24"/>
              </w:rPr>
            </w:pPr>
            <w:r w:rsidRPr="004B1B64">
              <w:rPr>
                <w:rFonts w:ascii="Times New Roman" w:eastAsia="Calibri" w:hAnsi="Times New Roman" w:cs="Times New Roman"/>
                <w:sz w:val="24"/>
                <w:szCs w:val="24"/>
              </w:rPr>
              <w:lastRenderedPageBreak/>
              <w:t>(Инженеринг (проектиране и строителство) в действащо училище/детска градина).</w:t>
            </w:r>
          </w:p>
          <w:p w14:paraId="7E458840" w14:textId="350E73E1" w:rsidR="0090525C" w:rsidRPr="004B1B64" w:rsidRDefault="002F1EE1" w:rsidP="004B1B64">
            <w:pPr>
              <w:ind w:left="360"/>
              <w:rPr>
                <w:rFonts w:ascii="Times New Roman" w:hAnsi="Times New Roman" w:cs="Times New Roman"/>
                <w:sz w:val="24"/>
                <w:szCs w:val="24"/>
              </w:rPr>
            </w:pPr>
            <w:r w:rsidRPr="004B1B64">
              <w:rPr>
                <w:rFonts w:ascii="Times New Roman" w:eastAsia="Calibri" w:hAnsi="Times New Roman" w:cs="Times New Roman"/>
                <w:sz w:val="24"/>
                <w:szCs w:val="24"/>
              </w:rPr>
              <w:t xml:space="preserve"> Дейностите ще включват </w:t>
            </w:r>
            <w:r w:rsidR="00E77965" w:rsidRPr="004B1B64">
              <w:rPr>
                <w:rFonts w:ascii="Times New Roman" w:eastAsia="Calibri" w:hAnsi="Times New Roman" w:cs="Times New Roman"/>
                <w:sz w:val="24"/>
                <w:szCs w:val="24"/>
              </w:rPr>
              <w:t>саниране, ремонт на покриви, дограма, изграждане на инсталации за използване на алтернативни източници на енергия, отопление, вентилация, охлаждане и други ремонтни дейности за осигуряване на цялостен обновен облик на образователните институции</w:t>
            </w:r>
            <w:r w:rsidR="00D56621" w:rsidRPr="004B1B64">
              <w:rPr>
                <w:rFonts w:ascii="Times New Roman" w:eastAsia="Calibri" w:hAnsi="Times New Roman" w:cs="Times New Roman"/>
                <w:sz w:val="24"/>
                <w:szCs w:val="24"/>
              </w:rPr>
              <w:t>, както отвън, така и отвътре</w:t>
            </w:r>
            <w:r w:rsidR="00E77965" w:rsidRPr="004B1B64">
              <w:rPr>
                <w:rFonts w:ascii="Times New Roman" w:eastAsia="Calibri" w:hAnsi="Times New Roman" w:cs="Times New Roman"/>
                <w:sz w:val="24"/>
                <w:szCs w:val="24"/>
              </w:rPr>
              <w:t xml:space="preserve"> и за спестяване на енергийни, водни и други ресурси</w:t>
            </w:r>
            <w:r w:rsidR="00F862FE" w:rsidRPr="004B1B64">
              <w:rPr>
                <w:rFonts w:ascii="Times New Roman" w:hAnsi="Times New Roman" w:cs="Times New Roman"/>
                <w:sz w:val="24"/>
                <w:szCs w:val="24"/>
              </w:rPr>
              <w:t>.</w:t>
            </w:r>
            <w:r w:rsidR="00520292" w:rsidRPr="004B1B64">
              <w:rPr>
                <w:rFonts w:ascii="Times New Roman" w:hAnsi="Times New Roman" w:cs="Times New Roman"/>
                <w:sz w:val="24"/>
                <w:szCs w:val="24"/>
              </w:rPr>
              <w:t xml:space="preserve"> </w:t>
            </w:r>
            <w:r w:rsidR="0090525C" w:rsidRPr="004B1B64">
              <w:rPr>
                <w:rFonts w:ascii="Times New Roman" w:hAnsi="Times New Roman" w:cs="Times New Roman"/>
                <w:sz w:val="24"/>
                <w:szCs w:val="24"/>
              </w:rPr>
              <w:t>Дейностите включват и проектиране, строителство и въвеждане в експлоатация/издаване на разрешение за ползване на пристрояване, надстрояване, реконструкция на съществуваща сграда на детска градина и пристрояване, надстрояване и реконструкция на съществуващи сгради за училищно образование в общините с недостиг на места и за преминаване на едносменен режим на обучение. Като част от дейностите ще бъде включено и оптимизиране и естетизиране на вътрешното пространство в образователните институции, в контекста на COVID -19 и бъдещи пандемични/извънредни ситуации за намаляване на струпването на учащи, преминаване към едносменен режим на обучение и осигуряване на безопасен достъп до образование, включително чрез създаване на мрежи от образователни институции за осигуряване на достъп до образователни ресурси и среда.</w:t>
            </w:r>
          </w:p>
          <w:p w14:paraId="4C890200" w14:textId="77777777" w:rsidR="00A44E3C" w:rsidRPr="006E1856" w:rsidRDefault="00A44E3C" w:rsidP="004B1B64">
            <w:pPr>
              <w:pStyle w:val="ListParagraph"/>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p>
          <w:p w14:paraId="3F1E927E" w14:textId="77777777" w:rsidR="00A44E3C" w:rsidRPr="006E1856" w:rsidRDefault="00A44E3C" w:rsidP="006E1856">
            <w:pPr>
              <w:widowControl w:val="0"/>
              <w:pBdr>
                <w:top w:val="nil"/>
                <w:left w:val="nil"/>
                <w:bottom w:val="nil"/>
                <w:right w:val="nil"/>
                <w:between w:val="nil"/>
              </w:pBdr>
              <w:spacing w:line="240" w:lineRule="auto"/>
              <w:jc w:val="both"/>
              <w:rPr>
                <w:rFonts w:ascii="Times New Roman" w:hAnsi="Times New Roman" w:cs="Times New Roman"/>
                <w:sz w:val="24"/>
                <w:szCs w:val="24"/>
                <w:lang w:val="x-none"/>
              </w:rPr>
            </w:pPr>
            <w:r w:rsidRPr="006E1856">
              <w:rPr>
                <w:rFonts w:ascii="Times New Roman" w:hAnsi="Times New Roman" w:cs="Times New Roman"/>
                <w:sz w:val="24"/>
                <w:szCs w:val="24"/>
              </w:rPr>
              <w:t xml:space="preserve">Съгласно </w:t>
            </w:r>
            <w:r w:rsidRPr="006E1856">
              <w:rPr>
                <w:rFonts w:ascii="Times New Roman" w:eastAsia="Calibri" w:hAnsi="Times New Roman" w:cs="Times New Roman"/>
                <w:sz w:val="24"/>
                <w:szCs w:val="24"/>
              </w:rPr>
              <w:t>Наредба № 24/2020 г. на министъра на образованието и науката и на министъра на здравеопазването за физическата среда и информационното и библиотечното осигуряване на детските градини, училищата и центровете за подкрепа за личностно развитие, о</w:t>
            </w:r>
            <w:r w:rsidRPr="006E1856">
              <w:rPr>
                <w:rFonts w:ascii="Times New Roman" w:hAnsi="Times New Roman" w:cs="Times New Roman"/>
                <w:sz w:val="24"/>
                <w:szCs w:val="24"/>
                <w:lang w:val="x-none"/>
              </w:rPr>
              <w:t>сновните принципи при изграждане и модернизация на училищните сгради са:</w:t>
            </w:r>
          </w:p>
          <w:p w14:paraId="12E6B31C" w14:textId="77777777" w:rsidR="00A44E3C" w:rsidRPr="006E1856" w:rsidRDefault="003D6656" w:rsidP="003D6656">
            <w:pPr>
              <w:widowControl w:val="0"/>
              <w:autoSpaceDE w:val="0"/>
              <w:autoSpaceDN w:val="0"/>
              <w:adjustRightInd w:val="0"/>
              <w:spacing w:line="240" w:lineRule="auto"/>
              <w:jc w:val="both"/>
              <w:rPr>
                <w:rFonts w:ascii="Times New Roman" w:hAnsi="Times New Roman" w:cs="Times New Roman"/>
                <w:sz w:val="24"/>
                <w:szCs w:val="24"/>
                <w:lang w:val="x-none"/>
              </w:rPr>
            </w:pPr>
            <w:r>
              <w:rPr>
                <w:rFonts w:ascii="Times New Roman" w:hAnsi="Times New Roman" w:cs="Times New Roman"/>
                <w:sz w:val="24"/>
                <w:szCs w:val="24"/>
              </w:rPr>
              <w:t xml:space="preserve">- </w:t>
            </w:r>
            <w:r w:rsidR="00A44E3C" w:rsidRPr="006E1856">
              <w:rPr>
                <w:rFonts w:ascii="Times New Roman" w:hAnsi="Times New Roman" w:cs="Times New Roman"/>
                <w:sz w:val="24"/>
                <w:szCs w:val="24"/>
                <w:lang w:val="x-none"/>
              </w:rPr>
              <w:t>Увеличаване на относителния дял на площите за комуникация и трансформацията им в многофункционални пространства за самоподготовка, занимания по интереси, иновативни форми на обучение, социално взаимодействие между ученици и учители, рекреация. Създаване на нов тип училищна среда, даваща приоритет на свободното движение и общуване между всички участници в процеса на обучение.</w:t>
            </w:r>
          </w:p>
          <w:p w14:paraId="3771E9A7" w14:textId="77777777" w:rsidR="00A44E3C" w:rsidRPr="006E1856" w:rsidRDefault="003D6656" w:rsidP="003D6656">
            <w:pPr>
              <w:widowControl w:val="0"/>
              <w:autoSpaceDE w:val="0"/>
              <w:autoSpaceDN w:val="0"/>
              <w:adjustRightInd w:val="0"/>
              <w:spacing w:line="240" w:lineRule="auto"/>
              <w:jc w:val="both"/>
              <w:rPr>
                <w:rFonts w:ascii="Times New Roman" w:hAnsi="Times New Roman" w:cs="Times New Roman"/>
                <w:sz w:val="24"/>
                <w:szCs w:val="24"/>
                <w:lang w:val="x-none"/>
              </w:rPr>
            </w:pPr>
            <w:r>
              <w:rPr>
                <w:rFonts w:ascii="Times New Roman" w:hAnsi="Times New Roman" w:cs="Times New Roman"/>
                <w:sz w:val="24"/>
                <w:szCs w:val="24"/>
              </w:rPr>
              <w:t xml:space="preserve">- </w:t>
            </w:r>
            <w:r w:rsidR="00A44E3C" w:rsidRPr="006E1856">
              <w:rPr>
                <w:rFonts w:ascii="Times New Roman" w:hAnsi="Times New Roman" w:cs="Times New Roman"/>
                <w:sz w:val="24"/>
                <w:szCs w:val="24"/>
                <w:lang w:val="x-none"/>
              </w:rPr>
              <w:t>Стремеж за отваряне на пространството на учебните стаи и постигане на гъвкавост на преподаването, даваща възможност за прегрупиране на учениците според формата на работа – с цялата паралелка, на групи, по двойки, самостоятелно или в смесена система, като се осигурява по-голяма норма площ за един ученик спрямо установените стандарти при оразмеряване на помещенията. Постигане на по-големи учебни стаи, намаляване на броя на учениците в паралелка или комбинация от двете заедно.</w:t>
            </w:r>
          </w:p>
          <w:p w14:paraId="281D7327" w14:textId="77777777" w:rsidR="00C74ADB" w:rsidRDefault="003D6656" w:rsidP="00C74ADB">
            <w:pPr>
              <w:widowControl w:val="0"/>
              <w:tabs>
                <w:tab w:val="left" w:pos="538"/>
              </w:tabs>
              <w:autoSpaceDE w:val="0"/>
              <w:autoSpaceDN w:val="0"/>
              <w:adjustRightInd w:val="0"/>
              <w:spacing w:line="240" w:lineRule="auto"/>
              <w:jc w:val="both"/>
              <w:rPr>
                <w:rFonts w:ascii="Times New Roman" w:hAnsi="Times New Roman" w:cs="Times New Roman"/>
                <w:sz w:val="24"/>
                <w:szCs w:val="24"/>
                <w:lang w:val="x-none"/>
              </w:rPr>
            </w:pPr>
            <w:r>
              <w:rPr>
                <w:rFonts w:ascii="Times New Roman" w:hAnsi="Times New Roman" w:cs="Times New Roman"/>
                <w:sz w:val="24"/>
                <w:szCs w:val="24"/>
              </w:rPr>
              <w:t>- Повишаване на взаимодействието с</w:t>
            </w:r>
            <w:r w:rsidR="00A44E3C" w:rsidRPr="006E1856">
              <w:rPr>
                <w:rFonts w:ascii="Times New Roman" w:hAnsi="Times New Roman" w:cs="Times New Roman"/>
                <w:sz w:val="24"/>
                <w:szCs w:val="24"/>
                <w:lang w:val="x-none"/>
              </w:rPr>
              <w:t xml:space="preserve"> природната среда в сградата чрез вътрешни дворове, големи витрини към дворовете за визуална връзка с дворното пространство и създаване на интериорни зелени кътове с подходящи растен</w:t>
            </w:r>
            <w:r>
              <w:rPr>
                <w:rFonts w:ascii="Times New Roman" w:hAnsi="Times New Roman" w:cs="Times New Roman"/>
                <w:sz w:val="24"/>
                <w:szCs w:val="24"/>
              </w:rPr>
              <w:t>ия</w:t>
            </w:r>
            <w:r w:rsidR="0096098B" w:rsidRPr="006E1856">
              <w:rPr>
                <w:rFonts w:ascii="Times New Roman" w:hAnsi="Times New Roman" w:cs="Times New Roman"/>
                <w:sz w:val="24"/>
                <w:szCs w:val="24"/>
                <w:lang w:val="x-none"/>
              </w:rPr>
              <w:t>.</w:t>
            </w:r>
          </w:p>
          <w:p w14:paraId="0CD75D96" w14:textId="77777777" w:rsidR="0096098B" w:rsidRPr="00C74ADB" w:rsidRDefault="0096098B" w:rsidP="00C74ADB">
            <w:pPr>
              <w:widowControl w:val="0"/>
              <w:tabs>
                <w:tab w:val="left" w:pos="538"/>
              </w:tabs>
              <w:autoSpaceDE w:val="0"/>
              <w:autoSpaceDN w:val="0"/>
              <w:adjustRightInd w:val="0"/>
              <w:spacing w:line="240" w:lineRule="auto"/>
              <w:jc w:val="both"/>
              <w:rPr>
                <w:rFonts w:ascii="Times New Roman" w:hAnsi="Times New Roman" w:cs="Times New Roman"/>
                <w:sz w:val="24"/>
                <w:szCs w:val="24"/>
                <w:lang w:val="x-none"/>
              </w:rPr>
            </w:pPr>
            <w:r w:rsidRPr="006E1856">
              <w:rPr>
                <w:rFonts w:ascii="Times New Roman" w:hAnsi="Times New Roman" w:cs="Times New Roman"/>
                <w:sz w:val="24"/>
                <w:szCs w:val="24"/>
                <w:lang w:val="x-none"/>
              </w:rPr>
              <w:t>По отношение на сградните инсталации</w:t>
            </w:r>
            <w:r w:rsidRPr="006E1856">
              <w:rPr>
                <w:rFonts w:ascii="Times New Roman" w:hAnsi="Times New Roman" w:cs="Times New Roman"/>
                <w:sz w:val="24"/>
                <w:szCs w:val="24"/>
              </w:rPr>
              <w:t xml:space="preserve"> в </w:t>
            </w:r>
            <w:r w:rsidRPr="006E1856">
              <w:rPr>
                <w:rFonts w:ascii="Times New Roman" w:eastAsia="Calibri" w:hAnsi="Times New Roman" w:cs="Times New Roman"/>
                <w:sz w:val="24"/>
                <w:szCs w:val="24"/>
              </w:rPr>
              <w:t xml:space="preserve">Наредба № 24/2020 г. </w:t>
            </w:r>
            <w:r w:rsidR="00C74ADB">
              <w:rPr>
                <w:rFonts w:ascii="Times New Roman" w:eastAsia="Calibri" w:hAnsi="Times New Roman" w:cs="Times New Roman"/>
                <w:sz w:val="24"/>
                <w:szCs w:val="24"/>
              </w:rPr>
              <w:t>е предвидено</w:t>
            </w:r>
            <w:r w:rsidRPr="006E1856">
              <w:rPr>
                <w:rFonts w:ascii="Times New Roman" w:eastAsia="Calibri" w:hAnsi="Times New Roman" w:cs="Times New Roman"/>
                <w:sz w:val="24"/>
                <w:szCs w:val="24"/>
              </w:rPr>
              <w:t>:</w:t>
            </w:r>
          </w:p>
          <w:p w14:paraId="3D2E02BB" w14:textId="77777777" w:rsidR="00C74ADB" w:rsidRDefault="00C74ADB" w:rsidP="00C74ADB">
            <w:pPr>
              <w:widowControl w:val="0"/>
              <w:autoSpaceDE w:val="0"/>
              <w:autoSpaceDN w:val="0"/>
              <w:adjustRightInd w:val="0"/>
              <w:spacing w:line="240" w:lineRule="auto"/>
              <w:jc w:val="both"/>
              <w:rPr>
                <w:rFonts w:ascii="Times New Roman" w:hAnsi="Times New Roman" w:cs="Times New Roman"/>
                <w:sz w:val="24"/>
                <w:szCs w:val="24"/>
                <w:lang w:val="x-none"/>
              </w:rPr>
            </w:pPr>
            <w:r>
              <w:rPr>
                <w:rFonts w:ascii="Times New Roman" w:hAnsi="Times New Roman" w:cs="Times New Roman"/>
                <w:sz w:val="24"/>
                <w:szCs w:val="24"/>
              </w:rPr>
              <w:t xml:space="preserve">- </w:t>
            </w:r>
            <w:r w:rsidR="0096098B" w:rsidRPr="006E1856">
              <w:rPr>
                <w:rFonts w:ascii="Times New Roman" w:hAnsi="Times New Roman" w:cs="Times New Roman"/>
                <w:sz w:val="24"/>
                <w:szCs w:val="24"/>
                <w:lang w:val="x-none"/>
              </w:rPr>
              <w:t xml:space="preserve">Подмяна на </w:t>
            </w:r>
            <w:r>
              <w:rPr>
                <w:rFonts w:ascii="Times New Roman" w:hAnsi="Times New Roman" w:cs="Times New Roman"/>
                <w:sz w:val="24"/>
                <w:szCs w:val="24"/>
              </w:rPr>
              <w:t>инсталациите</w:t>
            </w:r>
            <w:r w:rsidR="0096098B" w:rsidRPr="006E1856">
              <w:rPr>
                <w:rFonts w:ascii="Times New Roman" w:hAnsi="Times New Roman" w:cs="Times New Roman"/>
                <w:sz w:val="24"/>
                <w:szCs w:val="24"/>
                <w:lang w:val="x-none"/>
              </w:rPr>
              <w:t xml:space="preserve"> за отопление с нови</w:t>
            </w:r>
            <w:r>
              <w:rPr>
                <w:rFonts w:ascii="Times New Roman" w:hAnsi="Times New Roman" w:cs="Times New Roman"/>
                <w:sz w:val="24"/>
                <w:szCs w:val="24"/>
              </w:rPr>
              <w:t xml:space="preserve"> и</w:t>
            </w:r>
            <w:r w:rsidR="0096098B" w:rsidRPr="006E1856">
              <w:rPr>
                <w:rFonts w:ascii="Times New Roman" w:hAnsi="Times New Roman" w:cs="Times New Roman"/>
                <w:sz w:val="24"/>
                <w:szCs w:val="24"/>
                <w:lang w:val="x-none"/>
              </w:rPr>
              <w:t xml:space="preserve"> по-ефективни</w:t>
            </w:r>
            <w:r>
              <w:rPr>
                <w:rFonts w:ascii="Times New Roman" w:hAnsi="Times New Roman" w:cs="Times New Roman"/>
                <w:sz w:val="24"/>
                <w:szCs w:val="24"/>
                <w:lang w:val="x-none"/>
              </w:rPr>
              <w:t>.</w:t>
            </w:r>
          </w:p>
          <w:p w14:paraId="292BA577" w14:textId="77777777" w:rsidR="0096098B" w:rsidRPr="006E1856" w:rsidRDefault="00C74ADB" w:rsidP="00C74ADB">
            <w:pPr>
              <w:widowControl w:val="0"/>
              <w:autoSpaceDE w:val="0"/>
              <w:autoSpaceDN w:val="0"/>
              <w:adjustRightInd w:val="0"/>
              <w:spacing w:line="240" w:lineRule="auto"/>
              <w:jc w:val="both"/>
              <w:rPr>
                <w:rFonts w:ascii="Times New Roman" w:hAnsi="Times New Roman" w:cs="Times New Roman"/>
                <w:sz w:val="24"/>
                <w:szCs w:val="24"/>
                <w:lang w:val="x-none"/>
              </w:rPr>
            </w:pPr>
            <w:r>
              <w:rPr>
                <w:rFonts w:ascii="Times New Roman" w:hAnsi="Times New Roman" w:cs="Times New Roman"/>
                <w:sz w:val="24"/>
                <w:szCs w:val="24"/>
              </w:rPr>
              <w:t xml:space="preserve">- </w:t>
            </w:r>
            <w:r w:rsidR="0096098B" w:rsidRPr="006E1856">
              <w:rPr>
                <w:rFonts w:ascii="Times New Roman" w:hAnsi="Times New Roman" w:cs="Times New Roman"/>
                <w:sz w:val="24"/>
                <w:szCs w:val="24"/>
                <w:lang w:val="x-none"/>
              </w:rPr>
              <w:t>Нова и ефективна вентилация и климатизация, ако такава е необходима, с оглед спецификата на помещенията или учебния процес.</w:t>
            </w:r>
          </w:p>
          <w:p w14:paraId="0A777E6E" w14:textId="77777777" w:rsidR="0096098B" w:rsidRPr="006E1856" w:rsidRDefault="00C74ADB" w:rsidP="00C74ADB">
            <w:pPr>
              <w:widowControl w:val="0"/>
              <w:autoSpaceDE w:val="0"/>
              <w:autoSpaceDN w:val="0"/>
              <w:adjustRightInd w:val="0"/>
              <w:spacing w:line="240" w:lineRule="auto"/>
              <w:jc w:val="both"/>
              <w:rPr>
                <w:rFonts w:ascii="Times New Roman" w:hAnsi="Times New Roman" w:cs="Times New Roman"/>
                <w:sz w:val="24"/>
                <w:szCs w:val="24"/>
                <w:lang w:val="x-none"/>
              </w:rPr>
            </w:pPr>
            <w:r>
              <w:rPr>
                <w:rFonts w:ascii="Times New Roman" w:hAnsi="Times New Roman" w:cs="Times New Roman"/>
                <w:sz w:val="24"/>
                <w:szCs w:val="24"/>
              </w:rPr>
              <w:t xml:space="preserve">- </w:t>
            </w:r>
            <w:r w:rsidR="0096098B" w:rsidRPr="006E1856">
              <w:rPr>
                <w:rFonts w:ascii="Times New Roman" w:hAnsi="Times New Roman" w:cs="Times New Roman"/>
                <w:sz w:val="24"/>
                <w:szCs w:val="24"/>
                <w:lang w:val="x-none"/>
              </w:rPr>
              <w:t>Енергоефективни уреди висок клас, с максимална гаранция.</w:t>
            </w:r>
          </w:p>
          <w:p w14:paraId="2539FE48" w14:textId="77777777" w:rsidR="0096098B" w:rsidRPr="006E1856" w:rsidRDefault="00C74ADB" w:rsidP="00C74ADB">
            <w:pPr>
              <w:widowControl w:val="0"/>
              <w:autoSpaceDE w:val="0"/>
              <w:autoSpaceDN w:val="0"/>
              <w:adjustRightInd w:val="0"/>
              <w:spacing w:line="240" w:lineRule="auto"/>
              <w:jc w:val="both"/>
              <w:rPr>
                <w:rFonts w:ascii="Times New Roman" w:hAnsi="Times New Roman" w:cs="Times New Roman"/>
                <w:sz w:val="24"/>
                <w:szCs w:val="24"/>
                <w:lang w:val="x-none"/>
              </w:rPr>
            </w:pPr>
            <w:r>
              <w:rPr>
                <w:rFonts w:ascii="Times New Roman" w:hAnsi="Times New Roman" w:cs="Times New Roman"/>
                <w:sz w:val="24"/>
                <w:szCs w:val="24"/>
              </w:rPr>
              <w:t>- Осветление</w:t>
            </w:r>
            <w:r w:rsidR="0096098B" w:rsidRPr="006E1856">
              <w:rPr>
                <w:rFonts w:ascii="Times New Roman" w:hAnsi="Times New Roman" w:cs="Times New Roman"/>
                <w:sz w:val="24"/>
                <w:szCs w:val="24"/>
                <w:lang w:val="x-none"/>
              </w:rPr>
              <w:t>, подходящ</w:t>
            </w:r>
            <w:r>
              <w:rPr>
                <w:rFonts w:ascii="Times New Roman" w:hAnsi="Times New Roman" w:cs="Times New Roman"/>
                <w:sz w:val="24"/>
                <w:szCs w:val="24"/>
              </w:rPr>
              <w:t>о</w:t>
            </w:r>
            <w:r w:rsidR="0096098B" w:rsidRPr="006E1856">
              <w:rPr>
                <w:rFonts w:ascii="Times New Roman" w:hAnsi="Times New Roman" w:cs="Times New Roman"/>
                <w:sz w:val="24"/>
                <w:szCs w:val="24"/>
                <w:lang w:val="x-none"/>
              </w:rPr>
              <w:t xml:space="preserve"> за учебна среда </w:t>
            </w:r>
            <w:r>
              <w:rPr>
                <w:rFonts w:ascii="Times New Roman" w:hAnsi="Times New Roman" w:cs="Times New Roman"/>
                <w:sz w:val="24"/>
                <w:szCs w:val="24"/>
              </w:rPr>
              <w:t xml:space="preserve">и </w:t>
            </w:r>
            <w:r w:rsidR="0096098B" w:rsidRPr="006E1856">
              <w:rPr>
                <w:rFonts w:ascii="Times New Roman" w:hAnsi="Times New Roman" w:cs="Times New Roman"/>
                <w:sz w:val="24"/>
                <w:szCs w:val="24"/>
                <w:lang w:val="x-none"/>
              </w:rPr>
              <w:t>с дълъг живот</w:t>
            </w:r>
            <w:r>
              <w:rPr>
                <w:rFonts w:ascii="Times New Roman" w:hAnsi="Times New Roman" w:cs="Times New Roman"/>
                <w:sz w:val="24"/>
                <w:szCs w:val="24"/>
              </w:rPr>
              <w:t>.</w:t>
            </w:r>
          </w:p>
          <w:p w14:paraId="3CDCCC19" w14:textId="77777777" w:rsidR="0096098B" w:rsidRPr="006E1856" w:rsidRDefault="00C74ADB" w:rsidP="00C74ADB">
            <w:pPr>
              <w:widowControl w:val="0"/>
              <w:autoSpaceDE w:val="0"/>
              <w:autoSpaceDN w:val="0"/>
              <w:adjustRightInd w:val="0"/>
              <w:spacing w:line="240" w:lineRule="auto"/>
              <w:jc w:val="both"/>
              <w:rPr>
                <w:rFonts w:ascii="Times New Roman" w:hAnsi="Times New Roman" w:cs="Times New Roman"/>
                <w:sz w:val="24"/>
                <w:szCs w:val="24"/>
                <w:lang w:val="x-none"/>
              </w:rPr>
            </w:pPr>
            <w:r>
              <w:rPr>
                <w:rFonts w:ascii="Times New Roman" w:hAnsi="Times New Roman" w:cs="Times New Roman"/>
                <w:sz w:val="24"/>
                <w:szCs w:val="24"/>
              </w:rPr>
              <w:t xml:space="preserve">- </w:t>
            </w:r>
            <w:r w:rsidR="0096098B" w:rsidRPr="006E1856">
              <w:rPr>
                <w:rFonts w:ascii="Times New Roman" w:hAnsi="Times New Roman" w:cs="Times New Roman"/>
                <w:sz w:val="24"/>
                <w:szCs w:val="24"/>
                <w:lang w:val="x-none"/>
              </w:rPr>
              <w:t>Безопасни електроконтакти със защита.</w:t>
            </w:r>
          </w:p>
          <w:p w14:paraId="7D8EC0E8" w14:textId="77777777" w:rsidR="0096098B" w:rsidRPr="006E1856" w:rsidRDefault="0096098B" w:rsidP="00D93E45">
            <w:pPr>
              <w:widowControl w:val="0"/>
              <w:autoSpaceDE w:val="0"/>
              <w:autoSpaceDN w:val="0"/>
              <w:adjustRightInd w:val="0"/>
              <w:spacing w:line="240" w:lineRule="auto"/>
              <w:jc w:val="both"/>
              <w:rPr>
                <w:rFonts w:ascii="Times New Roman" w:hAnsi="Times New Roman" w:cs="Times New Roman"/>
                <w:sz w:val="24"/>
                <w:szCs w:val="24"/>
                <w:lang w:val="x-none"/>
              </w:rPr>
            </w:pPr>
            <w:r w:rsidRPr="006E1856">
              <w:rPr>
                <w:rFonts w:ascii="Times New Roman" w:hAnsi="Times New Roman" w:cs="Times New Roman"/>
                <w:sz w:val="24"/>
                <w:szCs w:val="24"/>
              </w:rPr>
              <w:t>По отношение на о</w:t>
            </w:r>
            <w:r w:rsidRPr="006E1856">
              <w:rPr>
                <w:rFonts w:ascii="Times New Roman" w:hAnsi="Times New Roman" w:cs="Times New Roman"/>
                <w:sz w:val="24"/>
                <w:szCs w:val="24"/>
                <w:lang w:val="x-none"/>
              </w:rPr>
              <w:t>борудване и обзавеждане на помещенията</w:t>
            </w:r>
            <w:r w:rsidRPr="006E1856">
              <w:rPr>
                <w:rFonts w:ascii="Times New Roman" w:hAnsi="Times New Roman" w:cs="Times New Roman"/>
                <w:sz w:val="24"/>
                <w:szCs w:val="24"/>
              </w:rPr>
              <w:t xml:space="preserve"> в наредбата е разписано, че с</w:t>
            </w:r>
            <w:r w:rsidRPr="006E1856">
              <w:rPr>
                <w:rFonts w:ascii="Times New Roman" w:hAnsi="Times New Roman" w:cs="Times New Roman"/>
                <w:sz w:val="24"/>
                <w:szCs w:val="24"/>
                <w:lang w:val="x-none"/>
              </w:rPr>
              <w:t>ъвременният облик на помещенията се постига чрез:</w:t>
            </w:r>
          </w:p>
          <w:p w14:paraId="688B7EB6" w14:textId="77777777" w:rsidR="0096098B" w:rsidRPr="006E1856" w:rsidRDefault="00D93E45" w:rsidP="00D93E45">
            <w:pPr>
              <w:widowControl w:val="0"/>
              <w:autoSpaceDE w:val="0"/>
              <w:autoSpaceDN w:val="0"/>
              <w:adjustRightInd w:val="0"/>
              <w:spacing w:line="240" w:lineRule="auto"/>
              <w:jc w:val="both"/>
              <w:rPr>
                <w:rFonts w:ascii="Times New Roman" w:hAnsi="Times New Roman" w:cs="Times New Roman"/>
                <w:sz w:val="24"/>
                <w:szCs w:val="24"/>
                <w:lang w:val="x-none"/>
              </w:rPr>
            </w:pPr>
            <w:r>
              <w:rPr>
                <w:rFonts w:ascii="Times New Roman" w:hAnsi="Times New Roman" w:cs="Times New Roman"/>
                <w:sz w:val="24"/>
                <w:szCs w:val="24"/>
              </w:rPr>
              <w:t xml:space="preserve">- </w:t>
            </w:r>
            <w:r w:rsidR="0096098B" w:rsidRPr="006E1856">
              <w:rPr>
                <w:rFonts w:ascii="Times New Roman" w:hAnsi="Times New Roman" w:cs="Times New Roman"/>
                <w:sz w:val="24"/>
                <w:szCs w:val="24"/>
                <w:lang w:val="x-none"/>
              </w:rPr>
              <w:t>Замяна на стандартния модел двойни чинове с единични работни места на модулен принцип, даващи възможност за оформяне на различни конфигурации на общи маси при работа по групи.</w:t>
            </w:r>
          </w:p>
          <w:p w14:paraId="4A8904D4" w14:textId="77777777" w:rsidR="0096098B" w:rsidRPr="006E1856" w:rsidRDefault="00D93E45" w:rsidP="00D93E45">
            <w:pPr>
              <w:widowControl w:val="0"/>
              <w:autoSpaceDE w:val="0"/>
              <w:autoSpaceDN w:val="0"/>
              <w:adjustRightInd w:val="0"/>
              <w:spacing w:line="240" w:lineRule="auto"/>
              <w:jc w:val="both"/>
              <w:rPr>
                <w:rFonts w:ascii="Times New Roman" w:hAnsi="Times New Roman" w:cs="Times New Roman"/>
                <w:sz w:val="24"/>
                <w:szCs w:val="24"/>
                <w:lang w:val="x-none"/>
              </w:rPr>
            </w:pPr>
            <w:r>
              <w:rPr>
                <w:rFonts w:ascii="Times New Roman" w:hAnsi="Times New Roman" w:cs="Times New Roman"/>
                <w:sz w:val="24"/>
                <w:szCs w:val="24"/>
              </w:rPr>
              <w:lastRenderedPageBreak/>
              <w:t xml:space="preserve">- </w:t>
            </w:r>
            <w:r w:rsidR="0096098B" w:rsidRPr="006E1856">
              <w:rPr>
                <w:rFonts w:ascii="Times New Roman" w:hAnsi="Times New Roman" w:cs="Times New Roman"/>
                <w:sz w:val="24"/>
                <w:szCs w:val="24"/>
                <w:lang w:val="x-none"/>
              </w:rPr>
              <w:t>Използване на мултифункционални маси, които осигуряват възможност за гъвкав учебен процес чрез различно организиране на пространството.</w:t>
            </w:r>
          </w:p>
          <w:p w14:paraId="058B0466" w14:textId="77777777" w:rsidR="0096098B" w:rsidRPr="006E1856" w:rsidRDefault="00D93E45" w:rsidP="00D93E45">
            <w:pPr>
              <w:widowControl w:val="0"/>
              <w:autoSpaceDE w:val="0"/>
              <w:autoSpaceDN w:val="0"/>
              <w:adjustRightInd w:val="0"/>
              <w:spacing w:line="240" w:lineRule="auto"/>
              <w:jc w:val="both"/>
              <w:rPr>
                <w:rFonts w:ascii="Times New Roman" w:hAnsi="Times New Roman" w:cs="Times New Roman"/>
                <w:sz w:val="24"/>
                <w:szCs w:val="24"/>
                <w:lang w:val="x-none"/>
              </w:rPr>
            </w:pPr>
            <w:r>
              <w:rPr>
                <w:rFonts w:ascii="Times New Roman" w:hAnsi="Times New Roman" w:cs="Times New Roman"/>
                <w:sz w:val="24"/>
                <w:szCs w:val="24"/>
              </w:rPr>
              <w:t xml:space="preserve">- </w:t>
            </w:r>
            <w:r w:rsidR="0096098B" w:rsidRPr="006E1856">
              <w:rPr>
                <w:rFonts w:ascii="Times New Roman" w:hAnsi="Times New Roman" w:cs="Times New Roman"/>
                <w:sz w:val="24"/>
                <w:szCs w:val="24"/>
                <w:lang w:val="x-none"/>
              </w:rPr>
              <w:t>Осигуряване на ергономични работни места, нагласящи се спрямо ръста на ученика.</w:t>
            </w:r>
          </w:p>
          <w:p w14:paraId="41346631" w14:textId="77777777" w:rsidR="0096098B" w:rsidRPr="006E1856" w:rsidRDefault="00D93E45" w:rsidP="00D93E45">
            <w:pPr>
              <w:widowControl w:val="0"/>
              <w:autoSpaceDE w:val="0"/>
              <w:autoSpaceDN w:val="0"/>
              <w:adjustRightInd w:val="0"/>
              <w:spacing w:line="240" w:lineRule="auto"/>
              <w:jc w:val="both"/>
              <w:rPr>
                <w:rFonts w:ascii="Times New Roman" w:hAnsi="Times New Roman" w:cs="Times New Roman"/>
                <w:sz w:val="24"/>
                <w:szCs w:val="24"/>
                <w:lang w:val="x-none"/>
              </w:rPr>
            </w:pPr>
            <w:r>
              <w:rPr>
                <w:rFonts w:ascii="Times New Roman" w:hAnsi="Times New Roman" w:cs="Times New Roman"/>
                <w:sz w:val="24"/>
                <w:szCs w:val="24"/>
              </w:rPr>
              <w:t xml:space="preserve">- </w:t>
            </w:r>
            <w:r w:rsidR="0096098B" w:rsidRPr="006E1856">
              <w:rPr>
                <w:rFonts w:ascii="Times New Roman" w:hAnsi="Times New Roman" w:cs="Times New Roman"/>
                <w:sz w:val="24"/>
                <w:szCs w:val="24"/>
                <w:lang w:val="x-none"/>
              </w:rPr>
              <w:t>Оборудване със съвременни технологични средства.</w:t>
            </w:r>
          </w:p>
          <w:p w14:paraId="124134EE" w14:textId="77777777" w:rsidR="0090525C" w:rsidRPr="0090525C" w:rsidRDefault="00D93E45" w:rsidP="0090525C">
            <w:pPr>
              <w:widowControl w:val="0"/>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6098B" w:rsidRPr="006E1856">
              <w:rPr>
                <w:rFonts w:ascii="Times New Roman" w:hAnsi="Times New Roman" w:cs="Times New Roman"/>
                <w:sz w:val="24"/>
                <w:szCs w:val="24"/>
                <w:lang w:val="x-none"/>
              </w:rPr>
              <w:t>Ограничаване използването на твърди, грапави, студени, остри материали и елементи с остри ръбове и използване на меки материали със заоблени ръбове, без остри части.</w:t>
            </w:r>
            <w:r w:rsidR="0090525C" w:rsidRPr="0090525C">
              <w:rPr>
                <w:rFonts w:ascii="Times New Roman" w:hAnsi="Times New Roman" w:cs="Times New Roman"/>
                <w:sz w:val="24"/>
                <w:szCs w:val="24"/>
              </w:rPr>
              <w:t xml:space="preserve"> Съгласно цитираната Наредба № 24/2020 г.</w:t>
            </w:r>
            <w:r w:rsidR="0090525C" w:rsidRPr="0090525C">
              <w:rPr>
                <w:rFonts w:ascii="Times New Roman" w:hAnsi="Times New Roman" w:cs="Times New Roman"/>
                <w:sz w:val="24"/>
                <w:szCs w:val="24"/>
                <w:lang w:val="x-none"/>
              </w:rPr>
              <w:t xml:space="preserve"> </w:t>
            </w:r>
            <w:r w:rsidR="0090525C" w:rsidRPr="0090525C">
              <w:rPr>
                <w:rFonts w:ascii="Times New Roman" w:hAnsi="Times New Roman" w:cs="Times New Roman"/>
                <w:sz w:val="24"/>
                <w:szCs w:val="24"/>
              </w:rPr>
              <w:t>в</w:t>
            </w:r>
            <w:r w:rsidR="0090525C" w:rsidRPr="0090525C">
              <w:rPr>
                <w:rFonts w:ascii="Times New Roman" w:hAnsi="Times New Roman" w:cs="Times New Roman"/>
                <w:sz w:val="24"/>
                <w:szCs w:val="24"/>
                <w:lang w:val="x-none"/>
              </w:rPr>
              <w:t>ъзможностите за</w:t>
            </w:r>
            <w:r w:rsidR="0090525C" w:rsidRPr="0090525C">
              <w:rPr>
                <w:rFonts w:ascii="Times New Roman" w:hAnsi="Times New Roman" w:cs="Times New Roman"/>
                <w:sz w:val="24"/>
                <w:szCs w:val="24"/>
              </w:rPr>
              <w:t xml:space="preserve"> </w:t>
            </w:r>
            <w:r w:rsidR="0090525C" w:rsidRPr="0090525C">
              <w:rPr>
                <w:rFonts w:ascii="Times New Roman" w:hAnsi="Times New Roman" w:cs="Times New Roman"/>
                <w:sz w:val="24"/>
                <w:szCs w:val="24"/>
                <w:lang w:val="x-none"/>
              </w:rPr>
              <w:t>модернизация и оптимизация на пространствата в съществуващите сгради се осъществяват</w:t>
            </w:r>
            <w:r w:rsidR="0090525C" w:rsidRPr="0090525C">
              <w:rPr>
                <w:rFonts w:ascii="Times New Roman" w:hAnsi="Times New Roman" w:cs="Times New Roman"/>
                <w:sz w:val="24"/>
                <w:szCs w:val="24"/>
              </w:rPr>
              <w:t>:</w:t>
            </w:r>
          </w:p>
          <w:p w14:paraId="6A983ABE"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lang w:val="x-none"/>
              </w:rPr>
            </w:pPr>
            <w:r w:rsidRPr="0090525C">
              <w:rPr>
                <w:rFonts w:ascii="Times New Roman" w:hAnsi="Times New Roman" w:cs="Times New Roman"/>
                <w:sz w:val="24"/>
                <w:szCs w:val="24"/>
              </w:rPr>
              <w:t xml:space="preserve">- </w:t>
            </w:r>
            <w:r w:rsidRPr="0090525C">
              <w:rPr>
                <w:rFonts w:ascii="Times New Roman" w:hAnsi="Times New Roman" w:cs="Times New Roman"/>
                <w:sz w:val="24"/>
                <w:szCs w:val="24"/>
                <w:lang w:val="x-none"/>
              </w:rPr>
              <w:t>Без намеса в плановата структура</w:t>
            </w:r>
            <w:r w:rsidRPr="0090525C">
              <w:rPr>
                <w:rFonts w:ascii="Times New Roman" w:hAnsi="Times New Roman" w:cs="Times New Roman"/>
                <w:sz w:val="24"/>
                <w:szCs w:val="24"/>
              </w:rPr>
              <w:t xml:space="preserve"> - м</w:t>
            </w:r>
            <w:r w:rsidRPr="0090525C">
              <w:rPr>
                <w:rFonts w:ascii="Times New Roman" w:hAnsi="Times New Roman" w:cs="Times New Roman"/>
                <w:sz w:val="24"/>
                <w:szCs w:val="24"/>
                <w:lang w:val="x-none"/>
              </w:rPr>
              <w:t>одернизация на съществуващите сгради</w:t>
            </w:r>
            <w:r w:rsidRPr="0090525C">
              <w:rPr>
                <w:rFonts w:ascii="Times New Roman" w:hAnsi="Times New Roman" w:cs="Times New Roman"/>
                <w:sz w:val="24"/>
                <w:szCs w:val="24"/>
              </w:rPr>
              <w:t xml:space="preserve">, </w:t>
            </w:r>
            <w:r w:rsidRPr="0090525C">
              <w:rPr>
                <w:rFonts w:ascii="Times New Roman" w:hAnsi="Times New Roman" w:cs="Times New Roman"/>
                <w:sz w:val="24"/>
                <w:szCs w:val="24"/>
                <w:lang w:val="x-none"/>
              </w:rPr>
              <w:t xml:space="preserve"> </w:t>
            </w:r>
            <w:r w:rsidRPr="0090525C">
              <w:rPr>
                <w:rFonts w:ascii="Times New Roman" w:hAnsi="Times New Roman" w:cs="Times New Roman"/>
                <w:sz w:val="24"/>
                <w:szCs w:val="24"/>
              </w:rPr>
              <w:t>която</w:t>
            </w:r>
            <w:r w:rsidRPr="0090525C">
              <w:rPr>
                <w:rFonts w:ascii="Times New Roman" w:hAnsi="Times New Roman" w:cs="Times New Roman"/>
                <w:sz w:val="24"/>
                <w:szCs w:val="24"/>
                <w:lang w:val="x-none"/>
              </w:rPr>
              <w:t xml:space="preserve"> се реализира чрез:</w:t>
            </w:r>
          </w:p>
          <w:p w14:paraId="6D127246"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lang w:val="x-none"/>
              </w:rPr>
            </w:pPr>
            <w:r w:rsidRPr="0090525C">
              <w:rPr>
                <w:rFonts w:ascii="Times New Roman" w:hAnsi="Times New Roman" w:cs="Times New Roman"/>
                <w:sz w:val="24"/>
                <w:szCs w:val="24"/>
                <w:lang w:val="x-none"/>
              </w:rPr>
              <w:t>1. преструктуриране на комуникационните зони;</w:t>
            </w:r>
          </w:p>
          <w:p w14:paraId="77B6CCCE"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lang w:val="x-none"/>
              </w:rPr>
            </w:pPr>
            <w:r w:rsidRPr="0090525C">
              <w:rPr>
                <w:rFonts w:ascii="Times New Roman" w:hAnsi="Times New Roman" w:cs="Times New Roman"/>
                <w:sz w:val="24"/>
                <w:szCs w:val="24"/>
                <w:lang w:val="x-none"/>
              </w:rPr>
              <w:t>2. преструктуриране на помещенията;</w:t>
            </w:r>
          </w:p>
          <w:p w14:paraId="3ADBF1E6"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lang w:val="x-none"/>
              </w:rPr>
            </w:pPr>
            <w:r w:rsidRPr="0090525C">
              <w:rPr>
                <w:rFonts w:ascii="Times New Roman" w:hAnsi="Times New Roman" w:cs="Times New Roman"/>
                <w:sz w:val="24"/>
                <w:szCs w:val="24"/>
                <w:lang w:val="x-none"/>
              </w:rPr>
              <w:t>3. създаване на спомагателни помещения;</w:t>
            </w:r>
          </w:p>
          <w:p w14:paraId="22DBD029"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lang w:val="x-none"/>
              </w:rPr>
            </w:pPr>
            <w:r w:rsidRPr="0090525C">
              <w:rPr>
                <w:rFonts w:ascii="Times New Roman" w:hAnsi="Times New Roman" w:cs="Times New Roman"/>
                <w:sz w:val="24"/>
                <w:szCs w:val="24"/>
                <w:lang w:val="x-none"/>
              </w:rPr>
              <w:t>4. обособяване на отделни зони чрез цветово решение;</w:t>
            </w:r>
          </w:p>
          <w:p w14:paraId="65CD72EF"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lang w:val="x-none"/>
              </w:rPr>
            </w:pPr>
            <w:r w:rsidRPr="0090525C">
              <w:rPr>
                <w:rFonts w:ascii="Times New Roman" w:hAnsi="Times New Roman" w:cs="Times New Roman"/>
                <w:sz w:val="24"/>
                <w:szCs w:val="24"/>
                <w:lang w:val="x-none"/>
              </w:rPr>
              <w:t>5. осигуряване на оптимален за учебната дейност микроклимат</w:t>
            </w:r>
          </w:p>
          <w:p w14:paraId="15BF23F4"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rPr>
            </w:pPr>
            <w:r w:rsidRPr="0090525C">
              <w:rPr>
                <w:rFonts w:ascii="Times New Roman" w:hAnsi="Times New Roman" w:cs="Times New Roman"/>
                <w:sz w:val="24"/>
                <w:szCs w:val="24"/>
              </w:rPr>
              <w:t xml:space="preserve">- </w:t>
            </w:r>
            <w:r w:rsidRPr="0090525C">
              <w:rPr>
                <w:rFonts w:ascii="Times New Roman" w:hAnsi="Times New Roman" w:cs="Times New Roman"/>
                <w:sz w:val="24"/>
                <w:szCs w:val="24"/>
                <w:lang w:val="x-none"/>
              </w:rPr>
              <w:t>С намеса в плановата структура</w:t>
            </w:r>
            <w:r w:rsidRPr="0090525C">
              <w:rPr>
                <w:rFonts w:ascii="Times New Roman" w:hAnsi="Times New Roman" w:cs="Times New Roman"/>
                <w:sz w:val="24"/>
                <w:szCs w:val="24"/>
              </w:rPr>
              <w:t xml:space="preserve"> – реконструкция на </w:t>
            </w:r>
            <w:r w:rsidRPr="0090525C">
              <w:rPr>
                <w:rFonts w:ascii="Times New Roman" w:hAnsi="Times New Roman" w:cs="Times New Roman"/>
                <w:sz w:val="24"/>
                <w:szCs w:val="24"/>
                <w:lang w:val="x-none"/>
              </w:rPr>
              <w:t>съществуващия сграден фонд</w:t>
            </w:r>
            <w:r w:rsidRPr="0090525C">
              <w:rPr>
                <w:rFonts w:ascii="Times New Roman" w:hAnsi="Times New Roman" w:cs="Times New Roman"/>
                <w:sz w:val="24"/>
                <w:szCs w:val="24"/>
              </w:rPr>
              <w:t>,</w:t>
            </w:r>
            <w:r w:rsidRPr="0090525C">
              <w:rPr>
                <w:rFonts w:ascii="Times New Roman" w:hAnsi="Times New Roman" w:cs="Times New Roman"/>
                <w:sz w:val="24"/>
                <w:szCs w:val="24"/>
                <w:lang w:val="x-none"/>
              </w:rPr>
              <w:t xml:space="preserve"> </w:t>
            </w:r>
            <w:r w:rsidRPr="0090525C">
              <w:rPr>
                <w:rFonts w:ascii="Times New Roman" w:hAnsi="Times New Roman" w:cs="Times New Roman"/>
                <w:sz w:val="24"/>
                <w:szCs w:val="24"/>
              </w:rPr>
              <w:t>при която</w:t>
            </w:r>
            <w:r w:rsidRPr="0090525C">
              <w:rPr>
                <w:rFonts w:ascii="Times New Roman" w:hAnsi="Times New Roman" w:cs="Times New Roman"/>
                <w:sz w:val="24"/>
                <w:szCs w:val="24"/>
                <w:lang w:val="x-none"/>
              </w:rPr>
              <w:t xml:space="preserve"> следва да се спазват следните тенденции:</w:t>
            </w:r>
            <w:r w:rsidRPr="0090525C">
              <w:rPr>
                <w:rFonts w:ascii="Times New Roman" w:hAnsi="Times New Roman" w:cs="Times New Roman"/>
                <w:sz w:val="24"/>
                <w:szCs w:val="24"/>
              </w:rPr>
              <w:t xml:space="preserve"> </w:t>
            </w:r>
          </w:p>
          <w:p w14:paraId="60D2F50C"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rPr>
            </w:pPr>
            <w:r w:rsidRPr="0090525C">
              <w:rPr>
                <w:rFonts w:ascii="Times New Roman" w:hAnsi="Times New Roman" w:cs="Times New Roman"/>
                <w:sz w:val="24"/>
                <w:szCs w:val="24"/>
              </w:rPr>
              <w:t xml:space="preserve">1. </w:t>
            </w:r>
            <w:r w:rsidRPr="0090525C">
              <w:rPr>
                <w:rFonts w:ascii="Times New Roman" w:hAnsi="Times New Roman" w:cs="Times New Roman"/>
                <w:sz w:val="24"/>
                <w:szCs w:val="24"/>
                <w:lang w:val="x-none"/>
              </w:rPr>
              <w:t>Реконструкции, целящи увеличаване на относителния дял на комуникационните зони</w:t>
            </w:r>
            <w:r w:rsidRPr="0090525C">
              <w:rPr>
                <w:rFonts w:ascii="Times New Roman" w:hAnsi="Times New Roman" w:cs="Times New Roman"/>
                <w:sz w:val="24"/>
                <w:szCs w:val="24"/>
              </w:rPr>
              <w:t>;</w:t>
            </w:r>
          </w:p>
          <w:p w14:paraId="180FAA0C"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rPr>
            </w:pPr>
            <w:r w:rsidRPr="0090525C">
              <w:rPr>
                <w:rFonts w:ascii="Times New Roman" w:hAnsi="Times New Roman" w:cs="Times New Roman"/>
                <w:sz w:val="24"/>
                <w:szCs w:val="24"/>
              </w:rPr>
              <w:t xml:space="preserve">2. </w:t>
            </w:r>
            <w:r w:rsidRPr="0090525C">
              <w:rPr>
                <w:rFonts w:ascii="Times New Roman" w:hAnsi="Times New Roman" w:cs="Times New Roman"/>
                <w:sz w:val="24"/>
                <w:szCs w:val="24"/>
                <w:lang w:val="x-none"/>
              </w:rPr>
              <w:t>Реконструкции, засягащи помещенията</w:t>
            </w:r>
            <w:r w:rsidRPr="0090525C">
              <w:rPr>
                <w:rFonts w:ascii="Times New Roman" w:hAnsi="Times New Roman" w:cs="Times New Roman"/>
                <w:sz w:val="24"/>
                <w:szCs w:val="24"/>
              </w:rPr>
              <w:t>.</w:t>
            </w:r>
          </w:p>
          <w:p w14:paraId="2BFB5C49"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lang w:val="x-none"/>
              </w:rPr>
            </w:pPr>
            <w:r w:rsidRPr="0090525C">
              <w:rPr>
                <w:rFonts w:ascii="Times New Roman" w:hAnsi="Times New Roman" w:cs="Times New Roman"/>
                <w:sz w:val="24"/>
                <w:szCs w:val="24"/>
                <w:lang w:val="x-none"/>
              </w:rPr>
              <w:t>В интериора на съвременното училище е много важно пространствата да преливат едно в друго, да има възможност чрез мобилни прегради да се променят размерите на помещенията за обучение. Целта е да се даде свобода на обучителния процес и възможност на учителите да разгънат максимално методите си на обучение. За постигането се използват леки преградни плътни стени или стъклени витрини.</w:t>
            </w:r>
          </w:p>
          <w:p w14:paraId="651032C3"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lang w:val="x-none"/>
              </w:rPr>
            </w:pPr>
            <w:r w:rsidRPr="0090525C">
              <w:rPr>
                <w:rFonts w:ascii="Times New Roman" w:hAnsi="Times New Roman" w:cs="Times New Roman"/>
                <w:sz w:val="24"/>
                <w:szCs w:val="24"/>
                <w:lang w:val="x-none"/>
              </w:rPr>
              <w:t>За осигуряване на гъвкавост на учебните пространства в комбинация с уширени зони в коридорите са възможни няколко основни варианта за реконструкция:</w:t>
            </w:r>
            <w:r w:rsidRPr="0090525C">
              <w:rPr>
                <w:rFonts w:ascii="Times New Roman" w:hAnsi="Times New Roman" w:cs="Times New Roman"/>
                <w:sz w:val="24"/>
                <w:szCs w:val="24"/>
              </w:rPr>
              <w:t xml:space="preserve"> с</w:t>
            </w:r>
            <w:r w:rsidRPr="0090525C">
              <w:rPr>
                <w:rFonts w:ascii="Times New Roman" w:hAnsi="Times New Roman" w:cs="Times New Roman"/>
                <w:sz w:val="24"/>
                <w:szCs w:val="24"/>
                <w:lang w:val="x-none"/>
              </w:rPr>
              <w:t>ъбаряне на преградните стени</w:t>
            </w:r>
            <w:r w:rsidRPr="0090525C">
              <w:rPr>
                <w:rFonts w:ascii="Times New Roman" w:hAnsi="Times New Roman" w:cs="Times New Roman"/>
                <w:sz w:val="24"/>
                <w:szCs w:val="24"/>
              </w:rPr>
              <w:t xml:space="preserve"> или ч</w:t>
            </w:r>
            <w:r w:rsidRPr="0090525C">
              <w:rPr>
                <w:rFonts w:ascii="Times New Roman" w:hAnsi="Times New Roman" w:cs="Times New Roman"/>
                <w:sz w:val="24"/>
                <w:szCs w:val="24"/>
                <w:lang w:val="x-none"/>
              </w:rPr>
              <w:t>астично</w:t>
            </w:r>
            <w:r w:rsidRPr="0090525C">
              <w:rPr>
                <w:rFonts w:ascii="Times New Roman" w:hAnsi="Times New Roman" w:cs="Times New Roman"/>
                <w:sz w:val="24"/>
                <w:szCs w:val="24"/>
              </w:rPr>
              <w:t>то им</w:t>
            </w:r>
            <w:r w:rsidRPr="0090525C">
              <w:rPr>
                <w:rFonts w:ascii="Times New Roman" w:hAnsi="Times New Roman" w:cs="Times New Roman"/>
                <w:sz w:val="24"/>
                <w:szCs w:val="24"/>
                <w:lang w:val="x-none"/>
              </w:rPr>
              <w:t xml:space="preserve"> премахване </w:t>
            </w:r>
            <w:r w:rsidRPr="0090525C">
              <w:rPr>
                <w:rFonts w:ascii="Times New Roman" w:hAnsi="Times New Roman" w:cs="Times New Roman"/>
                <w:sz w:val="24"/>
                <w:szCs w:val="24"/>
              </w:rPr>
              <w:t xml:space="preserve">и замяна с </w:t>
            </w:r>
            <w:r w:rsidRPr="0090525C">
              <w:rPr>
                <w:rFonts w:ascii="Times New Roman" w:hAnsi="Times New Roman" w:cs="Times New Roman"/>
                <w:sz w:val="24"/>
                <w:szCs w:val="24"/>
                <w:lang w:val="x-none"/>
              </w:rPr>
              <w:t>мобилна преграда</w:t>
            </w:r>
            <w:r w:rsidRPr="0090525C">
              <w:rPr>
                <w:rFonts w:ascii="Times New Roman" w:hAnsi="Times New Roman" w:cs="Times New Roman"/>
                <w:sz w:val="24"/>
                <w:szCs w:val="24"/>
              </w:rPr>
              <w:t xml:space="preserve">. </w:t>
            </w:r>
            <w:r w:rsidRPr="0090525C">
              <w:rPr>
                <w:rFonts w:ascii="Times New Roman" w:hAnsi="Times New Roman" w:cs="Times New Roman"/>
                <w:sz w:val="24"/>
                <w:szCs w:val="24"/>
                <w:lang w:val="x-none"/>
              </w:rPr>
              <w:t>Според конкретната планова схема на учебната сграда и специфичните нужди в заданието са възможни и много други варианти на реконструкция, както и комбинации между тях.</w:t>
            </w:r>
          </w:p>
          <w:p w14:paraId="39783F4D"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b/>
                <w:bCs/>
                <w:sz w:val="24"/>
                <w:szCs w:val="24"/>
                <w:lang w:val="x-none"/>
              </w:rPr>
            </w:pPr>
            <w:r w:rsidRPr="0090525C">
              <w:rPr>
                <w:rFonts w:ascii="Times New Roman" w:hAnsi="Times New Roman" w:cs="Times New Roman"/>
                <w:b/>
                <w:bCs/>
                <w:sz w:val="24"/>
                <w:szCs w:val="24"/>
                <w:lang w:val="x-none"/>
              </w:rPr>
              <w:t>Основни</w:t>
            </w:r>
            <w:r w:rsidRPr="0090525C">
              <w:rPr>
                <w:rFonts w:ascii="Times New Roman" w:hAnsi="Times New Roman" w:cs="Times New Roman"/>
                <w:b/>
                <w:bCs/>
                <w:sz w:val="24"/>
                <w:szCs w:val="24"/>
              </w:rPr>
              <w:t>те</w:t>
            </w:r>
            <w:r w:rsidRPr="0090525C">
              <w:rPr>
                <w:rFonts w:ascii="Times New Roman" w:hAnsi="Times New Roman" w:cs="Times New Roman"/>
                <w:b/>
                <w:bCs/>
                <w:sz w:val="24"/>
                <w:szCs w:val="24"/>
                <w:lang w:val="x-none"/>
              </w:rPr>
              <w:t xml:space="preserve"> характеристики при модернизация на физическата среда в училищата</w:t>
            </w:r>
            <w:r w:rsidRPr="0090525C">
              <w:rPr>
                <w:rFonts w:ascii="Times New Roman" w:hAnsi="Times New Roman" w:cs="Times New Roman"/>
                <w:b/>
                <w:bCs/>
                <w:sz w:val="24"/>
                <w:szCs w:val="24"/>
              </w:rPr>
              <w:t xml:space="preserve"> са</w:t>
            </w:r>
            <w:r w:rsidRPr="0090525C">
              <w:rPr>
                <w:rFonts w:ascii="Times New Roman" w:hAnsi="Times New Roman" w:cs="Times New Roman"/>
                <w:b/>
                <w:bCs/>
                <w:sz w:val="24"/>
                <w:szCs w:val="24"/>
                <w:lang w:val="x-none"/>
              </w:rPr>
              <w:t>:</w:t>
            </w:r>
          </w:p>
          <w:p w14:paraId="55214C5B"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lang w:val="x-none"/>
              </w:rPr>
            </w:pPr>
            <w:r w:rsidRPr="0090525C">
              <w:rPr>
                <w:rFonts w:ascii="Times New Roman" w:hAnsi="Times New Roman" w:cs="Times New Roman"/>
                <w:sz w:val="24"/>
                <w:szCs w:val="24"/>
                <w:lang w:val="x-none"/>
              </w:rPr>
              <w:t>1. Интегрираност и устойчивост на идеята, цялостен подход.</w:t>
            </w:r>
          </w:p>
          <w:p w14:paraId="797B21A9"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lang w:val="x-none"/>
              </w:rPr>
            </w:pPr>
            <w:r w:rsidRPr="0090525C">
              <w:rPr>
                <w:rFonts w:ascii="Times New Roman" w:hAnsi="Times New Roman" w:cs="Times New Roman"/>
                <w:sz w:val="24"/>
                <w:szCs w:val="24"/>
                <w:lang w:val="x-none"/>
              </w:rPr>
              <w:t>2. Иновативност на цялостната концепция и проектните решения.</w:t>
            </w:r>
          </w:p>
          <w:p w14:paraId="03C75219"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lang w:val="x-none"/>
              </w:rPr>
            </w:pPr>
            <w:r w:rsidRPr="0090525C">
              <w:rPr>
                <w:rFonts w:ascii="Times New Roman" w:hAnsi="Times New Roman" w:cs="Times New Roman"/>
                <w:sz w:val="24"/>
                <w:szCs w:val="24"/>
                <w:lang w:val="x-none"/>
              </w:rPr>
              <w:t>3. Използване на нови, ефективни информационни и комуникационни технологии за интерактивно образование.</w:t>
            </w:r>
          </w:p>
          <w:p w14:paraId="10A54CBF"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lang w:val="x-none"/>
              </w:rPr>
            </w:pPr>
            <w:r w:rsidRPr="0090525C">
              <w:rPr>
                <w:rFonts w:ascii="Times New Roman" w:hAnsi="Times New Roman" w:cs="Times New Roman"/>
                <w:sz w:val="24"/>
                <w:szCs w:val="24"/>
                <w:lang w:val="x-none"/>
              </w:rPr>
              <w:t>4. Комфорт на физическата среда за обучение и работното място.</w:t>
            </w:r>
          </w:p>
          <w:p w14:paraId="307DEFB0"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lang w:val="x-none"/>
              </w:rPr>
            </w:pPr>
            <w:r w:rsidRPr="0090525C">
              <w:rPr>
                <w:rFonts w:ascii="Times New Roman" w:hAnsi="Times New Roman" w:cs="Times New Roman"/>
                <w:sz w:val="24"/>
                <w:szCs w:val="24"/>
                <w:lang w:val="x-none"/>
              </w:rPr>
              <w:t>5. Безопасност и достъпност на средата, отговаряща на действащата нормативна уредба.</w:t>
            </w:r>
          </w:p>
          <w:p w14:paraId="6A610488" w14:textId="77777777" w:rsidR="0090525C" w:rsidRPr="0090525C" w:rsidRDefault="0090525C" w:rsidP="0090525C">
            <w:pPr>
              <w:widowControl w:val="0"/>
              <w:autoSpaceDE w:val="0"/>
              <w:autoSpaceDN w:val="0"/>
              <w:adjustRightInd w:val="0"/>
              <w:spacing w:line="240" w:lineRule="auto"/>
              <w:jc w:val="both"/>
              <w:rPr>
                <w:rFonts w:ascii="Times New Roman" w:hAnsi="Times New Roman" w:cs="Times New Roman"/>
                <w:sz w:val="24"/>
                <w:szCs w:val="24"/>
                <w:lang w:val="x-none"/>
              </w:rPr>
            </w:pPr>
            <w:r w:rsidRPr="0090525C">
              <w:rPr>
                <w:rFonts w:ascii="Times New Roman" w:hAnsi="Times New Roman" w:cs="Times New Roman"/>
                <w:sz w:val="24"/>
                <w:szCs w:val="24"/>
                <w:lang w:val="x-none"/>
              </w:rPr>
              <w:t>6. Естетизация (естетическите и художествените качества) на физическата среда за художественото и естетическото въздействие на сградите, формите, съоръженията и елементите за привличането и задържането на децата в училищната среда.</w:t>
            </w:r>
          </w:p>
          <w:p w14:paraId="26F7CE31" w14:textId="77777777" w:rsidR="0096098B" w:rsidRPr="004B1B64" w:rsidRDefault="0096098B" w:rsidP="00D93E45">
            <w:pPr>
              <w:widowControl w:val="0"/>
              <w:autoSpaceDE w:val="0"/>
              <w:autoSpaceDN w:val="0"/>
              <w:adjustRightInd w:val="0"/>
              <w:spacing w:line="240" w:lineRule="auto"/>
              <w:jc w:val="both"/>
              <w:rPr>
                <w:rFonts w:ascii="Times New Roman" w:hAnsi="Times New Roman" w:cs="Times New Roman"/>
                <w:b/>
                <w:bCs/>
                <w:sz w:val="24"/>
                <w:szCs w:val="24"/>
                <w:lang w:val="x-none"/>
              </w:rPr>
            </w:pPr>
          </w:p>
          <w:p w14:paraId="0BAE0027" w14:textId="77777777" w:rsidR="00A44E3C" w:rsidRPr="004B1B64" w:rsidRDefault="00A44E3C" w:rsidP="006E1856">
            <w:pPr>
              <w:widowControl w:val="0"/>
              <w:pBdr>
                <w:top w:val="nil"/>
                <w:left w:val="nil"/>
                <w:bottom w:val="nil"/>
                <w:right w:val="nil"/>
                <w:between w:val="nil"/>
              </w:pBdr>
              <w:spacing w:line="240" w:lineRule="auto"/>
              <w:jc w:val="both"/>
              <w:rPr>
                <w:rFonts w:ascii="Times New Roman" w:eastAsia="Calibri" w:hAnsi="Times New Roman" w:cs="Times New Roman"/>
                <w:b/>
                <w:bCs/>
                <w:sz w:val="24"/>
                <w:szCs w:val="24"/>
              </w:rPr>
            </w:pPr>
          </w:p>
          <w:p w14:paraId="7C485405" w14:textId="77777777" w:rsidR="00FB6DD9" w:rsidRPr="004B1B64" w:rsidRDefault="00FB6DD9" w:rsidP="00FB6DD9">
            <w:pPr>
              <w:pStyle w:val="ListParagraph"/>
              <w:numPr>
                <w:ilvl w:val="0"/>
                <w:numId w:val="7"/>
              </w:numPr>
              <w:rPr>
                <w:rFonts w:ascii="Times New Roman" w:eastAsia="Calibri" w:hAnsi="Times New Roman" w:cs="Times New Roman"/>
                <w:b/>
                <w:bCs/>
                <w:sz w:val="24"/>
                <w:szCs w:val="24"/>
              </w:rPr>
            </w:pPr>
            <w:r w:rsidRPr="004B1B64">
              <w:rPr>
                <w:rFonts w:ascii="Times New Roman" w:eastAsia="Calibri" w:hAnsi="Times New Roman" w:cs="Times New Roman"/>
                <w:b/>
                <w:bCs/>
                <w:sz w:val="24"/>
                <w:szCs w:val="24"/>
              </w:rPr>
              <w:t>Проектиране, строителство и въвеждане в експлоатация на нова сграда</w:t>
            </w:r>
          </w:p>
          <w:p w14:paraId="3B2C4B0C" w14:textId="6724292C" w:rsidR="00FB6DD9" w:rsidRPr="004B1B64" w:rsidRDefault="00FB6DD9" w:rsidP="004B1B64">
            <w:pPr>
              <w:pStyle w:val="ListParagraph"/>
              <w:rPr>
                <w:rFonts w:ascii="Times New Roman" w:eastAsia="Calibri" w:hAnsi="Times New Roman" w:cs="Times New Roman"/>
                <w:sz w:val="24"/>
                <w:szCs w:val="24"/>
              </w:rPr>
            </w:pPr>
            <w:r w:rsidRPr="004B1B64" w:rsidDel="00FB6DD9">
              <w:rPr>
                <w:rFonts w:ascii="Times New Roman" w:eastAsia="Calibri" w:hAnsi="Times New Roman" w:cs="Times New Roman"/>
                <w:sz w:val="24"/>
                <w:szCs w:val="24"/>
              </w:rPr>
              <w:t xml:space="preserve"> </w:t>
            </w:r>
          </w:p>
          <w:p w14:paraId="50F74393" w14:textId="77777777" w:rsidR="00944667" w:rsidRPr="004B1B64" w:rsidRDefault="007D6E1F" w:rsidP="004B1B64">
            <w:pPr>
              <w:jc w:val="both"/>
              <w:rPr>
                <w:rFonts w:ascii="Times New Roman" w:hAnsi="Times New Roman" w:cs="Times New Roman"/>
                <w:sz w:val="24"/>
                <w:szCs w:val="24"/>
              </w:rPr>
            </w:pPr>
            <w:r w:rsidRPr="004B1B64">
              <w:rPr>
                <w:rFonts w:ascii="Times New Roman" w:hAnsi="Times New Roman" w:cs="Times New Roman"/>
                <w:sz w:val="24"/>
                <w:szCs w:val="24"/>
              </w:rPr>
              <w:t xml:space="preserve">Съгласно </w:t>
            </w:r>
            <w:r w:rsidR="00A44E3C" w:rsidRPr="004B1B64">
              <w:rPr>
                <w:rFonts w:ascii="Times New Roman" w:hAnsi="Times New Roman" w:cs="Times New Roman"/>
                <w:sz w:val="24"/>
                <w:szCs w:val="24"/>
              </w:rPr>
              <w:t xml:space="preserve">цитираната </w:t>
            </w:r>
            <w:r w:rsidRPr="004B1B64">
              <w:rPr>
                <w:rFonts w:ascii="Times New Roman" w:hAnsi="Times New Roman" w:cs="Times New Roman"/>
                <w:sz w:val="24"/>
                <w:szCs w:val="24"/>
              </w:rPr>
              <w:t>Наредба № 24/2020 г. п</w:t>
            </w:r>
            <w:r w:rsidR="00944667" w:rsidRPr="004B1B64">
              <w:rPr>
                <w:rFonts w:ascii="Times New Roman" w:hAnsi="Times New Roman" w:cs="Times New Roman"/>
                <w:sz w:val="24"/>
                <w:szCs w:val="24"/>
              </w:rPr>
              <w:t>ри проектирането и изграждането на нови училищни сгради и комплекси следва да се спазват следните структурни модели:</w:t>
            </w:r>
          </w:p>
          <w:p w14:paraId="38E82D87" w14:textId="77777777" w:rsidR="00944667" w:rsidRPr="006E1856" w:rsidRDefault="00D21CDE" w:rsidP="004B1B64">
            <w:pPr>
              <w:widowControl w:val="0"/>
              <w:spacing w:line="240" w:lineRule="auto"/>
              <w:jc w:val="both"/>
              <w:rPr>
                <w:rFonts w:ascii="Times New Roman" w:hAnsi="Times New Roman" w:cs="Times New Roman"/>
                <w:sz w:val="24"/>
                <w:szCs w:val="24"/>
                <w:lang w:val="x-none"/>
              </w:rPr>
            </w:pPr>
            <w:r w:rsidRPr="004B1B64">
              <w:rPr>
                <w:rFonts w:ascii="Times New Roman" w:eastAsia="Calibri" w:hAnsi="Times New Roman" w:cs="Times New Roman"/>
                <w:sz w:val="24"/>
                <w:szCs w:val="24"/>
              </w:rPr>
              <w:t xml:space="preserve">- </w:t>
            </w:r>
            <w:r w:rsidR="00944667" w:rsidRPr="004B1B64">
              <w:rPr>
                <w:rFonts w:ascii="Times New Roman" w:eastAsia="Calibri" w:hAnsi="Times New Roman" w:cs="Times New Roman"/>
                <w:sz w:val="24"/>
                <w:szCs w:val="24"/>
              </w:rPr>
              <w:t xml:space="preserve">Основни структурообразуващи единици са класните стаи, обособени в групи около многофункционални комуникационни пространства. Те от своя страна са организирани около общо мултифункционално ядро, съчетаващо в себе си ролите комуникация, рекреация, социализация, алтернативни учебни дейности и явяващо се в центъра на цялата структура. </w:t>
            </w:r>
            <w:r w:rsidR="00944667" w:rsidRPr="004B1B64">
              <w:rPr>
                <w:rFonts w:ascii="Times New Roman" w:eastAsia="Calibri" w:hAnsi="Times New Roman" w:cs="Times New Roman"/>
                <w:sz w:val="24"/>
                <w:szCs w:val="24"/>
              </w:rPr>
              <w:lastRenderedPageBreak/>
              <w:t>На подходящи места към всяка група от няколко учебни пространства се предвиждат</w:t>
            </w:r>
            <w:r w:rsidR="00944667" w:rsidRPr="006E1856">
              <w:rPr>
                <w:rFonts w:ascii="Times New Roman" w:hAnsi="Times New Roman" w:cs="Times New Roman"/>
                <w:sz w:val="24"/>
                <w:szCs w:val="24"/>
                <w:lang w:val="x-none"/>
              </w:rPr>
              <w:t xml:space="preserve"> обслужващи и складови зони.</w:t>
            </w:r>
          </w:p>
          <w:p w14:paraId="3E2766B0" w14:textId="77777777" w:rsidR="00944667" w:rsidRPr="006E1856" w:rsidRDefault="00D21CDE" w:rsidP="00D21CDE">
            <w:pPr>
              <w:widowControl w:val="0"/>
              <w:autoSpaceDE w:val="0"/>
              <w:autoSpaceDN w:val="0"/>
              <w:adjustRightInd w:val="0"/>
              <w:spacing w:line="240" w:lineRule="auto"/>
              <w:jc w:val="both"/>
              <w:rPr>
                <w:rFonts w:ascii="Times New Roman" w:hAnsi="Times New Roman" w:cs="Times New Roman"/>
                <w:sz w:val="24"/>
                <w:szCs w:val="24"/>
                <w:lang w:val="x-none"/>
              </w:rPr>
            </w:pPr>
            <w:r>
              <w:rPr>
                <w:rFonts w:ascii="Times New Roman" w:hAnsi="Times New Roman" w:cs="Times New Roman"/>
                <w:sz w:val="24"/>
                <w:szCs w:val="24"/>
              </w:rPr>
              <w:t xml:space="preserve">- </w:t>
            </w:r>
            <w:r w:rsidR="00944667" w:rsidRPr="006E1856">
              <w:rPr>
                <w:rFonts w:ascii="Times New Roman" w:hAnsi="Times New Roman" w:cs="Times New Roman"/>
                <w:sz w:val="24"/>
                <w:szCs w:val="24"/>
                <w:lang w:val="x-none"/>
              </w:rPr>
              <w:t>Оформяне на отворени учебни пространства, сепарирани чрез тихи стаи и обслужващи и складови зони. Така получените групи отново се организират около общо мултифункционално ядро. Тази схема отразява най-съвременните тенденции в проектирането на училищни сгради, като осигурява максимална гъвкавост на пространствата в една отворена структура с плавно преливане на една зона в друга.</w:t>
            </w:r>
          </w:p>
          <w:p w14:paraId="089B5531" w14:textId="77777777" w:rsidR="00944667" w:rsidRPr="006E1856" w:rsidRDefault="00944667" w:rsidP="006E1856">
            <w:pPr>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p>
          <w:p w14:paraId="1FAA33CB" w14:textId="77777777" w:rsidR="008A1200" w:rsidRPr="006E1856" w:rsidRDefault="008A1200" w:rsidP="006E1856">
            <w:pPr>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p>
          <w:p w14:paraId="5F91A792" w14:textId="77777777" w:rsidR="00B41256" w:rsidRPr="006E1856" w:rsidRDefault="008B4304" w:rsidP="008B4304">
            <w:pPr>
              <w:pStyle w:val="ListParagraph"/>
              <w:numPr>
                <w:ilvl w:val="0"/>
                <w:numId w:val="7"/>
              </w:numPr>
              <w:spacing w:line="240" w:lineRule="auto"/>
              <w:jc w:val="both"/>
              <w:rPr>
                <w:rFonts w:ascii="Times New Roman" w:eastAsia="Calibri" w:hAnsi="Times New Roman" w:cs="Times New Roman"/>
                <w:sz w:val="24"/>
                <w:szCs w:val="24"/>
              </w:rPr>
            </w:pPr>
            <w:r w:rsidRPr="008B4304">
              <w:rPr>
                <w:rFonts w:ascii="Times New Roman" w:eastAsia="Calibri" w:hAnsi="Times New Roman" w:cs="Times New Roman"/>
                <w:sz w:val="24"/>
                <w:szCs w:val="24"/>
              </w:rPr>
              <w:t>Изграждане на зелени класни стаи на открито, открити детски и спортни площадки и площадки по БДП</w:t>
            </w:r>
            <w:r w:rsidR="00764891" w:rsidRPr="006E1856">
              <w:rPr>
                <w:rFonts w:ascii="Times New Roman" w:eastAsia="Calibri" w:hAnsi="Times New Roman" w:cs="Times New Roman"/>
                <w:sz w:val="24"/>
                <w:szCs w:val="24"/>
              </w:rPr>
              <w:t>.</w:t>
            </w:r>
          </w:p>
          <w:p w14:paraId="71D6680C" w14:textId="77777777" w:rsidR="0000300E" w:rsidRPr="006E1856" w:rsidRDefault="0000300E" w:rsidP="00065C9D">
            <w:pPr>
              <w:widowControl w:val="0"/>
              <w:autoSpaceDE w:val="0"/>
              <w:autoSpaceDN w:val="0"/>
              <w:adjustRightInd w:val="0"/>
              <w:spacing w:line="240" w:lineRule="auto"/>
              <w:jc w:val="both"/>
              <w:rPr>
                <w:rFonts w:ascii="Times New Roman" w:hAnsi="Times New Roman" w:cs="Times New Roman"/>
                <w:sz w:val="24"/>
                <w:szCs w:val="24"/>
                <w:lang w:val="x-none"/>
              </w:rPr>
            </w:pPr>
            <w:r w:rsidRPr="006E1856">
              <w:rPr>
                <w:rFonts w:ascii="Times New Roman" w:hAnsi="Times New Roman" w:cs="Times New Roman"/>
                <w:sz w:val="24"/>
                <w:szCs w:val="24"/>
              </w:rPr>
              <w:t xml:space="preserve">Съгласно цитираната по-горе </w:t>
            </w:r>
            <w:r w:rsidRPr="006E1856">
              <w:rPr>
                <w:rFonts w:ascii="Times New Roman" w:eastAsia="Calibri" w:hAnsi="Times New Roman" w:cs="Times New Roman"/>
                <w:sz w:val="24"/>
                <w:szCs w:val="24"/>
              </w:rPr>
              <w:t>Наредба № 24/2020 г.</w:t>
            </w:r>
            <w:r w:rsidRPr="006E1856">
              <w:rPr>
                <w:rFonts w:ascii="Times New Roman" w:hAnsi="Times New Roman" w:cs="Times New Roman"/>
                <w:sz w:val="24"/>
                <w:szCs w:val="24"/>
                <w:lang w:val="x-none"/>
              </w:rPr>
              <w:t xml:space="preserve"> </w:t>
            </w:r>
            <w:r w:rsidRPr="006E1856">
              <w:rPr>
                <w:rFonts w:ascii="Times New Roman" w:hAnsi="Times New Roman" w:cs="Times New Roman"/>
                <w:sz w:val="24"/>
                <w:szCs w:val="24"/>
              </w:rPr>
              <w:t>д</w:t>
            </w:r>
            <w:r w:rsidRPr="006E1856">
              <w:rPr>
                <w:rFonts w:ascii="Times New Roman" w:hAnsi="Times New Roman" w:cs="Times New Roman"/>
                <w:sz w:val="24"/>
                <w:szCs w:val="24"/>
                <w:lang w:val="x-none"/>
              </w:rPr>
              <w:t>ворното пространство поема широк обхват от функции – спорт, игра, учене, почивка, срещи. То трябва да е подчинено на основната концепция за мултифункционалност – обособяване на характерни пространства, като кътове за учене на открито, зони за отглеждане на растения и опитни полета, зелени площи за рекреация и игра, спортни съоръжения. С оглед на това е подходящо:</w:t>
            </w:r>
          </w:p>
          <w:p w14:paraId="496296A9" w14:textId="77777777" w:rsidR="0000300E" w:rsidRPr="006E1856" w:rsidRDefault="0000300E" w:rsidP="006E1856">
            <w:pPr>
              <w:widowControl w:val="0"/>
              <w:autoSpaceDE w:val="0"/>
              <w:autoSpaceDN w:val="0"/>
              <w:adjustRightInd w:val="0"/>
              <w:spacing w:line="240" w:lineRule="auto"/>
              <w:ind w:firstLine="480"/>
              <w:jc w:val="both"/>
              <w:rPr>
                <w:rFonts w:ascii="Times New Roman" w:hAnsi="Times New Roman" w:cs="Times New Roman"/>
                <w:sz w:val="24"/>
                <w:szCs w:val="24"/>
                <w:lang w:val="x-none"/>
              </w:rPr>
            </w:pPr>
            <w:r w:rsidRPr="006E1856">
              <w:rPr>
                <w:rFonts w:ascii="Times New Roman" w:hAnsi="Times New Roman" w:cs="Times New Roman"/>
                <w:sz w:val="24"/>
                <w:szCs w:val="24"/>
                <w:lang w:val="x-none"/>
              </w:rPr>
              <w:t>1. да се стимулира игровият процес в дворното пространство;</w:t>
            </w:r>
          </w:p>
          <w:p w14:paraId="663AA670" w14:textId="77777777" w:rsidR="0000300E" w:rsidRPr="006E1856" w:rsidRDefault="0000300E" w:rsidP="006E1856">
            <w:pPr>
              <w:widowControl w:val="0"/>
              <w:autoSpaceDE w:val="0"/>
              <w:autoSpaceDN w:val="0"/>
              <w:adjustRightInd w:val="0"/>
              <w:spacing w:line="240" w:lineRule="auto"/>
              <w:ind w:firstLine="480"/>
              <w:jc w:val="both"/>
              <w:rPr>
                <w:rFonts w:ascii="Times New Roman" w:hAnsi="Times New Roman" w:cs="Times New Roman"/>
                <w:sz w:val="24"/>
                <w:szCs w:val="24"/>
                <w:lang w:val="x-none"/>
              </w:rPr>
            </w:pPr>
            <w:r w:rsidRPr="006E1856">
              <w:rPr>
                <w:rFonts w:ascii="Times New Roman" w:hAnsi="Times New Roman" w:cs="Times New Roman"/>
                <w:sz w:val="24"/>
                <w:szCs w:val="24"/>
                <w:lang w:val="x-none"/>
              </w:rPr>
              <w:t>2. да се създадат удобни кътове за сядане както за общуване, така и за уединение и почивка;</w:t>
            </w:r>
          </w:p>
          <w:p w14:paraId="730FF6BE" w14:textId="77777777" w:rsidR="0000300E" w:rsidRPr="006E1856" w:rsidRDefault="0000300E" w:rsidP="006E1856">
            <w:pPr>
              <w:widowControl w:val="0"/>
              <w:autoSpaceDE w:val="0"/>
              <w:autoSpaceDN w:val="0"/>
              <w:adjustRightInd w:val="0"/>
              <w:spacing w:line="240" w:lineRule="auto"/>
              <w:ind w:firstLine="480"/>
              <w:jc w:val="both"/>
              <w:rPr>
                <w:rFonts w:ascii="Times New Roman" w:hAnsi="Times New Roman" w:cs="Times New Roman"/>
                <w:sz w:val="24"/>
                <w:szCs w:val="24"/>
                <w:lang w:val="x-none"/>
              </w:rPr>
            </w:pPr>
            <w:r w:rsidRPr="006E1856">
              <w:rPr>
                <w:rFonts w:ascii="Times New Roman" w:hAnsi="Times New Roman" w:cs="Times New Roman"/>
                <w:sz w:val="24"/>
                <w:szCs w:val="24"/>
                <w:lang w:val="x-none"/>
              </w:rPr>
              <w:t>3. широките асфалтирани площадки и плочници да отстъпят място на озеленените площи;</w:t>
            </w:r>
          </w:p>
          <w:p w14:paraId="4679D1FB" w14:textId="77777777" w:rsidR="0000300E" w:rsidRPr="006E1856" w:rsidRDefault="0000300E" w:rsidP="006E1856">
            <w:pPr>
              <w:widowControl w:val="0"/>
              <w:autoSpaceDE w:val="0"/>
              <w:autoSpaceDN w:val="0"/>
              <w:adjustRightInd w:val="0"/>
              <w:spacing w:line="240" w:lineRule="auto"/>
              <w:ind w:firstLine="480"/>
              <w:jc w:val="both"/>
              <w:rPr>
                <w:rFonts w:ascii="Times New Roman" w:hAnsi="Times New Roman" w:cs="Times New Roman"/>
                <w:sz w:val="24"/>
                <w:szCs w:val="24"/>
                <w:lang w:val="x-none"/>
              </w:rPr>
            </w:pPr>
            <w:r w:rsidRPr="006E1856">
              <w:rPr>
                <w:rFonts w:ascii="Times New Roman" w:hAnsi="Times New Roman" w:cs="Times New Roman"/>
                <w:sz w:val="24"/>
                <w:szCs w:val="24"/>
                <w:lang w:val="x-none"/>
              </w:rPr>
              <w:t>4. да се организират зони като амфитеатър за водене на обучение на открито, за организиране на мероприятия на открито, за занимания по интереси, за развитие на изкуството и др.;</w:t>
            </w:r>
          </w:p>
          <w:p w14:paraId="4A7966DF" w14:textId="77777777" w:rsidR="0000300E" w:rsidRPr="006E1856" w:rsidRDefault="0000300E" w:rsidP="006E1856">
            <w:pPr>
              <w:widowControl w:val="0"/>
              <w:autoSpaceDE w:val="0"/>
              <w:autoSpaceDN w:val="0"/>
              <w:adjustRightInd w:val="0"/>
              <w:spacing w:line="240" w:lineRule="auto"/>
              <w:ind w:firstLine="480"/>
              <w:jc w:val="both"/>
              <w:rPr>
                <w:rFonts w:ascii="Times New Roman" w:hAnsi="Times New Roman" w:cs="Times New Roman"/>
                <w:sz w:val="24"/>
                <w:szCs w:val="24"/>
                <w:lang w:val="x-none"/>
              </w:rPr>
            </w:pPr>
            <w:r w:rsidRPr="006E1856">
              <w:rPr>
                <w:rFonts w:ascii="Times New Roman" w:hAnsi="Times New Roman" w:cs="Times New Roman"/>
                <w:sz w:val="24"/>
                <w:szCs w:val="24"/>
                <w:lang w:val="x-none"/>
              </w:rPr>
              <w:t>5. да се организират класна стая, кабинети, лаборатории и др. на открито за обучение;</w:t>
            </w:r>
          </w:p>
          <w:p w14:paraId="2E6C46F0" w14:textId="77777777" w:rsidR="0000300E" w:rsidRPr="006E1856" w:rsidRDefault="0000300E" w:rsidP="006E1856">
            <w:pPr>
              <w:widowControl w:val="0"/>
              <w:autoSpaceDE w:val="0"/>
              <w:autoSpaceDN w:val="0"/>
              <w:adjustRightInd w:val="0"/>
              <w:spacing w:line="240" w:lineRule="auto"/>
              <w:ind w:firstLine="480"/>
              <w:jc w:val="both"/>
              <w:rPr>
                <w:rFonts w:ascii="Times New Roman" w:hAnsi="Times New Roman" w:cs="Times New Roman"/>
                <w:sz w:val="24"/>
                <w:szCs w:val="24"/>
                <w:lang w:val="x-none"/>
              </w:rPr>
            </w:pPr>
            <w:r w:rsidRPr="006E1856">
              <w:rPr>
                <w:rFonts w:ascii="Times New Roman" w:hAnsi="Times New Roman" w:cs="Times New Roman"/>
                <w:sz w:val="24"/>
                <w:szCs w:val="24"/>
                <w:lang w:val="x-none"/>
              </w:rPr>
              <w:t>6. в структурата на двора да бъдат включени опитни полета, зеленчукови градини, оранжерии, дендрариум, зоокътове, хранилки за птици с площадки за наблюдение и други съоръжения, позволяващи на децата да учат чрез преки наблюдения;</w:t>
            </w:r>
          </w:p>
          <w:p w14:paraId="0AEA3B6F" w14:textId="77777777" w:rsidR="0000300E" w:rsidRPr="006E1856" w:rsidRDefault="0000300E" w:rsidP="006E1856">
            <w:pPr>
              <w:widowControl w:val="0"/>
              <w:autoSpaceDE w:val="0"/>
              <w:autoSpaceDN w:val="0"/>
              <w:adjustRightInd w:val="0"/>
              <w:spacing w:line="240" w:lineRule="auto"/>
              <w:ind w:firstLine="480"/>
              <w:jc w:val="both"/>
              <w:rPr>
                <w:rFonts w:ascii="Times New Roman" w:hAnsi="Times New Roman" w:cs="Times New Roman"/>
                <w:sz w:val="24"/>
                <w:szCs w:val="24"/>
                <w:lang w:val="x-none"/>
              </w:rPr>
            </w:pPr>
            <w:r w:rsidRPr="006E1856">
              <w:rPr>
                <w:rFonts w:ascii="Times New Roman" w:hAnsi="Times New Roman" w:cs="Times New Roman"/>
                <w:sz w:val="24"/>
                <w:szCs w:val="24"/>
                <w:lang w:val="x-none"/>
              </w:rPr>
              <w:t>7. отделяне на част от дворното пространство за оформление по инициатива на самите ученици;</w:t>
            </w:r>
          </w:p>
          <w:p w14:paraId="56F6C76C" w14:textId="77777777" w:rsidR="0000300E" w:rsidRPr="006E1856" w:rsidRDefault="0000300E" w:rsidP="006E1856">
            <w:pPr>
              <w:widowControl w:val="0"/>
              <w:autoSpaceDE w:val="0"/>
              <w:autoSpaceDN w:val="0"/>
              <w:adjustRightInd w:val="0"/>
              <w:spacing w:line="240" w:lineRule="auto"/>
              <w:ind w:firstLine="480"/>
              <w:jc w:val="both"/>
              <w:rPr>
                <w:rFonts w:ascii="Times New Roman" w:hAnsi="Times New Roman" w:cs="Times New Roman"/>
                <w:sz w:val="24"/>
                <w:szCs w:val="24"/>
                <w:lang w:val="x-none"/>
              </w:rPr>
            </w:pPr>
            <w:r w:rsidRPr="006E1856">
              <w:rPr>
                <w:rFonts w:ascii="Times New Roman" w:hAnsi="Times New Roman" w:cs="Times New Roman"/>
                <w:sz w:val="24"/>
                <w:szCs w:val="24"/>
                <w:lang w:val="x-none"/>
              </w:rPr>
              <w:t>8. обособяване на пространство за фитнес на открито.</w:t>
            </w:r>
          </w:p>
          <w:p w14:paraId="544D599E" w14:textId="77777777" w:rsidR="00764891" w:rsidRPr="006E1856" w:rsidRDefault="00764891" w:rsidP="006E1856">
            <w:p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 xml:space="preserve"> </w:t>
            </w:r>
          </w:p>
          <w:p w14:paraId="3673E501" w14:textId="77777777" w:rsidR="001E7065" w:rsidRDefault="00083CEE" w:rsidP="004B1B64">
            <w:pPr>
              <w:pStyle w:val="ListParagraph"/>
              <w:numPr>
                <w:ilvl w:val="0"/>
                <w:numId w:val="7"/>
              </w:numPr>
              <w:rPr>
                <w:rFonts w:ascii="Times New Roman" w:eastAsia="Calibri" w:hAnsi="Times New Roman" w:cs="Times New Roman"/>
                <w:sz w:val="24"/>
                <w:szCs w:val="24"/>
              </w:rPr>
            </w:pPr>
            <w:r w:rsidRPr="0090525C">
              <w:rPr>
                <w:rFonts w:ascii="Times New Roman" w:eastAsia="Calibri" w:hAnsi="Times New Roman" w:cs="Times New Roman"/>
                <w:sz w:val="24"/>
                <w:szCs w:val="24"/>
              </w:rPr>
              <w:t xml:space="preserve">Ремонт и рехабилитация на </w:t>
            </w:r>
            <w:r w:rsidR="00C82492" w:rsidRPr="0090525C">
              <w:rPr>
                <w:rFonts w:ascii="Times New Roman" w:eastAsia="Calibri" w:hAnsi="Times New Roman" w:cs="Times New Roman"/>
                <w:sz w:val="24"/>
                <w:szCs w:val="24"/>
              </w:rPr>
              <w:t>ученически</w:t>
            </w:r>
            <w:r w:rsidR="0090525C" w:rsidRPr="0090525C">
              <w:rPr>
                <w:rFonts w:ascii="Times New Roman" w:eastAsia="Calibri" w:hAnsi="Times New Roman" w:cs="Times New Roman"/>
                <w:sz w:val="24"/>
                <w:szCs w:val="24"/>
              </w:rPr>
              <w:t xml:space="preserve"> и студентски</w:t>
            </w:r>
            <w:r w:rsidR="00C82492" w:rsidRPr="0090525C">
              <w:rPr>
                <w:rFonts w:ascii="Times New Roman" w:eastAsia="Calibri" w:hAnsi="Times New Roman" w:cs="Times New Roman"/>
                <w:sz w:val="24"/>
                <w:szCs w:val="24"/>
              </w:rPr>
              <w:t xml:space="preserve"> </w:t>
            </w:r>
            <w:r w:rsidRPr="0090525C">
              <w:rPr>
                <w:rFonts w:ascii="Times New Roman" w:eastAsia="Calibri" w:hAnsi="Times New Roman" w:cs="Times New Roman"/>
                <w:sz w:val="24"/>
                <w:szCs w:val="24"/>
              </w:rPr>
              <w:t>общежития</w:t>
            </w:r>
            <w:r w:rsidR="00A22D62" w:rsidRPr="0090525C">
              <w:rPr>
                <w:rFonts w:ascii="Times New Roman" w:eastAsia="Calibri" w:hAnsi="Times New Roman" w:cs="Times New Roman"/>
                <w:sz w:val="24"/>
                <w:szCs w:val="24"/>
              </w:rPr>
              <w:t xml:space="preserve"> и</w:t>
            </w:r>
            <w:r w:rsidR="00506399" w:rsidRPr="0090525C">
              <w:rPr>
                <w:rFonts w:ascii="Times New Roman" w:eastAsia="Calibri" w:hAnsi="Times New Roman" w:cs="Times New Roman"/>
                <w:sz w:val="24"/>
                <w:szCs w:val="24"/>
              </w:rPr>
              <w:t xml:space="preserve"> обособя</w:t>
            </w:r>
            <w:r w:rsidR="00A22D62" w:rsidRPr="0090525C">
              <w:rPr>
                <w:rFonts w:ascii="Times New Roman" w:eastAsia="Calibri" w:hAnsi="Times New Roman" w:cs="Times New Roman"/>
                <w:sz w:val="24"/>
                <w:szCs w:val="24"/>
              </w:rPr>
              <w:t>ването</w:t>
            </w:r>
            <w:r w:rsidR="00506399" w:rsidRPr="0090525C">
              <w:rPr>
                <w:rFonts w:ascii="Times New Roman" w:eastAsia="Calibri" w:hAnsi="Times New Roman" w:cs="Times New Roman"/>
                <w:sz w:val="24"/>
                <w:szCs w:val="24"/>
              </w:rPr>
              <w:t xml:space="preserve"> </w:t>
            </w:r>
            <w:r w:rsidR="00A22D62" w:rsidRPr="0090525C">
              <w:rPr>
                <w:rFonts w:ascii="Times New Roman" w:eastAsia="Calibri" w:hAnsi="Times New Roman" w:cs="Times New Roman"/>
                <w:sz w:val="24"/>
                <w:szCs w:val="24"/>
              </w:rPr>
              <w:t xml:space="preserve">им </w:t>
            </w:r>
            <w:r w:rsidR="00506399" w:rsidRPr="0090525C">
              <w:rPr>
                <w:rFonts w:ascii="Times New Roman" w:eastAsia="Calibri" w:hAnsi="Times New Roman" w:cs="Times New Roman"/>
                <w:sz w:val="24"/>
                <w:szCs w:val="24"/>
              </w:rPr>
              <w:t xml:space="preserve">като съвременен комплекс за живот, съобразени с различните функционални изисквания на отделните дейности – обитаване, отдих, обществено обслужване, изграждане на необходимите комуникационни връзки, благоустройство и др. </w:t>
            </w:r>
            <w:r w:rsidR="00FD6661" w:rsidRPr="0090525C">
              <w:rPr>
                <w:rFonts w:ascii="Times New Roman" w:eastAsia="Calibri" w:hAnsi="Times New Roman" w:cs="Times New Roman"/>
                <w:sz w:val="24"/>
                <w:szCs w:val="24"/>
              </w:rPr>
              <w:t>Предвидено е извършване на ремонт на общежития за осигуряване на условия за живот и обучение в направления от стратегическа важност за развитието на икономиката.</w:t>
            </w:r>
          </w:p>
          <w:p w14:paraId="172532B4" w14:textId="038C66EA" w:rsidR="001E7065" w:rsidRDefault="001E7065" w:rsidP="004B1B64">
            <w:pPr>
              <w:pStyle w:val="ListParagraph"/>
              <w:rPr>
                <w:rFonts w:ascii="Times New Roman" w:eastAsia="Calibri" w:hAnsi="Times New Roman" w:cs="Times New Roman"/>
                <w:sz w:val="24"/>
                <w:szCs w:val="24"/>
              </w:rPr>
            </w:pPr>
            <w:r w:rsidRPr="001E7065">
              <w:rPr>
                <w:rFonts w:ascii="Times New Roman" w:eastAsia="Calibri" w:hAnsi="Times New Roman" w:cs="Times New Roman"/>
                <w:sz w:val="24"/>
                <w:szCs w:val="24"/>
              </w:rPr>
              <w:t>В Наредба № 24/2020 г. са разписани изисквания към физическата среда в ученическите общежития, съгласно които сградите на центровете за подкрепа за личностно развитие – ученически общежития, както и сградите за общежития към училищата, трябва да отговарят на изискванията към общежитията, уредени в Наредба № РД-02-20-3 от 2015 г. за проектиране, изпълнение и поддържане на сгради за обществено обслужване в областта на образованието и науката, здравеопазването, културата и изкуствата и в наредбата по чл. 34, ал. 2 от Закона за зд</w:t>
            </w:r>
            <w:r w:rsidR="006D35E3">
              <w:rPr>
                <w:rFonts w:ascii="Times New Roman" w:eastAsia="Calibri" w:hAnsi="Times New Roman" w:cs="Times New Roman"/>
                <w:sz w:val="24"/>
                <w:szCs w:val="24"/>
              </w:rPr>
              <w:t>р</w:t>
            </w:r>
            <w:r w:rsidRPr="001E7065">
              <w:rPr>
                <w:rFonts w:ascii="Times New Roman" w:eastAsia="Calibri" w:hAnsi="Times New Roman" w:cs="Times New Roman"/>
                <w:sz w:val="24"/>
                <w:szCs w:val="24"/>
              </w:rPr>
              <w:t>авето.</w:t>
            </w:r>
          </w:p>
          <w:p w14:paraId="0916E6FB" w14:textId="77777777" w:rsidR="0090525C" w:rsidRPr="0090525C" w:rsidRDefault="001E7065" w:rsidP="004B1B64">
            <w:pPr>
              <w:pStyle w:val="ListParagraph"/>
              <w:numPr>
                <w:ilvl w:val="0"/>
                <w:numId w:val="7"/>
              </w:num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Изграждане на кампуси-</w:t>
            </w:r>
            <w:r w:rsidR="0090525C">
              <w:t xml:space="preserve"> </w:t>
            </w:r>
            <w:r w:rsidR="0090525C" w:rsidRPr="0090525C">
              <w:rPr>
                <w:rFonts w:ascii="Times New Roman" w:eastAsia="Calibri" w:hAnsi="Times New Roman" w:cs="Times New Roman"/>
                <w:sz w:val="24"/>
                <w:szCs w:val="24"/>
              </w:rPr>
              <w:t>Освен недостиг на места в общежитията се наблюдава и необходимост от ремонтиране и модернизиране на битовите условия в голяма част от студентските общежития, включително общи помещения от социално-битов характер. Дейността включва още прилежащ терен към съществуваща група студентски общежития да се обособи като съвременен комплекс, съобразено с различните функционални изисквания на отделните пространства и дейности – квартируване и учене, спорт и отдих на открито, обществено обслужване, паркиране, озеленяване и др. В обособените кампуси се предвижда изграждане на необходимите комуникационни връзки, интернет осигуряване, паркоустройство, благоустройство, открити и закрити спортни площадки, нови екологично-съобразни и енергийно ефективни решения, както и обществено-обслужващи обекти. Изграждане на достъпната архитектурна среда, осигуряваща нуждите на хората със специални потребности е задължително условие при изграждането на кампуси.</w:t>
            </w:r>
          </w:p>
          <w:p w14:paraId="4EA7D884" w14:textId="77777777" w:rsidR="000F4B69" w:rsidRPr="006E1856" w:rsidRDefault="000F4B69" w:rsidP="004B1B64">
            <w:pPr>
              <w:pStyle w:val="ListParagraph"/>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p>
          <w:p w14:paraId="218E3988" w14:textId="77777777" w:rsidR="00CC2ACE" w:rsidRPr="006E1856" w:rsidRDefault="00CC2ACE" w:rsidP="006E1856">
            <w:pPr>
              <w:widowControl w:val="0"/>
              <w:pBdr>
                <w:top w:val="nil"/>
                <w:left w:val="nil"/>
                <w:bottom w:val="nil"/>
                <w:right w:val="nil"/>
                <w:between w:val="nil"/>
              </w:pBdr>
              <w:spacing w:line="240" w:lineRule="auto"/>
              <w:jc w:val="both"/>
              <w:rPr>
                <w:rFonts w:ascii="Times New Roman" w:hAnsi="Times New Roman" w:cs="Times New Roman"/>
                <w:sz w:val="24"/>
                <w:szCs w:val="24"/>
                <w:lang w:val="x-none"/>
              </w:rPr>
            </w:pPr>
          </w:p>
          <w:p w14:paraId="6841EC46" w14:textId="02C2652D" w:rsidR="007D11D6" w:rsidRPr="004B1B64" w:rsidRDefault="007D11D6" w:rsidP="004B1B64">
            <w:pPr>
              <w:widowControl w:val="0"/>
              <w:pBdr>
                <w:top w:val="nil"/>
                <w:left w:val="nil"/>
                <w:bottom w:val="nil"/>
                <w:right w:val="nil"/>
                <w:between w:val="nil"/>
              </w:pBdr>
              <w:spacing w:line="240" w:lineRule="auto"/>
              <w:ind w:left="360"/>
              <w:jc w:val="both"/>
              <w:rPr>
                <w:rFonts w:ascii="Times New Roman" w:eastAsia="Calibri" w:hAnsi="Times New Roman" w:cs="Times New Roman"/>
                <w:sz w:val="24"/>
                <w:szCs w:val="24"/>
              </w:rPr>
            </w:pPr>
          </w:p>
          <w:p w14:paraId="4412196A" w14:textId="77777777" w:rsidR="00896FBB" w:rsidRPr="008E6F23" w:rsidRDefault="008937AE" w:rsidP="004B1B64">
            <w:pPr>
              <w:pStyle w:val="ListParagraph"/>
              <w:widowControl w:val="0"/>
              <w:numPr>
                <w:ilvl w:val="0"/>
                <w:numId w:val="7"/>
              </w:numPr>
              <w:pBdr>
                <w:top w:val="nil"/>
                <w:left w:val="nil"/>
                <w:bottom w:val="nil"/>
                <w:right w:val="nil"/>
                <w:between w:val="nil"/>
              </w:pBdr>
              <w:spacing w:line="240" w:lineRule="auto"/>
              <w:jc w:val="both"/>
              <w:rPr>
                <w:rFonts w:ascii="Times New Roman" w:eastAsia="Calibri" w:hAnsi="Times New Roman" w:cs="Times New Roman"/>
                <w:sz w:val="24"/>
                <w:szCs w:val="24"/>
              </w:rPr>
            </w:pPr>
            <w:r w:rsidRPr="008E6F23">
              <w:rPr>
                <w:rFonts w:ascii="Times New Roman" w:eastAsia="Calibri" w:hAnsi="Times New Roman" w:cs="Times New Roman"/>
                <w:sz w:val="24"/>
                <w:szCs w:val="24"/>
              </w:rPr>
              <w:t>Управление и мониторинг на проекта - управлението и мониторинга на проекта ще се осъществява от Министерството на образованието и науката (МОН) чрез определена от министъра структура (вътрешна или външна). Тази дейност ще се осъществява чрез насоки, указания, изгр</w:t>
            </w:r>
            <w:r w:rsidR="006E351E" w:rsidRPr="008E6F23">
              <w:rPr>
                <w:rFonts w:ascii="Times New Roman" w:eastAsia="Calibri" w:hAnsi="Times New Roman" w:cs="Times New Roman"/>
                <w:sz w:val="24"/>
                <w:szCs w:val="24"/>
              </w:rPr>
              <w:t xml:space="preserve">аждане на обща информационна система </w:t>
            </w:r>
            <w:r w:rsidRPr="008E6F23">
              <w:rPr>
                <w:rFonts w:ascii="Times New Roman" w:eastAsia="Calibri" w:hAnsi="Times New Roman" w:cs="Times New Roman"/>
                <w:sz w:val="24"/>
                <w:szCs w:val="24"/>
              </w:rPr>
              <w:t>и извършване на контрол, анализи,  проверки, комуникационни дейности и др.</w:t>
            </w:r>
            <w:r w:rsidR="00781FEC" w:rsidRPr="008E6F23">
              <w:rPr>
                <w:rFonts w:ascii="Times New Roman" w:eastAsia="Calibri" w:hAnsi="Times New Roman" w:cs="Times New Roman"/>
                <w:sz w:val="24"/>
                <w:szCs w:val="24"/>
              </w:rPr>
              <w:t xml:space="preserve"> За постигане на максимална коректност на изпълнението на проекта</w:t>
            </w:r>
            <w:r w:rsidR="00821D0E" w:rsidRPr="008E6F23">
              <w:rPr>
                <w:rFonts w:ascii="Times New Roman" w:eastAsia="Calibri" w:hAnsi="Times New Roman" w:cs="Times New Roman"/>
                <w:sz w:val="24"/>
                <w:szCs w:val="24"/>
              </w:rPr>
              <w:t xml:space="preserve">, мониторингът ще бъде осъществяван при </w:t>
            </w:r>
            <w:r w:rsidR="00C22D97" w:rsidRPr="008E6F23">
              <w:rPr>
                <w:rFonts w:ascii="Times New Roman" w:eastAsia="Calibri" w:hAnsi="Times New Roman" w:cs="Times New Roman"/>
                <w:sz w:val="24"/>
                <w:szCs w:val="24"/>
              </w:rPr>
              <w:t xml:space="preserve">ясни правила </w:t>
            </w:r>
            <w:r w:rsidR="00781FEC" w:rsidRPr="008E6F23">
              <w:rPr>
                <w:rFonts w:ascii="Times New Roman" w:eastAsia="Calibri" w:hAnsi="Times New Roman" w:cs="Times New Roman"/>
                <w:sz w:val="24"/>
                <w:szCs w:val="24"/>
              </w:rPr>
              <w:t xml:space="preserve">относно превенция </w:t>
            </w:r>
            <w:r w:rsidR="00821D0E" w:rsidRPr="008E6F23">
              <w:rPr>
                <w:rFonts w:ascii="Times New Roman" w:eastAsia="Calibri" w:hAnsi="Times New Roman" w:cs="Times New Roman"/>
                <w:sz w:val="24"/>
                <w:szCs w:val="24"/>
              </w:rPr>
              <w:t xml:space="preserve">на </w:t>
            </w:r>
            <w:r w:rsidR="00FD7660" w:rsidRPr="008E6F23">
              <w:rPr>
                <w:rFonts w:ascii="Times New Roman" w:eastAsia="Calibri" w:hAnsi="Times New Roman" w:cs="Times New Roman"/>
                <w:sz w:val="24"/>
                <w:szCs w:val="24"/>
              </w:rPr>
              <w:t>припокриване на дейностите и недопускане на</w:t>
            </w:r>
            <w:r w:rsidR="00821D0E" w:rsidRPr="008E6F23">
              <w:rPr>
                <w:rFonts w:ascii="Times New Roman" w:eastAsia="Calibri" w:hAnsi="Times New Roman" w:cs="Times New Roman"/>
                <w:sz w:val="24"/>
                <w:szCs w:val="24"/>
              </w:rPr>
              <w:t xml:space="preserve"> двойно финансиране.</w:t>
            </w:r>
          </w:p>
          <w:p w14:paraId="0565C523" w14:textId="77777777" w:rsidR="008E6F23" w:rsidRDefault="008E6F23" w:rsidP="006E1856">
            <w:pPr>
              <w:pStyle w:val="ListParagraph"/>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p>
          <w:p w14:paraId="2C488A16" w14:textId="77777777" w:rsidR="00322350" w:rsidRPr="008E6F23" w:rsidRDefault="00322350" w:rsidP="008E6F23">
            <w:pPr>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r w:rsidRPr="008E6F23">
              <w:rPr>
                <w:rFonts w:ascii="Times New Roman" w:eastAsia="Calibri" w:hAnsi="Times New Roman" w:cs="Times New Roman"/>
                <w:sz w:val="24"/>
                <w:szCs w:val="24"/>
              </w:rPr>
              <w:t>Равенство между половете и недискриминация: В съответствие с принципи 2 и 3 на Европейския стълб за социални права и принцип и цел 5 „Постигане на равенство между половете и овластяване на жените и момичетата“ от Целите за устойчиво развитие, както и в съответствие с Националната стратегия за равнопоставеност на жените и мъжете за периода 2021 – 2030, насочени към преодоляване на стереотипите за пола и сексизма в различни сфери на обществения живот и насърчаване на равнопоставеността между половете при взимането на решения, процедурата се фокусира върху равенството в третирането и възможностите между жените и мъжете. Тази цел ще бъде гарантирана и насърчавана във всички области на изпълнението на проектите, като се осигуряват равни възможности, независимо от пол, расов или етнически произход, религия или убеждения, увреждане, възраст или сексуална ориентация. Равните възможности на слабо представени групи като момичета и ромски малцинства ще бъдат насърчавани чрез редица инициативи, насочени към осигуряване на равно представителство и справедливо отношение.</w:t>
            </w:r>
          </w:p>
          <w:p w14:paraId="75E63492" w14:textId="77777777" w:rsidR="00C51C43" w:rsidRPr="006E1856" w:rsidRDefault="00C51C43" w:rsidP="006E1856">
            <w:pPr>
              <w:pStyle w:val="ListParagraph"/>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p>
          <w:p w14:paraId="1B7BC94A" w14:textId="77777777" w:rsidR="00322350" w:rsidRPr="008E6F23" w:rsidRDefault="00322350" w:rsidP="008E6F23">
            <w:pPr>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r w:rsidRPr="008E6F23">
              <w:rPr>
                <w:rFonts w:ascii="Times New Roman" w:eastAsia="Calibri" w:hAnsi="Times New Roman" w:cs="Times New Roman"/>
                <w:sz w:val="24"/>
                <w:szCs w:val="24"/>
              </w:rPr>
              <w:t>„Не нанасяйте значителна вреда“: Регламентът на ЕС за таксономията установява шест екологични цели:</w:t>
            </w:r>
          </w:p>
          <w:p w14:paraId="76E5E649" w14:textId="77777777" w:rsidR="00322350" w:rsidRPr="008E6F23" w:rsidRDefault="00322350" w:rsidP="008E6F23">
            <w:pPr>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r w:rsidRPr="008E6F23">
              <w:rPr>
                <w:rFonts w:ascii="Times New Roman" w:eastAsia="Calibri" w:hAnsi="Times New Roman" w:cs="Times New Roman"/>
                <w:sz w:val="24"/>
                <w:szCs w:val="24"/>
              </w:rPr>
              <w:t>Смекчаване на изменението на климата - дейностите няма да доведат до значителни парникови емисии;</w:t>
            </w:r>
          </w:p>
          <w:p w14:paraId="6CC06685" w14:textId="77777777" w:rsidR="00322350" w:rsidRPr="008E6F23" w:rsidRDefault="00322350" w:rsidP="008E6F23">
            <w:pPr>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r w:rsidRPr="008E6F23">
              <w:rPr>
                <w:rFonts w:ascii="Times New Roman" w:eastAsia="Calibri" w:hAnsi="Times New Roman" w:cs="Times New Roman"/>
                <w:sz w:val="24"/>
                <w:szCs w:val="24"/>
              </w:rPr>
              <w:t>Адаптиране към изменението на климата - дейностите няма да увеличат неблагоприятното въздействие върху настоящия и бъдещия климат;</w:t>
            </w:r>
          </w:p>
          <w:p w14:paraId="2C29DAA7" w14:textId="77777777" w:rsidR="00322350" w:rsidRPr="008E6F23" w:rsidRDefault="00322350" w:rsidP="008E6F23">
            <w:pPr>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r w:rsidRPr="008E6F23">
              <w:rPr>
                <w:rFonts w:ascii="Times New Roman" w:eastAsia="Calibri" w:hAnsi="Times New Roman" w:cs="Times New Roman"/>
                <w:sz w:val="24"/>
                <w:szCs w:val="24"/>
              </w:rPr>
              <w:t xml:space="preserve">Устойчивото използване и опазване на водите и морските ресурси - дейностите няма да навредят на екологичния потенциал на водни обекти, включително повърхностни и подземни </w:t>
            </w:r>
            <w:r w:rsidRPr="008E6F23">
              <w:rPr>
                <w:rFonts w:ascii="Times New Roman" w:eastAsia="Calibri" w:hAnsi="Times New Roman" w:cs="Times New Roman"/>
                <w:sz w:val="24"/>
                <w:szCs w:val="24"/>
              </w:rPr>
              <w:lastRenderedPageBreak/>
              <w:t>води, или на доброто екологично състояние на морските води;</w:t>
            </w:r>
          </w:p>
          <w:p w14:paraId="5CB60684" w14:textId="77777777" w:rsidR="00322350" w:rsidRPr="008E6F23" w:rsidRDefault="00322350" w:rsidP="008E6F23">
            <w:pPr>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r w:rsidRPr="008E6F23">
              <w:rPr>
                <w:rFonts w:ascii="Times New Roman" w:eastAsia="Calibri" w:hAnsi="Times New Roman" w:cs="Times New Roman"/>
                <w:sz w:val="24"/>
                <w:szCs w:val="24"/>
              </w:rPr>
              <w:t>Преходът към кръгова икономика - дейностите не водят до значителна неефективност при използването на материали или при прякото или непрякото използване на природни ресурси като невъзобновяеми енергийни източници, суровини, вода и земя на един или повече етапи от жизнения цикъл на продуктите, включително по отношение на трайността, ремонтируемостта, надграждаемостта, повторната употреба или възможността за рециклиране на продукти; дейностите не водят до значително увеличаване на генерирането, изгарянето или обезвреждането на отпадъци, с изключение на изгарянето на нерециклируеми опасни отпадъци;</w:t>
            </w:r>
          </w:p>
          <w:p w14:paraId="4E24EB97" w14:textId="77777777" w:rsidR="00322350" w:rsidRPr="008E6F23" w:rsidRDefault="00322350" w:rsidP="008E6F23">
            <w:pPr>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r w:rsidRPr="008E6F23">
              <w:rPr>
                <w:rFonts w:ascii="Times New Roman" w:eastAsia="Calibri" w:hAnsi="Times New Roman" w:cs="Times New Roman"/>
                <w:sz w:val="24"/>
                <w:szCs w:val="24"/>
              </w:rPr>
              <w:t>Предотвратяване и контрол на замърсяването - дейностите не водят до значително увеличаване на емисиите на замърсители във въздуха, водата или земята, в сравнение със ситуацията преди започване на дейностите;</w:t>
            </w:r>
          </w:p>
          <w:p w14:paraId="796EE06F" w14:textId="77777777" w:rsidR="00322350" w:rsidRDefault="00322350" w:rsidP="001E7159">
            <w:pPr>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r w:rsidRPr="001E7159">
              <w:rPr>
                <w:rFonts w:ascii="Times New Roman" w:eastAsia="Calibri" w:hAnsi="Times New Roman" w:cs="Times New Roman"/>
                <w:sz w:val="24"/>
                <w:szCs w:val="24"/>
              </w:rPr>
              <w:t>Защита и възстановяване на биологичното разнообразие и екосистемите - дейностите не са в значителна степен в ущърб на доброто състояние и устойчивост на екосистемите или на състоянието на опазване на местообитанията и видовете, включително тези от интерес на Европейския съюз.</w:t>
            </w:r>
          </w:p>
          <w:p w14:paraId="2DA507B3" w14:textId="77777777" w:rsidR="001E7159" w:rsidRPr="001E7159" w:rsidRDefault="001E7159" w:rsidP="001E7159">
            <w:pPr>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p>
          <w:p w14:paraId="2F251DCB" w14:textId="77777777" w:rsidR="00C51C43" w:rsidRPr="006E1856" w:rsidRDefault="00C51C43" w:rsidP="006E1856">
            <w:pPr>
              <w:pStyle w:val="ListParagraph"/>
              <w:widowControl w:val="0"/>
              <w:pBdr>
                <w:top w:val="nil"/>
                <w:left w:val="nil"/>
                <w:bottom w:val="nil"/>
                <w:right w:val="nil"/>
                <w:between w:val="nil"/>
              </w:pBdr>
              <w:spacing w:line="240" w:lineRule="auto"/>
              <w:rPr>
                <w:rFonts w:ascii="Times New Roman" w:eastAsia="Calibri" w:hAnsi="Times New Roman" w:cs="Times New Roman"/>
                <w:sz w:val="24"/>
                <w:szCs w:val="24"/>
              </w:rPr>
            </w:pPr>
            <w:r w:rsidRPr="006E1856">
              <w:rPr>
                <w:rFonts w:ascii="Times New Roman" w:eastAsia="Calibri" w:hAnsi="Times New Roman" w:cs="Times New Roman"/>
                <w:sz w:val="24"/>
                <w:szCs w:val="24"/>
              </w:rPr>
              <w:t>Част 1 от оценката на принципа за не нанасяне на значителна вреда</w:t>
            </w:r>
          </w:p>
          <w:tbl>
            <w:tblPr>
              <w:tblStyle w:val="TableGrid"/>
              <w:tblW w:w="0" w:type="auto"/>
              <w:tblInd w:w="720" w:type="dxa"/>
              <w:tblLayout w:type="fixed"/>
              <w:tblLook w:val="04A0" w:firstRow="1" w:lastRow="0" w:firstColumn="1" w:lastColumn="0" w:noHBand="0" w:noVBand="1"/>
            </w:tblPr>
            <w:tblGrid>
              <w:gridCol w:w="2965"/>
              <w:gridCol w:w="1065"/>
              <w:gridCol w:w="1080"/>
              <w:gridCol w:w="3306"/>
            </w:tblGrid>
            <w:tr w:rsidR="00C51C43" w:rsidRPr="006E1856" w14:paraId="21FAA72D" w14:textId="77777777" w:rsidTr="0005366F">
              <w:tc>
                <w:tcPr>
                  <w:tcW w:w="2965" w:type="dxa"/>
                </w:tcPr>
                <w:p w14:paraId="3DF4BE53" w14:textId="77777777" w:rsidR="00AA73F7" w:rsidRPr="006E1856" w:rsidRDefault="00AA73F7"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t>Моля, посочете кои от екологичните цели по-долу изискват съществена DNSH</w:t>
                  </w:r>
                </w:p>
                <w:p w14:paraId="71365E3A" w14:textId="77777777" w:rsidR="00C51C43" w:rsidRPr="006E1856" w:rsidRDefault="00AA73F7"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t>оценка на мярката</w:t>
                  </w:r>
                </w:p>
              </w:tc>
              <w:tc>
                <w:tcPr>
                  <w:tcW w:w="1065" w:type="dxa"/>
                </w:tcPr>
                <w:p w14:paraId="4DC9BC5F" w14:textId="77777777" w:rsidR="00C51C43" w:rsidRPr="006E1856" w:rsidRDefault="00AA73F7" w:rsidP="006E1856">
                  <w:pPr>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t>да</w:t>
                  </w:r>
                </w:p>
              </w:tc>
              <w:tc>
                <w:tcPr>
                  <w:tcW w:w="1080" w:type="dxa"/>
                </w:tcPr>
                <w:p w14:paraId="4F4C7887" w14:textId="77777777" w:rsidR="00C51C43" w:rsidRPr="006E1856" w:rsidRDefault="00AA73F7" w:rsidP="006E1856">
                  <w:pPr>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lang w:val="en-US"/>
                    </w:rPr>
                    <w:t xml:space="preserve">Не </w:t>
                  </w:r>
                </w:p>
              </w:tc>
              <w:tc>
                <w:tcPr>
                  <w:tcW w:w="3306" w:type="dxa"/>
                </w:tcPr>
                <w:p w14:paraId="43B8C216" w14:textId="77777777" w:rsidR="00C51C43" w:rsidRPr="006E1856" w:rsidRDefault="00AA73F7"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t>Обяснение, ако е избрано „не“</w:t>
                  </w:r>
                </w:p>
              </w:tc>
            </w:tr>
            <w:tr w:rsidR="00C51C43" w:rsidRPr="006E1856" w14:paraId="4EADF607" w14:textId="77777777" w:rsidTr="0005366F">
              <w:tc>
                <w:tcPr>
                  <w:tcW w:w="2965" w:type="dxa"/>
                </w:tcPr>
                <w:p w14:paraId="27EC3361" w14:textId="77777777" w:rsidR="00C51C43" w:rsidRPr="006E1856" w:rsidRDefault="00AA73F7"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t>Смекчаване на изменението на климата</w:t>
                  </w:r>
                </w:p>
              </w:tc>
              <w:tc>
                <w:tcPr>
                  <w:tcW w:w="1065" w:type="dxa"/>
                </w:tcPr>
                <w:p w14:paraId="2B7BD566" w14:textId="77777777" w:rsidR="00C51C43" w:rsidRPr="001B42AE" w:rsidRDefault="001B42AE" w:rsidP="006E1856">
                  <w:pPr>
                    <w:pStyle w:val="ListParagraph"/>
                    <w:widowControl w:val="0"/>
                    <w:pBdr>
                      <w:top w:val="nil"/>
                      <w:left w:val="nil"/>
                      <w:bottom w:val="nil"/>
                      <w:right w:val="nil"/>
                      <w:between w:val="nil"/>
                    </w:pBd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x</w:t>
                  </w:r>
                </w:p>
              </w:tc>
              <w:tc>
                <w:tcPr>
                  <w:tcW w:w="1080" w:type="dxa"/>
                </w:tcPr>
                <w:p w14:paraId="48B676A2" w14:textId="77777777" w:rsidR="00C51C43" w:rsidRPr="006E1856" w:rsidRDefault="00C51C43"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p>
              </w:tc>
              <w:tc>
                <w:tcPr>
                  <w:tcW w:w="3306" w:type="dxa"/>
                </w:tcPr>
                <w:p w14:paraId="1AF1F0C2" w14:textId="77777777" w:rsidR="00C51C43" w:rsidRPr="006E1856"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1B42AE">
                    <w:rPr>
                      <w:rFonts w:ascii="Times New Roman" w:eastAsia="Calibri" w:hAnsi="Times New Roman" w:cs="Times New Roman"/>
                      <w:sz w:val="24"/>
                      <w:szCs w:val="24"/>
                    </w:rPr>
                    <w:t xml:space="preserve">Дейността, която се подпомага от мярката, има незначително предвидимо въздействие върху тази екологична цел, като се вземат предвид както преките, така и основните косвени ефекти през жизнения цикъл. Не са идентифицирани рискове от влошаване на околната среда, свързани със запазването </w:t>
                  </w:r>
                  <w:r>
                    <w:rPr>
                      <w:rFonts w:ascii="Times New Roman" w:eastAsia="Calibri" w:hAnsi="Times New Roman" w:cs="Times New Roman"/>
                      <w:sz w:val="24"/>
                      <w:szCs w:val="24"/>
                    </w:rPr>
                    <w:t>на качеството на водата и водното налягане</w:t>
                  </w:r>
                  <w:r w:rsidRPr="001B42AE">
                    <w:rPr>
                      <w:rFonts w:ascii="Times New Roman" w:eastAsia="Calibri" w:hAnsi="Times New Roman" w:cs="Times New Roman"/>
                      <w:sz w:val="24"/>
                      <w:szCs w:val="24"/>
                    </w:rPr>
                    <w:t xml:space="preserve">, тъй като не са монтирани водопроводни фитинги или водоустройства. Предложението не включва изграждането на водопроводи и / </w:t>
                  </w:r>
                  <w:r w:rsidRPr="001B42AE">
                    <w:rPr>
                      <w:rFonts w:ascii="Times New Roman" w:eastAsia="Calibri" w:hAnsi="Times New Roman" w:cs="Times New Roman"/>
                      <w:sz w:val="24"/>
                      <w:szCs w:val="24"/>
                    </w:rPr>
                    <w:lastRenderedPageBreak/>
                    <w:t>или канализационна мрежа и големи пречиствателни съоръжения. Не е предвидено да се използва геотермална енергия.</w:t>
                  </w:r>
                </w:p>
              </w:tc>
            </w:tr>
            <w:tr w:rsidR="00C51C43" w:rsidRPr="006E1856" w14:paraId="60B8932C" w14:textId="77777777" w:rsidTr="0005366F">
              <w:tc>
                <w:tcPr>
                  <w:tcW w:w="2965" w:type="dxa"/>
                </w:tcPr>
                <w:p w14:paraId="02C44330" w14:textId="77777777" w:rsidR="00C51C43" w:rsidRPr="006E1856" w:rsidRDefault="00AA73F7"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lastRenderedPageBreak/>
                    <w:t>Адаптация към климатичните изменения</w:t>
                  </w:r>
                </w:p>
              </w:tc>
              <w:tc>
                <w:tcPr>
                  <w:tcW w:w="1065" w:type="dxa"/>
                </w:tcPr>
                <w:p w14:paraId="3E523758" w14:textId="77777777" w:rsidR="00C51C43" w:rsidRPr="001B42AE" w:rsidRDefault="001B42AE" w:rsidP="006E1856">
                  <w:pPr>
                    <w:pStyle w:val="ListParagraph"/>
                    <w:widowControl w:val="0"/>
                    <w:pBdr>
                      <w:top w:val="nil"/>
                      <w:left w:val="nil"/>
                      <w:bottom w:val="nil"/>
                      <w:right w:val="nil"/>
                      <w:between w:val="nil"/>
                    </w:pBd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x</w:t>
                  </w:r>
                </w:p>
              </w:tc>
              <w:tc>
                <w:tcPr>
                  <w:tcW w:w="1080" w:type="dxa"/>
                </w:tcPr>
                <w:p w14:paraId="7321F991" w14:textId="77777777" w:rsidR="00C51C43" w:rsidRPr="006E1856" w:rsidRDefault="00C51C43"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p>
              </w:tc>
              <w:tc>
                <w:tcPr>
                  <w:tcW w:w="3306" w:type="dxa"/>
                </w:tcPr>
                <w:p w14:paraId="79703545" w14:textId="77777777" w:rsidR="00C51C43" w:rsidRPr="006E1856" w:rsidRDefault="001B42AE"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1B42AE">
                    <w:rPr>
                      <w:rFonts w:ascii="Times New Roman" w:eastAsia="Calibri" w:hAnsi="Times New Roman" w:cs="Times New Roman"/>
                      <w:sz w:val="24"/>
                      <w:szCs w:val="24"/>
                    </w:rPr>
                    <w:t>Дейността, която се подпомага от мярката, има незначително предвидимо въздействие върху тази екологична цел, като се вземат предвид както преките, така и основните косвени ефекти през жизнения цикъл. Новите конструкции и мерките за обновяване и ефективност на сградите не се отнасят до сгради, разположени в или в близост до зони, чувствителни към биоразнообразието (включително мрежата от защитени зони по Натура 2000, обектите на ЮНЕСКО за световно наследство и ключови зони за биологично разнообразие, както и други защитени зони).</w:t>
                  </w:r>
                </w:p>
              </w:tc>
            </w:tr>
            <w:tr w:rsidR="00C51C43" w:rsidRPr="006E1856" w14:paraId="484E2F63" w14:textId="77777777" w:rsidTr="0005366F">
              <w:tc>
                <w:tcPr>
                  <w:tcW w:w="2965" w:type="dxa"/>
                </w:tcPr>
                <w:p w14:paraId="23F2E99C" w14:textId="77777777" w:rsidR="00AA73F7" w:rsidRPr="006E1856" w:rsidRDefault="00AA73F7"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t>Устойчивото използване и защита на водата</w:t>
                  </w:r>
                </w:p>
                <w:p w14:paraId="38F8CB5B" w14:textId="77777777" w:rsidR="00C51C43" w:rsidRPr="006E1856" w:rsidRDefault="00AA73F7"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t>и морски ресурси</w:t>
                  </w:r>
                </w:p>
              </w:tc>
              <w:tc>
                <w:tcPr>
                  <w:tcW w:w="1065" w:type="dxa"/>
                </w:tcPr>
                <w:p w14:paraId="3B9E390D" w14:textId="77777777" w:rsidR="00C51C43" w:rsidRPr="006E1856" w:rsidRDefault="00C51C43"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p>
              </w:tc>
              <w:tc>
                <w:tcPr>
                  <w:tcW w:w="1080" w:type="dxa"/>
                </w:tcPr>
                <w:p w14:paraId="3FFF7D24" w14:textId="77777777" w:rsidR="00C51C43" w:rsidRPr="006E1856" w:rsidRDefault="00311BA0"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t>х</w:t>
                  </w:r>
                </w:p>
              </w:tc>
              <w:tc>
                <w:tcPr>
                  <w:tcW w:w="3306" w:type="dxa"/>
                </w:tcPr>
                <w:p w14:paraId="4770AA9D" w14:textId="77777777" w:rsidR="00C51C43" w:rsidRPr="006E1856" w:rsidRDefault="006B03D4"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t>дейностите няма да навредят на екологичния потенциал на водни обекти, включително повърхностни и подземни води, или на доброто екологично състояние на морските води;</w:t>
                  </w:r>
                </w:p>
              </w:tc>
            </w:tr>
            <w:tr w:rsidR="00C51C43" w:rsidRPr="006E1856" w14:paraId="20B3C9EB" w14:textId="77777777" w:rsidTr="0005366F">
              <w:tc>
                <w:tcPr>
                  <w:tcW w:w="2965" w:type="dxa"/>
                </w:tcPr>
                <w:p w14:paraId="7A7CC772" w14:textId="77777777" w:rsidR="00AA73F7" w:rsidRPr="006E1856" w:rsidRDefault="00AA73F7"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t xml:space="preserve">Кръговата икономика, включително </w:t>
                  </w:r>
                  <w:r w:rsidRPr="006E1856">
                    <w:rPr>
                      <w:rFonts w:ascii="Times New Roman" w:eastAsia="Calibri" w:hAnsi="Times New Roman" w:cs="Times New Roman"/>
                      <w:sz w:val="24"/>
                      <w:szCs w:val="24"/>
                    </w:rPr>
                    <w:lastRenderedPageBreak/>
                    <w:t>намаляване на отпадъци</w:t>
                  </w:r>
                </w:p>
                <w:p w14:paraId="1FFC627E" w14:textId="77777777" w:rsidR="00C51C43" w:rsidRPr="006E1856" w:rsidRDefault="00AA73F7"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t>и рециклиране</w:t>
                  </w:r>
                </w:p>
              </w:tc>
              <w:tc>
                <w:tcPr>
                  <w:tcW w:w="1065" w:type="dxa"/>
                </w:tcPr>
                <w:p w14:paraId="305B3BD7" w14:textId="77777777" w:rsidR="00C51C43" w:rsidRPr="001B42AE" w:rsidRDefault="001B42AE" w:rsidP="006E1856">
                  <w:pPr>
                    <w:pStyle w:val="ListParagraph"/>
                    <w:widowControl w:val="0"/>
                    <w:pBdr>
                      <w:top w:val="nil"/>
                      <w:left w:val="nil"/>
                      <w:bottom w:val="nil"/>
                      <w:right w:val="nil"/>
                      <w:between w:val="nil"/>
                    </w:pBd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x</w:t>
                  </w:r>
                </w:p>
              </w:tc>
              <w:tc>
                <w:tcPr>
                  <w:tcW w:w="1080" w:type="dxa"/>
                </w:tcPr>
                <w:p w14:paraId="37136632" w14:textId="77777777" w:rsidR="00C51C43" w:rsidRPr="006E1856" w:rsidRDefault="00C51C43"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p>
              </w:tc>
              <w:tc>
                <w:tcPr>
                  <w:tcW w:w="3306" w:type="dxa"/>
                </w:tcPr>
                <w:p w14:paraId="7E4463C0" w14:textId="77777777" w:rsidR="00C51C43" w:rsidRPr="006E1856" w:rsidRDefault="00C51C43"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p>
              </w:tc>
            </w:tr>
            <w:tr w:rsidR="00C51C43" w:rsidRPr="006E1856" w14:paraId="1CF700B0" w14:textId="77777777" w:rsidTr="0005366F">
              <w:tc>
                <w:tcPr>
                  <w:tcW w:w="2965" w:type="dxa"/>
                </w:tcPr>
                <w:p w14:paraId="2C55F7F1" w14:textId="77777777" w:rsidR="00AA73F7" w:rsidRPr="006E1856" w:rsidRDefault="00AA73F7"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lastRenderedPageBreak/>
                    <w:t>Предотвратяване и контрол на замърсяването на въздуха, водата</w:t>
                  </w:r>
                </w:p>
                <w:p w14:paraId="79159B89" w14:textId="77777777" w:rsidR="00C51C43" w:rsidRPr="006E1856" w:rsidRDefault="00AA73F7"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t>или земя</w:t>
                  </w:r>
                </w:p>
              </w:tc>
              <w:tc>
                <w:tcPr>
                  <w:tcW w:w="1065" w:type="dxa"/>
                </w:tcPr>
                <w:p w14:paraId="4CFCBF72" w14:textId="77777777" w:rsidR="00C51C43" w:rsidRPr="001B42AE" w:rsidRDefault="001B42AE" w:rsidP="006E1856">
                  <w:pPr>
                    <w:pStyle w:val="ListParagraph"/>
                    <w:widowControl w:val="0"/>
                    <w:pBdr>
                      <w:top w:val="nil"/>
                      <w:left w:val="nil"/>
                      <w:bottom w:val="nil"/>
                      <w:right w:val="nil"/>
                      <w:between w:val="nil"/>
                    </w:pBd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x</w:t>
                  </w:r>
                </w:p>
              </w:tc>
              <w:tc>
                <w:tcPr>
                  <w:tcW w:w="1080" w:type="dxa"/>
                </w:tcPr>
                <w:p w14:paraId="174948D1" w14:textId="77777777" w:rsidR="00C51C43" w:rsidRPr="006E1856" w:rsidRDefault="00C51C43"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p>
              </w:tc>
              <w:tc>
                <w:tcPr>
                  <w:tcW w:w="3306" w:type="dxa"/>
                </w:tcPr>
                <w:p w14:paraId="717B2994" w14:textId="77777777" w:rsidR="00C51C43" w:rsidRPr="006E1856" w:rsidRDefault="00C51C43"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p>
              </w:tc>
            </w:tr>
            <w:tr w:rsidR="00C51C43" w:rsidRPr="006E1856" w14:paraId="32D47FC2" w14:textId="77777777" w:rsidTr="0005366F">
              <w:tc>
                <w:tcPr>
                  <w:tcW w:w="2965" w:type="dxa"/>
                </w:tcPr>
                <w:p w14:paraId="4AE22565" w14:textId="77777777" w:rsidR="00AA73F7" w:rsidRPr="006E1856" w:rsidRDefault="00AA73F7"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t>Защитата и възстановяването на</w:t>
                  </w:r>
                </w:p>
                <w:p w14:paraId="60C17C24" w14:textId="77777777" w:rsidR="00C51C43" w:rsidRPr="006E1856" w:rsidRDefault="00AA73F7"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t>биоразнообразие и екосистеми</w:t>
                  </w:r>
                </w:p>
              </w:tc>
              <w:tc>
                <w:tcPr>
                  <w:tcW w:w="1065" w:type="dxa"/>
                </w:tcPr>
                <w:p w14:paraId="79C452DB" w14:textId="77777777" w:rsidR="00C51C43" w:rsidRPr="006E1856" w:rsidRDefault="00C51C43"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p>
              </w:tc>
              <w:tc>
                <w:tcPr>
                  <w:tcW w:w="1080" w:type="dxa"/>
                </w:tcPr>
                <w:p w14:paraId="7BAB9D55" w14:textId="77777777" w:rsidR="00C51C43" w:rsidRPr="006E1856" w:rsidRDefault="00311BA0"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t>х</w:t>
                  </w:r>
                </w:p>
              </w:tc>
              <w:tc>
                <w:tcPr>
                  <w:tcW w:w="3306" w:type="dxa"/>
                </w:tcPr>
                <w:p w14:paraId="01BFB6CD" w14:textId="77777777" w:rsidR="00C51C43" w:rsidRPr="006E1856" w:rsidRDefault="006B03D4" w:rsidP="006E1856">
                  <w:pPr>
                    <w:pStyle w:val="ListParagraph"/>
                    <w:widowControl w:val="0"/>
                    <w:pBdr>
                      <w:top w:val="nil"/>
                      <w:left w:val="nil"/>
                      <w:bottom w:val="nil"/>
                      <w:right w:val="nil"/>
                      <w:between w:val="nil"/>
                    </w:pBdr>
                    <w:rPr>
                      <w:rFonts w:ascii="Times New Roman" w:eastAsia="Calibri" w:hAnsi="Times New Roman" w:cs="Times New Roman"/>
                      <w:sz w:val="24"/>
                      <w:szCs w:val="24"/>
                    </w:rPr>
                  </w:pPr>
                  <w:r w:rsidRPr="006E1856">
                    <w:rPr>
                      <w:rFonts w:ascii="Times New Roman" w:eastAsia="Calibri" w:hAnsi="Times New Roman" w:cs="Times New Roman"/>
                      <w:sz w:val="24"/>
                      <w:szCs w:val="24"/>
                    </w:rPr>
                    <w:t>дейностите не са в значителна степен в ущърб на доброто състояние и устойчивост на екосистемите или на състоянието на опазване на местообитанията и видовете, включително тези от интерес на Европейския съюз</w:t>
                  </w:r>
                </w:p>
              </w:tc>
            </w:tr>
          </w:tbl>
          <w:p w14:paraId="1D36128B" w14:textId="77777777" w:rsidR="00C51C43" w:rsidRPr="006E1856" w:rsidRDefault="00C51C43" w:rsidP="006E1856">
            <w:pPr>
              <w:pStyle w:val="ListParagraph"/>
              <w:widowControl w:val="0"/>
              <w:pBdr>
                <w:top w:val="nil"/>
                <w:left w:val="nil"/>
                <w:bottom w:val="nil"/>
                <w:right w:val="nil"/>
                <w:between w:val="nil"/>
              </w:pBdr>
              <w:spacing w:line="240" w:lineRule="auto"/>
              <w:rPr>
                <w:rFonts w:ascii="Times New Roman" w:eastAsia="Calibri" w:hAnsi="Times New Roman" w:cs="Times New Roman"/>
                <w:sz w:val="24"/>
                <w:szCs w:val="24"/>
              </w:rPr>
            </w:pPr>
          </w:p>
          <w:p w14:paraId="3E72198A" w14:textId="77777777" w:rsidR="001B42AE" w:rsidRPr="00C51C43"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C51C43">
              <w:rPr>
                <w:rFonts w:ascii="Times New Roman" w:eastAsia="Calibri" w:hAnsi="Times New Roman" w:cs="Times New Roman"/>
                <w:sz w:val="24"/>
                <w:szCs w:val="24"/>
              </w:rPr>
              <w:t>Част 2 от оценката на принципа за не нанасяне на значителна вреда</w:t>
            </w:r>
          </w:p>
          <w:tbl>
            <w:tblPr>
              <w:tblStyle w:val="TableGrid"/>
              <w:tblW w:w="0" w:type="auto"/>
              <w:tblLayout w:type="fixed"/>
              <w:tblLook w:val="04A0" w:firstRow="1" w:lastRow="0" w:firstColumn="1" w:lastColumn="0" w:noHBand="0" w:noVBand="1"/>
            </w:tblPr>
            <w:tblGrid>
              <w:gridCol w:w="3310"/>
              <w:gridCol w:w="1530"/>
              <w:gridCol w:w="4296"/>
            </w:tblGrid>
            <w:tr w:rsidR="001B42AE" w:rsidRPr="00C51C43" w14:paraId="31C52241" w14:textId="77777777" w:rsidTr="005C25EF">
              <w:tc>
                <w:tcPr>
                  <w:tcW w:w="3310" w:type="dxa"/>
                </w:tcPr>
                <w:p w14:paraId="3A4AA211" w14:textId="77777777" w:rsidR="001B42AE" w:rsidRPr="00C51C43"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Pr>
                      <w:rFonts w:ascii="Times New Roman" w:eastAsia="Calibri" w:hAnsi="Times New Roman" w:cs="Times New Roman"/>
                      <w:sz w:val="24"/>
                      <w:szCs w:val="24"/>
                    </w:rPr>
                    <w:t>Въпроси</w:t>
                  </w:r>
                </w:p>
              </w:tc>
              <w:tc>
                <w:tcPr>
                  <w:tcW w:w="1530" w:type="dxa"/>
                </w:tcPr>
                <w:p w14:paraId="5C384555" w14:textId="77777777" w:rsidR="001B42AE" w:rsidRPr="00C636B8"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Pr>
                      <w:rFonts w:ascii="Times New Roman" w:eastAsia="Calibri" w:hAnsi="Times New Roman" w:cs="Times New Roman"/>
                      <w:sz w:val="24"/>
                      <w:szCs w:val="24"/>
                    </w:rPr>
                    <w:t>Не</w:t>
                  </w:r>
                </w:p>
              </w:tc>
              <w:tc>
                <w:tcPr>
                  <w:tcW w:w="4296" w:type="dxa"/>
                </w:tcPr>
                <w:p w14:paraId="75C8C1F1" w14:textId="77777777" w:rsidR="001B42AE" w:rsidRPr="00C51C43"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AA73F7">
                    <w:rPr>
                      <w:rFonts w:ascii="Times New Roman" w:eastAsia="Calibri" w:hAnsi="Times New Roman" w:cs="Times New Roman"/>
                      <w:sz w:val="24"/>
                      <w:szCs w:val="24"/>
                    </w:rPr>
                    <w:t>Разширено обяснение</w:t>
                  </w:r>
                </w:p>
              </w:tc>
            </w:tr>
            <w:tr w:rsidR="001B42AE" w:rsidRPr="00C51C43" w14:paraId="1A34730F" w14:textId="77777777" w:rsidTr="005C25EF">
              <w:tc>
                <w:tcPr>
                  <w:tcW w:w="3310" w:type="dxa"/>
                </w:tcPr>
                <w:p w14:paraId="72BFDA12" w14:textId="77777777" w:rsidR="001B42AE" w:rsidRPr="00AA73F7"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AA73F7">
                    <w:rPr>
                      <w:rFonts w:ascii="Times New Roman" w:eastAsia="Calibri" w:hAnsi="Times New Roman" w:cs="Times New Roman"/>
                      <w:sz w:val="24"/>
                      <w:szCs w:val="24"/>
                    </w:rPr>
                    <w:t>Смекчаване на изменението на климата:</w:t>
                  </w:r>
                </w:p>
                <w:p w14:paraId="451DE92A" w14:textId="77777777" w:rsidR="001B42AE" w:rsidRPr="00C51C43"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AA73F7">
                    <w:rPr>
                      <w:rFonts w:ascii="Times New Roman" w:eastAsia="Calibri" w:hAnsi="Times New Roman" w:cs="Times New Roman"/>
                      <w:sz w:val="24"/>
                      <w:szCs w:val="24"/>
                    </w:rPr>
                    <w:t>мярка, която се очаква да доведе до значителни емисии на парникови газове?</w:t>
                  </w:r>
                </w:p>
              </w:tc>
              <w:tc>
                <w:tcPr>
                  <w:tcW w:w="1530" w:type="dxa"/>
                </w:tcPr>
                <w:p w14:paraId="2786B737" w14:textId="77777777" w:rsidR="001B42AE" w:rsidRPr="00C51C43"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Pr>
                      <w:rFonts w:ascii="Times New Roman" w:eastAsia="Calibri" w:hAnsi="Times New Roman" w:cs="Times New Roman"/>
                      <w:sz w:val="24"/>
                      <w:szCs w:val="24"/>
                    </w:rPr>
                    <w:t>х</w:t>
                  </w:r>
                </w:p>
              </w:tc>
              <w:tc>
                <w:tcPr>
                  <w:tcW w:w="4296" w:type="dxa"/>
                </w:tcPr>
                <w:p w14:paraId="762F9357" w14:textId="20E280D8" w:rsidR="001B42AE" w:rsidRPr="00C51C43" w:rsidRDefault="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1B42AE">
                    <w:rPr>
                      <w:rFonts w:ascii="Times New Roman" w:eastAsia="Calibri" w:hAnsi="Times New Roman" w:cs="Times New Roman"/>
                      <w:sz w:val="24"/>
                      <w:szCs w:val="24"/>
                    </w:rPr>
                    <w:t>Мярката е допустима за интервенционно поле 02</w:t>
                  </w:r>
                  <w:r w:rsidR="00CC47D2" w:rsidRPr="004D5661">
                    <w:rPr>
                      <w:rFonts w:ascii="Times New Roman" w:eastAsia="Calibri" w:hAnsi="Times New Roman" w:cs="Times New Roman"/>
                      <w:sz w:val="24"/>
                      <w:szCs w:val="24"/>
                      <w:lang w:val="ru-RU"/>
                    </w:rPr>
                    <w:t>6</w:t>
                  </w:r>
                  <w:r w:rsidRPr="001B42AE">
                    <w:rPr>
                      <w:rFonts w:ascii="Times New Roman" w:eastAsia="Calibri" w:hAnsi="Times New Roman" w:cs="Times New Roman"/>
                      <w:sz w:val="24"/>
                      <w:szCs w:val="24"/>
                    </w:rPr>
                    <w:t xml:space="preserve"> в приложението към Регламента за RRF с коефициент на изменение на климата 100%. Мярката не се очаква да доведе до значителни емисии на парникови газове, тъй като: —Сградата не е предназначена за добив, съхранение, транспорт или производство на изкопаеми горива. - Програмата за обновяване има потенциала да намали потреблението на енергия, да увеличи енергийната ефективност, което води до значително подобряване на енергийните характеристики на съответните сгради и значително да намали емисиите на парникови газове. Като такъв той ще допринесе за националната цел за повишаване на енергийната ефективност годишно, </w:t>
                  </w:r>
                  <w:r w:rsidRPr="001B42AE">
                    <w:rPr>
                      <w:rFonts w:ascii="Times New Roman" w:eastAsia="Calibri" w:hAnsi="Times New Roman" w:cs="Times New Roman"/>
                      <w:sz w:val="24"/>
                      <w:szCs w:val="24"/>
                    </w:rPr>
                    <w:lastRenderedPageBreak/>
                    <w:t xml:space="preserve">определена съгласно Директивата за енергийна ефективност (2012/27 / ЕС) и национално определените вноски за Парижкото споразумение за климата. - Тази мярка ще доведе до значително намаляване на емисиите на парникови газове. Ще бъдат постигнати икономии на </w:t>
                  </w:r>
                  <w:r w:rsidRPr="004B1B64">
                    <w:rPr>
                      <w:rFonts w:ascii="Times New Roman" w:eastAsia="Calibri" w:hAnsi="Times New Roman" w:cs="Times New Roman"/>
                      <w:sz w:val="24"/>
                      <w:szCs w:val="24"/>
                    </w:rPr>
                    <w:t>енергия от 55,17 GWh</w:t>
                  </w:r>
                  <w:r w:rsidR="00EA661B">
                    <w:rPr>
                      <w:rStyle w:val="FootnoteReference"/>
                      <w:rFonts w:ascii="Times New Roman" w:eastAsia="Calibri" w:hAnsi="Times New Roman" w:cs="Times New Roman"/>
                      <w:sz w:val="24"/>
                      <w:szCs w:val="24"/>
                    </w:rPr>
                    <w:footnoteReference w:id="1"/>
                  </w:r>
                  <w:r w:rsidRPr="004B1B64">
                    <w:rPr>
                      <w:rFonts w:ascii="Times New Roman" w:eastAsia="Calibri" w:hAnsi="Times New Roman" w:cs="Times New Roman"/>
                      <w:sz w:val="24"/>
                      <w:szCs w:val="24"/>
                    </w:rPr>
                    <w:t xml:space="preserve"> годишно, което води до приблизително 24 kt емисии на парникови газове годишно, което съответства на 1,84% от националните емисии на парникови газове от</w:t>
                  </w:r>
                  <w:r w:rsidRPr="001B42AE">
                    <w:rPr>
                      <w:rFonts w:ascii="Times New Roman" w:eastAsia="Calibri" w:hAnsi="Times New Roman" w:cs="Times New Roman"/>
                      <w:sz w:val="24"/>
                      <w:szCs w:val="24"/>
                    </w:rPr>
                    <w:t xml:space="preserve"> жилищния сектор (вж. Таблица 18 от Дългосрочната национална стратегия за подпомагане обновяването на националните сгради от жилищни и нежилищни сгради до 2050 г.). —Програмата за обновяване, наред с други, ще включва подмяна на отоплителни системи на въглища / нефт с газови кондензационни котли: - Тези котли отговарят на клас А, който е под най-високите два значително населени класа на енергийна ефективност в България. Разгледани са по-нисковъглеродни и по-ефективни алтернативи (по-специално термопомпи от класове A ++ и A +) и според архитектурата на сградите, обхванати от програмата, могат да бъдат инсталирани общи термопомпи и слънчеви системи за топла вода; - Освен това инвестициите в газови кондензационни котли и термопомпи са в съответствие с дългосрочните стратегии за обновяване съгласно </w:t>
                  </w:r>
                  <w:r w:rsidRPr="001B42AE">
                    <w:rPr>
                      <w:rFonts w:ascii="Times New Roman" w:eastAsia="Calibri" w:hAnsi="Times New Roman" w:cs="Times New Roman"/>
                      <w:sz w:val="24"/>
                      <w:szCs w:val="24"/>
                    </w:rPr>
                    <w:lastRenderedPageBreak/>
                    <w:t>Директивата за енергийните характеристики на сградите и водят до значително подобрение в енергийните характеристики. - Наред с инсталирането на тези котли и термопомпи, мярката включва и инсталирането на слънчеви фотоволтаични панели като част от тези санирания на сгради.</w:t>
                  </w:r>
                  <w:r w:rsidRPr="00C51C43">
                    <w:rPr>
                      <w:rFonts w:ascii="Times New Roman" w:eastAsia="Calibri" w:hAnsi="Times New Roman" w:cs="Times New Roman"/>
                      <w:sz w:val="24"/>
                      <w:szCs w:val="24"/>
                    </w:rPr>
                    <w:t xml:space="preserve"> </w:t>
                  </w:r>
                </w:p>
              </w:tc>
            </w:tr>
            <w:tr w:rsidR="001B42AE" w:rsidRPr="00C51C43" w14:paraId="171DF978" w14:textId="77777777" w:rsidTr="005C25EF">
              <w:tc>
                <w:tcPr>
                  <w:tcW w:w="3310" w:type="dxa"/>
                </w:tcPr>
                <w:p w14:paraId="692EC310" w14:textId="77777777" w:rsidR="001B42AE" w:rsidRPr="00AA73F7"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AA73F7">
                    <w:rPr>
                      <w:rFonts w:ascii="Times New Roman" w:eastAsia="Calibri" w:hAnsi="Times New Roman" w:cs="Times New Roman"/>
                      <w:sz w:val="24"/>
                      <w:szCs w:val="24"/>
                    </w:rPr>
                    <w:lastRenderedPageBreak/>
                    <w:t xml:space="preserve">Адаптиране към изменението на климата. </w:t>
                  </w:r>
                </w:p>
                <w:p w14:paraId="41FE3AFE" w14:textId="77777777" w:rsidR="001B42AE" w:rsidRPr="00AA73F7"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AA73F7">
                    <w:rPr>
                      <w:rFonts w:ascii="Times New Roman" w:eastAsia="Calibri" w:hAnsi="Times New Roman" w:cs="Times New Roman"/>
                      <w:sz w:val="24"/>
                      <w:szCs w:val="24"/>
                    </w:rPr>
                    <w:t>мярка, ще доведе ли до</w:t>
                  </w:r>
                </w:p>
                <w:p w14:paraId="5129F79E" w14:textId="77777777" w:rsidR="001B42AE" w:rsidRPr="00AA73F7"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AA73F7">
                    <w:rPr>
                      <w:rFonts w:ascii="Times New Roman" w:eastAsia="Calibri" w:hAnsi="Times New Roman" w:cs="Times New Roman"/>
                      <w:sz w:val="24"/>
                      <w:szCs w:val="24"/>
                    </w:rPr>
                    <w:t>повишено неблагоприятно въздействие на</w:t>
                  </w:r>
                </w:p>
                <w:p w14:paraId="520D3DF7" w14:textId="77777777" w:rsidR="001B42AE" w:rsidRPr="00AA73F7"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AA73F7">
                    <w:rPr>
                      <w:rFonts w:ascii="Times New Roman" w:eastAsia="Calibri" w:hAnsi="Times New Roman" w:cs="Times New Roman"/>
                      <w:sz w:val="24"/>
                      <w:szCs w:val="24"/>
                    </w:rPr>
                    <w:t>текущия климат и в бъдеще, по самата мярка</w:t>
                  </w:r>
                </w:p>
                <w:p w14:paraId="610F1734" w14:textId="77777777" w:rsidR="001B42AE" w:rsidRPr="00C51C43"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AA73F7">
                    <w:rPr>
                      <w:rFonts w:ascii="Times New Roman" w:eastAsia="Calibri" w:hAnsi="Times New Roman" w:cs="Times New Roman"/>
                      <w:sz w:val="24"/>
                      <w:szCs w:val="24"/>
                    </w:rPr>
                    <w:t>или върху хора, природа или активи?</w:t>
                  </w:r>
                </w:p>
              </w:tc>
              <w:tc>
                <w:tcPr>
                  <w:tcW w:w="1530" w:type="dxa"/>
                </w:tcPr>
                <w:p w14:paraId="1AFA0401" w14:textId="77777777" w:rsidR="001B42AE" w:rsidRPr="00C51C43"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p>
              </w:tc>
              <w:tc>
                <w:tcPr>
                  <w:tcW w:w="4296" w:type="dxa"/>
                </w:tcPr>
                <w:p w14:paraId="0478533D" w14:textId="77777777" w:rsidR="001B42AE" w:rsidRPr="00C51C43"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1B42AE">
                    <w:rPr>
                      <w:rFonts w:ascii="Times New Roman" w:eastAsia="Calibri" w:hAnsi="Times New Roman" w:cs="Times New Roman"/>
                      <w:sz w:val="24"/>
                      <w:szCs w:val="24"/>
                    </w:rPr>
                    <w:t>Физическите климатични рискове, които биха могли да имат съществено значение за тази мярка, бяха оценени като част от анализ на експозицията, обхващащ настоящия и бъдещия климат, който показа, че сградите в целевата климатична зона ще бъдат изложени на топлинни вълни. Мярката изисква от икономическите оператори да гарантират, че техническите сградни системи в обновените сгради са оптимизирани, за да осигурят топлинен комфорт на обитателите дори при тези екстремни температури. Следователно няма доказателства за значителни отрицателни преки и първични косвени ефекти на мярката през целия й жизнен цикъл върху тази екологична цел.</w:t>
                  </w:r>
                </w:p>
              </w:tc>
            </w:tr>
            <w:tr w:rsidR="001B42AE" w:rsidRPr="00C51C43" w14:paraId="1922B90B" w14:textId="77777777" w:rsidTr="005C25EF">
              <w:tc>
                <w:tcPr>
                  <w:tcW w:w="3310" w:type="dxa"/>
                </w:tcPr>
                <w:p w14:paraId="73F82DCF" w14:textId="77777777" w:rsidR="001B42AE" w:rsidRPr="00C0295F"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C0295F">
                    <w:rPr>
                      <w:rFonts w:ascii="Times New Roman" w:eastAsia="Calibri" w:hAnsi="Times New Roman" w:cs="Times New Roman"/>
                      <w:sz w:val="24"/>
                      <w:szCs w:val="24"/>
                    </w:rPr>
                    <w:t>Преход към кръгова икономика,</w:t>
                  </w:r>
                </w:p>
                <w:p w14:paraId="13024767" w14:textId="77777777" w:rsidR="001B42AE" w:rsidRPr="00C0295F"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C0295F">
                    <w:rPr>
                      <w:rFonts w:ascii="Times New Roman" w:eastAsia="Calibri" w:hAnsi="Times New Roman" w:cs="Times New Roman"/>
                      <w:sz w:val="24"/>
                      <w:szCs w:val="24"/>
                    </w:rPr>
                    <w:t>включително предотвратяване и рециклиране на отпадъци:</w:t>
                  </w:r>
                </w:p>
                <w:p w14:paraId="5979EECB" w14:textId="77777777" w:rsidR="001B42AE" w:rsidRPr="00C0295F"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C0295F">
                    <w:rPr>
                      <w:rFonts w:ascii="Times New Roman" w:eastAsia="Calibri" w:hAnsi="Times New Roman" w:cs="Times New Roman"/>
                      <w:sz w:val="24"/>
                      <w:szCs w:val="24"/>
                    </w:rPr>
                    <w:t>Очаква ли се мярката да:</w:t>
                  </w:r>
                </w:p>
                <w:p w14:paraId="35CABA50" w14:textId="77777777" w:rsidR="001B42AE" w:rsidRPr="00C0295F"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C0295F">
                    <w:rPr>
                      <w:rFonts w:ascii="Times New Roman" w:eastAsia="Calibri" w:hAnsi="Times New Roman" w:cs="Times New Roman"/>
                      <w:sz w:val="24"/>
                      <w:szCs w:val="24"/>
                    </w:rPr>
                    <w:t>(i) води до значително увеличение на</w:t>
                  </w:r>
                </w:p>
                <w:p w14:paraId="3D5A5D5D" w14:textId="77777777" w:rsidR="001B42AE" w:rsidRPr="00C0295F"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C0295F">
                    <w:rPr>
                      <w:rFonts w:ascii="Times New Roman" w:eastAsia="Calibri" w:hAnsi="Times New Roman" w:cs="Times New Roman"/>
                      <w:sz w:val="24"/>
                      <w:szCs w:val="24"/>
                    </w:rPr>
                    <w:t>генерирането, изгарянето или</w:t>
                  </w:r>
                </w:p>
                <w:p w14:paraId="4EBC8B81" w14:textId="77777777" w:rsidR="001B42AE" w:rsidRPr="00C0295F"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C0295F">
                    <w:rPr>
                      <w:rFonts w:ascii="Times New Roman" w:eastAsia="Calibri" w:hAnsi="Times New Roman" w:cs="Times New Roman"/>
                      <w:sz w:val="24"/>
                      <w:szCs w:val="24"/>
                    </w:rPr>
                    <w:t xml:space="preserve">изхвърляне на отпадъци, с изключение на </w:t>
                  </w:r>
                  <w:r w:rsidRPr="00C0295F">
                    <w:rPr>
                      <w:rFonts w:ascii="Times New Roman" w:eastAsia="Calibri" w:hAnsi="Times New Roman" w:cs="Times New Roman"/>
                      <w:sz w:val="24"/>
                      <w:szCs w:val="24"/>
                    </w:rPr>
                    <w:lastRenderedPageBreak/>
                    <w:t>изгарянето на</w:t>
                  </w:r>
                </w:p>
                <w:p w14:paraId="3240C215" w14:textId="77777777" w:rsidR="001B42AE" w:rsidRPr="00C0295F"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C0295F">
                    <w:rPr>
                      <w:rFonts w:ascii="Times New Roman" w:eastAsia="Calibri" w:hAnsi="Times New Roman" w:cs="Times New Roman"/>
                      <w:sz w:val="24"/>
                      <w:szCs w:val="24"/>
                    </w:rPr>
                    <w:t>нерециклируем опасен</w:t>
                  </w:r>
                </w:p>
                <w:p w14:paraId="796280E2" w14:textId="77777777" w:rsidR="001B42AE" w:rsidRPr="001B42AE"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Pr>
                      <w:rFonts w:ascii="Times New Roman" w:eastAsia="Calibri" w:hAnsi="Times New Roman" w:cs="Times New Roman"/>
                      <w:sz w:val="24"/>
                      <w:szCs w:val="24"/>
                    </w:rPr>
                    <w:t xml:space="preserve">отпадъци; </w:t>
                  </w:r>
                  <w:r w:rsidRPr="001B42AE">
                    <w:rPr>
                      <w:rFonts w:ascii="Times New Roman" w:eastAsia="Calibri" w:hAnsi="Times New Roman" w:cs="Times New Roman"/>
                      <w:sz w:val="24"/>
                      <w:szCs w:val="24"/>
                    </w:rPr>
                    <w:t>или</w:t>
                  </w:r>
                </w:p>
                <w:p w14:paraId="52F75576" w14:textId="77777777" w:rsidR="001B42AE" w:rsidRPr="00C0295F"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C0295F">
                    <w:rPr>
                      <w:rFonts w:ascii="Times New Roman" w:eastAsia="Calibri" w:hAnsi="Times New Roman" w:cs="Times New Roman"/>
                      <w:sz w:val="24"/>
                      <w:szCs w:val="24"/>
                    </w:rPr>
                    <w:t>(iii) причиняват значителни и дългосрочни</w:t>
                  </w:r>
                </w:p>
                <w:p w14:paraId="75967757" w14:textId="77777777" w:rsidR="001B42AE" w:rsidRPr="00C51C43"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C0295F">
                    <w:rPr>
                      <w:rFonts w:ascii="Times New Roman" w:eastAsia="Calibri" w:hAnsi="Times New Roman" w:cs="Times New Roman"/>
                      <w:sz w:val="24"/>
                      <w:szCs w:val="24"/>
                    </w:rPr>
                    <w:t>вреди за околната среда във връзка с кръговата икономика</w:t>
                  </w:r>
                </w:p>
              </w:tc>
              <w:tc>
                <w:tcPr>
                  <w:tcW w:w="1530" w:type="dxa"/>
                </w:tcPr>
                <w:p w14:paraId="286D3EE4" w14:textId="77777777" w:rsidR="001B42AE" w:rsidRPr="00C51C43"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p>
              </w:tc>
              <w:tc>
                <w:tcPr>
                  <w:tcW w:w="4296" w:type="dxa"/>
                </w:tcPr>
                <w:p w14:paraId="02127518" w14:textId="77777777" w:rsidR="001B42AE" w:rsidRPr="00C51C43"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1B42AE">
                    <w:rPr>
                      <w:rFonts w:ascii="Times New Roman" w:eastAsia="Calibri" w:hAnsi="Times New Roman" w:cs="Times New Roman"/>
                      <w:sz w:val="24"/>
                      <w:szCs w:val="24"/>
                    </w:rPr>
                    <w:t xml:space="preserve">Мярката изисква от икономическите оператори, извършващи обновяване на сградата, да гарантират, че поне 70% (тегловни) от неопасните строителни отпадъци и отпадъци от разрушаване (с изключение на естествено срещащи се материали, посочени в категория 17 05 04 в Европейския списък на отпадъците, установен с Решение 2000/532 / ЕО), генерирани на строителната площадка, ще бъдат подготвени </w:t>
                  </w:r>
                  <w:r w:rsidRPr="001B42AE">
                    <w:rPr>
                      <w:rFonts w:ascii="Times New Roman" w:eastAsia="Calibri" w:hAnsi="Times New Roman" w:cs="Times New Roman"/>
                      <w:sz w:val="24"/>
                      <w:szCs w:val="24"/>
                    </w:rPr>
                    <w:lastRenderedPageBreak/>
                    <w:t>за повторна употреба, рециклиране и оползотворяване на други материали, включително операции по засипване, използващи отпадъци за заместване на други материали, в съответствие с йерархията на отпадъците и отпадъците от строителството и разрушаването на ЕС Протокол за управление. „План за управление на строителните отпадъци“ ще бъде неразделна част от всеки инвестиционен проект. С обхват и съдържание, съгласно чл. 4 и 5 от Наредбата за управление на строителните отпадъци и за използването на рециклирани строителни материали, приета с Министерски съвет № 277 от 2012 г. Опазването на околната среда ще бъде приоритет при изпълнението на обществените поръчки. Всички строително-монтажни дейности ще се извършват при стриктно спазване на приложимите изисквания на нормативните документи, инструкциите на възложителя и други компетентни органи в областта на опазването на околната среда и в съответствие с изискванията на международния стандарт EN ISO 14001: 2015.</w:t>
                  </w:r>
                </w:p>
              </w:tc>
            </w:tr>
            <w:tr w:rsidR="001B42AE" w:rsidRPr="00C51C43" w14:paraId="3BDF98E0" w14:textId="77777777" w:rsidTr="005C25EF">
              <w:tc>
                <w:tcPr>
                  <w:tcW w:w="3310" w:type="dxa"/>
                </w:tcPr>
                <w:p w14:paraId="64218BA0" w14:textId="77777777" w:rsidR="001B42AE" w:rsidRPr="00C0295F"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C0295F">
                    <w:rPr>
                      <w:rFonts w:ascii="Times New Roman" w:eastAsia="Calibri" w:hAnsi="Times New Roman" w:cs="Times New Roman"/>
                      <w:sz w:val="24"/>
                      <w:szCs w:val="24"/>
                    </w:rPr>
                    <w:lastRenderedPageBreak/>
                    <w:t>Предотвратяване и контрол на замърсяването:</w:t>
                  </w:r>
                </w:p>
                <w:p w14:paraId="75F6658B" w14:textId="77777777" w:rsidR="001B42AE" w:rsidRPr="00C0295F"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C0295F">
                    <w:rPr>
                      <w:rFonts w:ascii="Times New Roman" w:eastAsia="Calibri" w:hAnsi="Times New Roman" w:cs="Times New Roman"/>
                      <w:sz w:val="24"/>
                      <w:szCs w:val="24"/>
                    </w:rPr>
                    <w:t>мярка, която се очаква да доведе до a</w:t>
                  </w:r>
                </w:p>
                <w:p w14:paraId="08A27F55" w14:textId="77777777" w:rsidR="001B42AE" w:rsidRPr="00C0295F"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C0295F">
                    <w:rPr>
                      <w:rFonts w:ascii="Times New Roman" w:eastAsia="Calibri" w:hAnsi="Times New Roman" w:cs="Times New Roman"/>
                      <w:sz w:val="24"/>
                      <w:szCs w:val="24"/>
                    </w:rPr>
                    <w:t>значително увеличение на емисиите</w:t>
                  </w:r>
                </w:p>
                <w:p w14:paraId="5CFBA0D7" w14:textId="77777777" w:rsidR="001B42AE" w:rsidRPr="00C51C43"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C0295F">
                    <w:rPr>
                      <w:rFonts w:ascii="Times New Roman" w:eastAsia="Calibri" w:hAnsi="Times New Roman" w:cs="Times New Roman"/>
                      <w:sz w:val="24"/>
                      <w:szCs w:val="24"/>
                    </w:rPr>
                    <w:t>на замърсители във въздуха, водата или земята?</w:t>
                  </w:r>
                </w:p>
              </w:tc>
              <w:tc>
                <w:tcPr>
                  <w:tcW w:w="1530" w:type="dxa"/>
                </w:tcPr>
                <w:p w14:paraId="3C564474" w14:textId="77777777" w:rsidR="001B42AE" w:rsidRPr="00C51C43"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p>
              </w:tc>
              <w:tc>
                <w:tcPr>
                  <w:tcW w:w="4296" w:type="dxa"/>
                </w:tcPr>
                <w:p w14:paraId="548CE2A4" w14:textId="77777777" w:rsidR="001B42AE" w:rsidRPr="00C51C43" w:rsidRDefault="001B42AE" w:rsidP="001B42AE">
                  <w:pPr>
                    <w:pStyle w:val="ListParagraph"/>
                    <w:widowControl w:val="0"/>
                    <w:pBdr>
                      <w:top w:val="nil"/>
                      <w:left w:val="nil"/>
                      <w:bottom w:val="nil"/>
                      <w:right w:val="nil"/>
                      <w:between w:val="nil"/>
                    </w:pBdr>
                    <w:rPr>
                      <w:rFonts w:ascii="Times New Roman" w:eastAsia="Calibri" w:hAnsi="Times New Roman" w:cs="Times New Roman"/>
                      <w:sz w:val="24"/>
                      <w:szCs w:val="24"/>
                    </w:rPr>
                  </w:pPr>
                  <w:r w:rsidRPr="001B42AE">
                    <w:rPr>
                      <w:rFonts w:ascii="Times New Roman" w:eastAsia="Calibri" w:hAnsi="Times New Roman" w:cs="Times New Roman"/>
                      <w:sz w:val="24"/>
                      <w:szCs w:val="24"/>
                    </w:rPr>
                    <w:t xml:space="preserve">Не се очаква мярката да доведе до значително увеличаване на емисиите на замърсители във въздуха, водата или земята, защото: - Замяната на отоплителни системи, базирани на нефт, по-специално ще доведе до значително намаляване на емисиите във въздуха и последващо подобряване на общественото здраве в област, в която стандартите за качество на </w:t>
                  </w:r>
                  <w:r w:rsidRPr="001B42AE">
                    <w:rPr>
                      <w:rFonts w:ascii="Times New Roman" w:eastAsia="Calibri" w:hAnsi="Times New Roman" w:cs="Times New Roman"/>
                      <w:sz w:val="24"/>
                      <w:szCs w:val="24"/>
                    </w:rPr>
                    <w:lastRenderedPageBreak/>
                    <w:t>въздуха в ЕС, определени от Директива 2008/50 / ЕС, са надвишени или е вероятно да да бъдат превишени. —Както е описано в обосновката на целта за смекчаване на изменението на климата, бяха разгледани алтернативи с по-ниско въздействие, но не са технологично осъществими в контекста на тази програма. Освен това очакваният среден живот на котлите, които ще бъдат инсталирани, е 10 години. - Операторите, извършващи обновяването, са длъжни да гарантират, че строителните компоненти и материалите, използвани при обновяването на сградата, не съдържат азбест, нито вещества, които предизвикват много голямо безпокойство, както е определено въз основа на списъка на веществата, подлежащи на разрешение, посочен в приложение XIV Регламент (ЕО) № 1907/2006. —По време на ремонтните дейности ще бъдат взети мерки за намаляване на емисиите на шум, прах и замърсители</w:t>
                  </w:r>
                </w:p>
              </w:tc>
            </w:tr>
          </w:tbl>
          <w:p w14:paraId="0BF8A76A" w14:textId="77777777" w:rsidR="00322350" w:rsidRPr="006E1856" w:rsidRDefault="00322350" w:rsidP="006E1856">
            <w:pPr>
              <w:pStyle w:val="ListParagraph"/>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p>
        </w:tc>
      </w:tr>
      <w:tr w:rsidR="00190629" w:rsidRPr="006E1856" w14:paraId="2491EF08" w14:textId="77777777" w:rsidTr="00B70C2F">
        <w:tc>
          <w:tcPr>
            <w:tcW w:w="9710" w:type="dxa"/>
            <w:shd w:val="clear" w:color="auto" w:fill="auto"/>
            <w:tcMar>
              <w:top w:w="100" w:type="dxa"/>
              <w:left w:w="100" w:type="dxa"/>
              <w:bottom w:w="100" w:type="dxa"/>
              <w:right w:w="100" w:type="dxa"/>
            </w:tcMar>
          </w:tcPr>
          <w:p w14:paraId="44FC77EF" w14:textId="77777777" w:rsidR="000F4B69" w:rsidRPr="006E1856" w:rsidRDefault="000F4B69" w:rsidP="006E1856">
            <w:pPr>
              <w:pStyle w:val="ListParagraph"/>
              <w:widowControl w:val="0"/>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lastRenderedPageBreak/>
              <w:t>Бенефициент</w:t>
            </w:r>
            <w:r w:rsidR="00A2531D" w:rsidRPr="006E1856">
              <w:rPr>
                <w:rFonts w:ascii="Times New Roman" w:hAnsi="Times New Roman" w:cs="Times New Roman"/>
                <w:b/>
                <w:sz w:val="24"/>
                <w:szCs w:val="24"/>
              </w:rPr>
              <w:t>.</w:t>
            </w:r>
          </w:p>
        </w:tc>
      </w:tr>
      <w:tr w:rsidR="00190629" w:rsidRPr="006E1856" w14:paraId="472815AF" w14:textId="77777777" w:rsidTr="00B70C2F">
        <w:tc>
          <w:tcPr>
            <w:tcW w:w="9710" w:type="dxa"/>
            <w:shd w:val="clear" w:color="auto" w:fill="auto"/>
            <w:tcMar>
              <w:top w:w="100" w:type="dxa"/>
              <w:left w:w="100" w:type="dxa"/>
              <w:bottom w:w="100" w:type="dxa"/>
              <w:right w:w="100" w:type="dxa"/>
            </w:tcMar>
          </w:tcPr>
          <w:p w14:paraId="0D8BCC44" w14:textId="77777777" w:rsidR="001474A4" w:rsidRPr="006E1856" w:rsidRDefault="00BF5A66" w:rsidP="00C9197E">
            <w:pPr>
              <w:widowControl w:val="0"/>
              <w:pBdr>
                <w:top w:val="nil"/>
                <w:left w:val="nil"/>
                <w:bottom w:val="nil"/>
                <w:right w:val="nil"/>
                <w:between w:val="nil"/>
              </w:pBdr>
              <w:spacing w:line="240" w:lineRule="auto"/>
              <w:jc w:val="both"/>
              <w:rPr>
                <w:rFonts w:ascii="Times New Roman" w:hAnsi="Times New Roman" w:cs="Times New Roman"/>
                <w:sz w:val="24"/>
                <w:szCs w:val="24"/>
              </w:rPr>
            </w:pPr>
            <w:r>
              <w:rPr>
                <w:rFonts w:ascii="Times New Roman" w:hAnsi="Times New Roman" w:cs="Times New Roman"/>
                <w:sz w:val="24"/>
                <w:szCs w:val="24"/>
              </w:rPr>
              <w:t>Министерство на образованието, Министерство на културата, Министерство на младежта и спорта и общините за д</w:t>
            </w:r>
            <w:r w:rsidR="001474A4" w:rsidRPr="006E1856">
              <w:rPr>
                <w:rFonts w:ascii="Times New Roman" w:hAnsi="Times New Roman" w:cs="Times New Roman"/>
                <w:sz w:val="24"/>
                <w:szCs w:val="24"/>
              </w:rPr>
              <w:t>ържавни</w:t>
            </w:r>
            <w:r>
              <w:rPr>
                <w:rFonts w:ascii="Times New Roman" w:hAnsi="Times New Roman" w:cs="Times New Roman"/>
                <w:sz w:val="24"/>
                <w:szCs w:val="24"/>
              </w:rPr>
              <w:t>те</w:t>
            </w:r>
            <w:r w:rsidR="001474A4" w:rsidRPr="006E1856">
              <w:rPr>
                <w:rFonts w:ascii="Times New Roman" w:hAnsi="Times New Roman" w:cs="Times New Roman"/>
                <w:sz w:val="24"/>
                <w:szCs w:val="24"/>
              </w:rPr>
              <w:t xml:space="preserve"> и общински детски градини, държавни</w:t>
            </w:r>
            <w:r>
              <w:rPr>
                <w:rFonts w:ascii="Times New Roman" w:hAnsi="Times New Roman" w:cs="Times New Roman"/>
                <w:sz w:val="24"/>
                <w:szCs w:val="24"/>
              </w:rPr>
              <w:t>те</w:t>
            </w:r>
            <w:r w:rsidR="001474A4" w:rsidRPr="006E1856">
              <w:rPr>
                <w:rFonts w:ascii="Times New Roman" w:hAnsi="Times New Roman" w:cs="Times New Roman"/>
                <w:sz w:val="24"/>
                <w:szCs w:val="24"/>
              </w:rPr>
              <w:t xml:space="preserve"> и общински училища, центрове за подкрепа за личностно развитие по чл. 49, ал.3 от ЗПУО  -  самостоятелни общежития</w:t>
            </w:r>
            <w:r w:rsidR="00C9197E">
              <w:rPr>
                <w:rFonts w:ascii="Times New Roman" w:hAnsi="Times New Roman" w:cs="Times New Roman"/>
                <w:sz w:val="24"/>
                <w:szCs w:val="24"/>
              </w:rPr>
              <w:t>,</w:t>
            </w:r>
            <w:r w:rsidR="001474A4" w:rsidRPr="006E1856">
              <w:rPr>
                <w:rFonts w:ascii="Times New Roman" w:hAnsi="Times New Roman" w:cs="Times New Roman"/>
                <w:sz w:val="24"/>
                <w:szCs w:val="24"/>
              </w:rPr>
              <w:t xml:space="preserve"> държавни висши училища</w:t>
            </w:r>
            <w:r w:rsidR="00C9197E">
              <w:rPr>
                <w:rFonts w:ascii="Times New Roman" w:hAnsi="Times New Roman" w:cs="Times New Roman"/>
                <w:sz w:val="24"/>
                <w:szCs w:val="24"/>
              </w:rPr>
              <w:t xml:space="preserve"> и държавните висши военни училища</w:t>
            </w:r>
            <w:r w:rsidR="001474A4" w:rsidRPr="006E1856">
              <w:rPr>
                <w:rFonts w:ascii="Times New Roman" w:hAnsi="Times New Roman" w:cs="Times New Roman"/>
                <w:sz w:val="24"/>
                <w:szCs w:val="24"/>
              </w:rPr>
              <w:t>;</w:t>
            </w:r>
          </w:p>
        </w:tc>
      </w:tr>
      <w:tr w:rsidR="00190629" w:rsidRPr="006E1856" w14:paraId="7A9116B0" w14:textId="77777777" w:rsidTr="00B70C2F">
        <w:tc>
          <w:tcPr>
            <w:tcW w:w="9710" w:type="dxa"/>
            <w:shd w:val="clear" w:color="auto" w:fill="auto"/>
            <w:tcMar>
              <w:top w:w="100" w:type="dxa"/>
              <w:left w:w="100" w:type="dxa"/>
              <w:bottom w:w="100" w:type="dxa"/>
              <w:right w:w="100" w:type="dxa"/>
            </w:tcMar>
          </w:tcPr>
          <w:p w14:paraId="67D4B144" w14:textId="77777777" w:rsidR="00E845E4" w:rsidRDefault="00E845E4" w:rsidP="00E845E4">
            <w:pPr>
              <w:pStyle w:val="ListParagraph"/>
              <w:widowControl w:val="0"/>
              <w:pBdr>
                <w:top w:val="nil"/>
                <w:left w:val="nil"/>
                <w:bottom w:val="nil"/>
                <w:right w:val="nil"/>
                <w:between w:val="nil"/>
              </w:pBdr>
              <w:spacing w:line="240" w:lineRule="auto"/>
              <w:jc w:val="both"/>
              <w:rPr>
                <w:rFonts w:ascii="Times New Roman" w:hAnsi="Times New Roman" w:cs="Times New Roman"/>
                <w:b/>
                <w:sz w:val="24"/>
                <w:szCs w:val="24"/>
              </w:rPr>
            </w:pPr>
          </w:p>
          <w:p w14:paraId="65A15D9C" w14:textId="77777777" w:rsidR="00FE7C56" w:rsidRPr="006E1856" w:rsidRDefault="000233E8" w:rsidP="006E1856">
            <w:pPr>
              <w:pStyle w:val="ListParagraph"/>
              <w:widowControl w:val="0"/>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 xml:space="preserve">Времеви график </w:t>
            </w:r>
            <w:r w:rsidR="00A2531D" w:rsidRPr="006E1856">
              <w:rPr>
                <w:rFonts w:ascii="Times New Roman" w:hAnsi="Times New Roman" w:cs="Times New Roman"/>
                <w:b/>
                <w:sz w:val="24"/>
                <w:szCs w:val="24"/>
              </w:rPr>
              <w:t xml:space="preserve">за изпълнение </w:t>
            </w:r>
            <w:r w:rsidRPr="006E1856">
              <w:rPr>
                <w:rFonts w:ascii="Times New Roman" w:hAnsi="Times New Roman" w:cs="Times New Roman"/>
                <w:b/>
                <w:sz w:val="24"/>
                <w:szCs w:val="24"/>
              </w:rPr>
              <w:t>на проекта, вкл. дейности, етапи</w:t>
            </w:r>
            <w:r w:rsidRPr="006E1856">
              <w:rPr>
                <w:rFonts w:ascii="Times New Roman" w:hAnsi="Times New Roman" w:cs="Times New Roman"/>
                <w:b/>
                <w:sz w:val="24"/>
                <w:szCs w:val="24"/>
                <w:vertAlign w:val="superscript"/>
              </w:rPr>
              <w:footnoteReference w:id="2"/>
            </w:r>
            <w:r w:rsidR="00A2531D" w:rsidRPr="006E1856">
              <w:rPr>
                <w:rFonts w:ascii="Times New Roman" w:hAnsi="Times New Roman" w:cs="Times New Roman"/>
                <w:b/>
                <w:sz w:val="24"/>
                <w:szCs w:val="24"/>
              </w:rPr>
              <w:t>.</w:t>
            </w:r>
          </w:p>
        </w:tc>
      </w:tr>
      <w:tr w:rsidR="009F38DB" w:rsidRPr="006E1856" w14:paraId="21217C87" w14:textId="77777777" w:rsidTr="00B70C2F">
        <w:trPr>
          <w:trHeight w:val="277"/>
        </w:trPr>
        <w:tc>
          <w:tcPr>
            <w:tcW w:w="9710" w:type="dxa"/>
            <w:shd w:val="clear" w:color="auto" w:fill="auto"/>
            <w:tcMar>
              <w:top w:w="100" w:type="dxa"/>
              <w:left w:w="100" w:type="dxa"/>
              <w:bottom w:w="100" w:type="dxa"/>
              <w:right w:w="100" w:type="dxa"/>
            </w:tcMar>
          </w:tcPr>
          <w:p w14:paraId="2B206928" w14:textId="77777777" w:rsidR="009F38DB" w:rsidRPr="006E1856" w:rsidRDefault="009F38DB" w:rsidP="006E1856">
            <w:pPr>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2021 - 2026 г.</w:t>
            </w:r>
          </w:p>
          <w:tbl>
            <w:tblPr>
              <w:tblW w:w="8977" w:type="dxa"/>
              <w:tblLayout w:type="fixed"/>
              <w:tblCellMar>
                <w:left w:w="70" w:type="dxa"/>
                <w:right w:w="70" w:type="dxa"/>
              </w:tblCellMar>
              <w:tblLook w:val="04A0" w:firstRow="1" w:lastRow="0" w:firstColumn="1" w:lastColumn="0" w:noHBand="0" w:noVBand="1"/>
            </w:tblPr>
            <w:tblGrid>
              <w:gridCol w:w="254"/>
              <w:gridCol w:w="1613"/>
              <w:gridCol w:w="360"/>
              <w:gridCol w:w="450"/>
              <w:gridCol w:w="360"/>
              <w:gridCol w:w="360"/>
              <w:gridCol w:w="360"/>
              <w:gridCol w:w="360"/>
              <w:gridCol w:w="360"/>
              <w:gridCol w:w="360"/>
              <w:gridCol w:w="360"/>
              <w:gridCol w:w="360"/>
              <w:gridCol w:w="360"/>
              <w:gridCol w:w="360"/>
              <w:gridCol w:w="360"/>
              <w:gridCol w:w="360"/>
              <w:gridCol w:w="360"/>
              <w:gridCol w:w="360"/>
              <w:gridCol w:w="360"/>
              <w:gridCol w:w="270"/>
              <w:gridCol w:w="336"/>
              <w:gridCol w:w="294"/>
            </w:tblGrid>
            <w:tr w:rsidR="0040470B" w:rsidRPr="006E1856" w14:paraId="3B9F1233" w14:textId="77777777" w:rsidTr="0040470B">
              <w:trPr>
                <w:trHeight w:val="288"/>
              </w:trPr>
              <w:tc>
                <w:tcPr>
                  <w:tcW w:w="186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EE9E4"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Изпълнение на дейностите по месеци</w:t>
                  </w:r>
                </w:p>
              </w:tc>
              <w:tc>
                <w:tcPr>
                  <w:tcW w:w="81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0F98CF"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2021</w:t>
                  </w:r>
                </w:p>
              </w:tc>
              <w:tc>
                <w:tcPr>
                  <w:tcW w:w="14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006613E5"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2022</w:t>
                  </w:r>
                </w:p>
              </w:tc>
              <w:tc>
                <w:tcPr>
                  <w:tcW w:w="14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6715F1BC"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2023</w:t>
                  </w:r>
                </w:p>
              </w:tc>
              <w:tc>
                <w:tcPr>
                  <w:tcW w:w="14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4FE7A651"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2024</w:t>
                  </w:r>
                </w:p>
              </w:tc>
              <w:tc>
                <w:tcPr>
                  <w:tcW w:w="1350" w:type="dxa"/>
                  <w:gridSpan w:val="4"/>
                  <w:tcBorders>
                    <w:top w:val="single" w:sz="4" w:space="0" w:color="auto"/>
                    <w:left w:val="nil"/>
                    <w:bottom w:val="single" w:sz="4" w:space="0" w:color="auto"/>
                    <w:right w:val="single" w:sz="4" w:space="0" w:color="auto"/>
                  </w:tcBorders>
                  <w:shd w:val="clear" w:color="auto" w:fill="auto"/>
                  <w:noWrap/>
                  <w:vAlign w:val="bottom"/>
                  <w:hideMark/>
                </w:tcPr>
                <w:p w14:paraId="04E464AB"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2025</w:t>
                  </w:r>
                </w:p>
              </w:tc>
              <w:tc>
                <w:tcPr>
                  <w:tcW w:w="63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F6B589"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2026</w:t>
                  </w:r>
                </w:p>
              </w:tc>
            </w:tr>
            <w:tr w:rsidR="0040470B" w:rsidRPr="006E1856" w14:paraId="471692CF" w14:textId="77777777" w:rsidTr="0040470B">
              <w:trPr>
                <w:cantSplit/>
                <w:trHeight w:val="1700"/>
              </w:trPr>
              <w:tc>
                <w:tcPr>
                  <w:tcW w:w="1867" w:type="dxa"/>
                  <w:gridSpan w:val="2"/>
                  <w:vMerge/>
                  <w:tcBorders>
                    <w:top w:val="single" w:sz="4" w:space="0" w:color="auto"/>
                    <w:left w:val="single" w:sz="4" w:space="0" w:color="auto"/>
                    <w:bottom w:val="single" w:sz="4" w:space="0" w:color="auto"/>
                    <w:right w:val="single" w:sz="4" w:space="0" w:color="auto"/>
                  </w:tcBorders>
                  <w:vAlign w:val="center"/>
                  <w:hideMark/>
                </w:tcPr>
                <w:p w14:paraId="608A08AA"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810" w:type="dxa"/>
                  <w:gridSpan w:val="2"/>
                  <w:tcBorders>
                    <w:top w:val="single" w:sz="4" w:space="0" w:color="auto"/>
                    <w:left w:val="nil"/>
                    <w:bottom w:val="single" w:sz="4" w:space="0" w:color="auto"/>
                    <w:right w:val="single" w:sz="4" w:space="0" w:color="auto"/>
                  </w:tcBorders>
                  <w:shd w:val="clear" w:color="auto" w:fill="auto"/>
                  <w:noWrap/>
                  <w:textDirection w:val="btLr"/>
                  <w:vAlign w:val="center"/>
                  <w:hideMark/>
                </w:tcPr>
                <w:p w14:paraId="2A7B4F4E" w14:textId="77777777" w:rsidR="009F38DB" w:rsidRPr="006E1856" w:rsidRDefault="009F38DB" w:rsidP="006E1856">
                  <w:pPr>
                    <w:spacing w:line="240" w:lineRule="auto"/>
                    <w:ind w:left="113" w:right="113"/>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по тримесечие</w:t>
                  </w:r>
                </w:p>
              </w:tc>
              <w:tc>
                <w:tcPr>
                  <w:tcW w:w="1440" w:type="dxa"/>
                  <w:gridSpan w:val="4"/>
                  <w:tcBorders>
                    <w:top w:val="single" w:sz="4" w:space="0" w:color="auto"/>
                    <w:left w:val="nil"/>
                    <w:bottom w:val="single" w:sz="4" w:space="0" w:color="auto"/>
                    <w:right w:val="single" w:sz="4" w:space="0" w:color="auto"/>
                  </w:tcBorders>
                  <w:shd w:val="clear" w:color="auto" w:fill="auto"/>
                  <w:noWrap/>
                  <w:textDirection w:val="btLr"/>
                  <w:vAlign w:val="center"/>
                  <w:hideMark/>
                </w:tcPr>
                <w:p w14:paraId="579E2C3D" w14:textId="77777777" w:rsidR="009F38DB" w:rsidRPr="006E1856" w:rsidRDefault="009F38DB" w:rsidP="006E1856">
                  <w:pPr>
                    <w:spacing w:line="240" w:lineRule="auto"/>
                    <w:ind w:left="113" w:right="113"/>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по тримесечие</w:t>
                  </w:r>
                </w:p>
              </w:tc>
              <w:tc>
                <w:tcPr>
                  <w:tcW w:w="1440" w:type="dxa"/>
                  <w:gridSpan w:val="4"/>
                  <w:tcBorders>
                    <w:top w:val="single" w:sz="4" w:space="0" w:color="auto"/>
                    <w:left w:val="nil"/>
                    <w:bottom w:val="single" w:sz="4" w:space="0" w:color="auto"/>
                    <w:right w:val="single" w:sz="4" w:space="0" w:color="auto"/>
                  </w:tcBorders>
                  <w:shd w:val="clear" w:color="auto" w:fill="auto"/>
                  <w:noWrap/>
                  <w:textDirection w:val="btLr"/>
                  <w:vAlign w:val="center"/>
                  <w:hideMark/>
                </w:tcPr>
                <w:p w14:paraId="6A14163F" w14:textId="77777777" w:rsidR="009F38DB" w:rsidRPr="006E1856" w:rsidRDefault="009F38DB" w:rsidP="006E1856">
                  <w:pPr>
                    <w:spacing w:line="240" w:lineRule="auto"/>
                    <w:ind w:left="113" w:right="113"/>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по тримесечие</w:t>
                  </w:r>
                </w:p>
              </w:tc>
              <w:tc>
                <w:tcPr>
                  <w:tcW w:w="1440" w:type="dxa"/>
                  <w:gridSpan w:val="4"/>
                  <w:tcBorders>
                    <w:top w:val="single" w:sz="4" w:space="0" w:color="auto"/>
                    <w:left w:val="nil"/>
                    <w:bottom w:val="single" w:sz="4" w:space="0" w:color="auto"/>
                    <w:right w:val="single" w:sz="4" w:space="0" w:color="auto"/>
                  </w:tcBorders>
                  <w:shd w:val="clear" w:color="auto" w:fill="auto"/>
                  <w:noWrap/>
                  <w:textDirection w:val="btLr"/>
                  <w:vAlign w:val="center"/>
                  <w:hideMark/>
                </w:tcPr>
                <w:p w14:paraId="1FA652EB" w14:textId="77777777" w:rsidR="009F38DB" w:rsidRPr="006E1856" w:rsidRDefault="009F38DB" w:rsidP="006E1856">
                  <w:pPr>
                    <w:spacing w:line="240" w:lineRule="auto"/>
                    <w:ind w:left="113" w:right="113"/>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по тримесечие</w:t>
                  </w:r>
                </w:p>
              </w:tc>
              <w:tc>
                <w:tcPr>
                  <w:tcW w:w="1350" w:type="dxa"/>
                  <w:gridSpan w:val="4"/>
                  <w:tcBorders>
                    <w:top w:val="single" w:sz="4" w:space="0" w:color="auto"/>
                    <w:left w:val="nil"/>
                    <w:bottom w:val="single" w:sz="4" w:space="0" w:color="auto"/>
                    <w:right w:val="single" w:sz="4" w:space="0" w:color="auto"/>
                  </w:tcBorders>
                  <w:shd w:val="clear" w:color="auto" w:fill="auto"/>
                  <w:noWrap/>
                  <w:textDirection w:val="btLr"/>
                  <w:vAlign w:val="center"/>
                  <w:hideMark/>
                </w:tcPr>
                <w:p w14:paraId="4AC7C7A7" w14:textId="77777777" w:rsidR="009F38DB" w:rsidRPr="006E1856" w:rsidRDefault="009F38DB" w:rsidP="006E1856">
                  <w:pPr>
                    <w:spacing w:line="240" w:lineRule="auto"/>
                    <w:ind w:left="113" w:right="113"/>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по тримесечие</w:t>
                  </w:r>
                </w:p>
              </w:tc>
              <w:tc>
                <w:tcPr>
                  <w:tcW w:w="630" w:type="dxa"/>
                  <w:gridSpan w:val="2"/>
                  <w:tcBorders>
                    <w:top w:val="single" w:sz="4" w:space="0" w:color="auto"/>
                    <w:left w:val="nil"/>
                    <w:bottom w:val="single" w:sz="4" w:space="0" w:color="auto"/>
                    <w:right w:val="single" w:sz="4" w:space="0" w:color="auto"/>
                  </w:tcBorders>
                  <w:shd w:val="clear" w:color="auto" w:fill="auto"/>
                  <w:noWrap/>
                  <w:textDirection w:val="btLr"/>
                  <w:vAlign w:val="center"/>
                  <w:hideMark/>
                </w:tcPr>
                <w:p w14:paraId="6D433A0A" w14:textId="77777777" w:rsidR="009F38DB" w:rsidRPr="006E1856" w:rsidRDefault="009F38DB" w:rsidP="006E1856">
                  <w:pPr>
                    <w:spacing w:line="240" w:lineRule="auto"/>
                    <w:ind w:left="113" w:right="113"/>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по тримесечие</w:t>
                  </w:r>
                </w:p>
              </w:tc>
            </w:tr>
            <w:tr w:rsidR="0040470B" w:rsidRPr="006E1856" w14:paraId="75D4ACCB" w14:textId="77777777" w:rsidTr="00DA2583">
              <w:trPr>
                <w:trHeight w:val="288"/>
              </w:trPr>
              <w:tc>
                <w:tcPr>
                  <w:tcW w:w="1867" w:type="dxa"/>
                  <w:gridSpan w:val="2"/>
                  <w:vMerge/>
                  <w:tcBorders>
                    <w:top w:val="single" w:sz="4" w:space="0" w:color="auto"/>
                    <w:left w:val="single" w:sz="4" w:space="0" w:color="auto"/>
                    <w:bottom w:val="single" w:sz="4" w:space="0" w:color="auto"/>
                    <w:right w:val="single" w:sz="4" w:space="0" w:color="auto"/>
                  </w:tcBorders>
                  <w:vAlign w:val="center"/>
                  <w:hideMark/>
                </w:tcPr>
                <w:p w14:paraId="480AEEBC"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66756C79"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3</w:t>
                  </w:r>
                </w:p>
              </w:tc>
              <w:tc>
                <w:tcPr>
                  <w:tcW w:w="450" w:type="dxa"/>
                  <w:tcBorders>
                    <w:top w:val="nil"/>
                    <w:left w:val="nil"/>
                    <w:bottom w:val="single" w:sz="4" w:space="0" w:color="auto"/>
                    <w:right w:val="single" w:sz="4" w:space="0" w:color="auto"/>
                  </w:tcBorders>
                  <w:shd w:val="clear" w:color="auto" w:fill="auto"/>
                  <w:noWrap/>
                  <w:vAlign w:val="bottom"/>
                  <w:hideMark/>
                </w:tcPr>
                <w:p w14:paraId="41CF576A"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4</w:t>
                  </w:r>
                </w:p>
              </w:tc>
              <w:tc>
                <w:tcPr>
                  <w:tcW w:w="360" w:type="dxa"/>
                  <w:tcBorders>
                    <w:top w:val="nil"/>
                    <w:left w:val="nil"/>
                    <w:bottom w:val="single" w:sz="4" w:space="0" w:color="auto"/>
                    <w:right w:val="single" w:sz="4" w:space="0" w:color="auto"/>
                  </w:tcBorders>
                  <w:shd w:val="clear" w:color="auto" w:fill="auto"/>
                  <w:noWrap/>
                  <w:vAlign w:val="bottom"/>
                  <w:hideMark/>
                </w:tcPr>
                <w:p w14:paraId="4A596835"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1</w:t>
                  </w:r>
                </w:p>
              </w:tc>
              <w:tc>
                <w:tcPr>
                  <w:tcW w:w="360" w:type="dxa"/>
                  <w:tcBorders>
                    <w:top w:val="nil"/>
                    <w:left w:val="nil"/>
                    <w:bottom w:val="single" w:sz="4" w:space="0" w:color="auto"/>
                    <w:right w:val="single" w:sz="4" w:space="0" w:color="auto"/>
                  </w:tcBorders>
                  <w:shd w:val="clear" w:color="auto" w:fill="auto"/>
                  <w:noWrap/>
                  <w:vAlign w:val="bottom"/>
                  <w:hideMark/>
                </w:tcPr>
                <w:p w14:paraId="62FF85E7"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2</w:t>
                  </w:r>
                </w:p>
              </w:tc>
              <w:tc>
                <w:tcPr>
                  <w:tcW w:w="360" w:type="dxa"/>
                  <w:tcBorders>
                    <w:top w:val="nil"/>
                    <w:left w:val="nil"/>
                    <w:bottom w:val="single" w:sz="4" w:space="0" w:color="auto"/>
                    <w:right w:val="single" w:sz="4" w:space="0" w:color="auto"/>
                  </w:tcBorders>
                  <w:shd w:val="clear" w:color="auto" w:fill="auto"/>
                  <w:noWrap/>
                  <w:vAlign w:val="bottom"/>
                  <w:hideMark/>
                </w:tcPr>
                <w:p w14:paraId="7FC0E826"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3</w:t>
                  </w:r>
                </w:p>
              </w:tc>
              <w:tc>
                <w:tcPr>
                  <w:tcW w:w="360" w:type="dxa"/>
                  <w:tcBorders>
                    <w:top w:val="nil"/>
                    <w:left w:val="nil"/>
                    <w:bottom w:val="single" w:sz="4" w:space="0" w:color="auto"/>
                    <w:right w:val="single" w:sz="4" w:space="0" w:color="auto"/>
                  </w:tcBorders>
                  <w:shd w:val="clear" w:color="auto" w:fill="auto"/>
                  <w:noWrap/>
                  <w:vAlign w:val="bottom"/>
                  <w:hideMark/>
                </w:tcPr>
                <w:p w14:paraId="2696F5F6"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4</w:t>
                  </w:r>
                </w:p>
              </w:tc>
              <w:tc>
                <w:tcPr>
                  <w:tcW w:w="360" w:type="dxa"/>
                  <w:tcBorders>
                    <w:top w:val="nil"/>
                    <w:left w:val="nil"/>
                    <w:bottom w:val="single" w:sz="4" w:space="0" w:color="auto"/>
                    <w:right w:val="single" w:sz="4" w:space="0" w:color="auto"/>
                  </w:tcBorders>
                  <w:shd w:val="clear" w:color="auto" w:fill="auto"/>
                  <w:noWrap/>
                  <w:vAlign w:val="bottom"/>
                  <w:hideMark/>
                </w:tcPr>
                <w:p w14:paraId="0866B776"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1</w:t>
                  </w:r>
                </w:p>
              </w:tc>
              <w:tc>
                <w:tcPr>
                  <w:tcW w:w="360" w:type="dxa"/>
                  <w:tcBorders>
                    <w:top w:val="nil"/>
                    <w:left w:val="nil"/>
                    <w:bottom w:val="single" w:sz="4" w:space="0" w:color="auto"/>
                    <w:right w:val="single" w:sz="4" w:space="0" w:color="auto"/>
                  </w:tcBorders>
                  <w:shd w:val="clear" w:color="auto" w:fill="auto"/>
                  <w:noWrap/>
                  <w:vAlign w:val="bottom"/>
                  <w:hideMark/>
                </w:tcPr>
                <w:p w14:paraId="6798DC38"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2</w:t>
                  </w:r>
                </w:p>
              </w:tc>
              <w:tc>
                <w:tcPr>
                  <w:tcW w:w="360" w:type="dxa"/>
                  <w:tcBorders>
                    <w:top w:val="nil"/>
                    <w:left w:val="nil"/>
                    <w:bottom w:val="single" w:sz="4" w:space="0" w:color="auto"/>
                    <w:right w:val="single" w:sz="4" w:space="0" w:color="auto"/>
                  </w:tcBorders>
                  <w:shd w:val="clear" w:color="auto" w:fill="auto"/>
                  <w:noWrap/>
                  <w:vAlign w:val="bottom"/>
                  <w:hideMark/>
                </w:tcPr>
                <w:p w14:paraId="6E452C94"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3</w:t>
                  </w:r>
                </w:p>
              </w:tc>
              <w:tc>
                <w:tcPr>
                  <w:tcW w:w="360" w:type="dxa"/>
                  <w:tcBorders>
                    <w:top w:val="nil"/>
                    <w:left w:val="nil"/>
                    <w:bottom w:val="single" w:sz="4" w:space="0" w:color="auto"/>
                    <w:right w:val="single" w:sz="4" w:space="0" w:color="auto"/>
                  </w:tcBorders>
                  <w:shd w:val="clear" w:color="auto" w:fill="auto"/>
                  <w:noWrap/>
                  <w:vAlign w:val="bottom"/>
                  <w:hideMark/>
                </w:tcPr>
                <w:p w14:paraId="6ECC1A9B"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4</w:t>
                  </w:r>
                </w:p>
              </w:tc>
              <w:tc>
                <w:tcPr>
                  <w:tcW w:w="360" w:type="dxa"/>
                  <w:tcBorders>
                    <w:top w:val="nil"/>
                    <w:left w:val="nil"/>
                    <w:bottom w:val="single" w:sz="4" w:space="0" w:color="auto"/>
                    <w:right w:val="single" w:sz="4" w:space="0" w:color="auto"/>
                  </w:tcBorders>
                  <w:shd w:val="clear" w:color="auto" w:fill="auto"/>
                  <w:noWrap/>
                  <w:vAlign w:val="bottom"/>
                  <w:hideMark/>
                </w:tcPr>
                <w:p w14:paraId="27259B6E"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1</w:t>
                  </w:r>
                </w:p>
              </w:tc>
              <w:tc>
                <w:tcPr>
                  <w:tcW w:w="360" w:type="dxa"/>
                  <w:tcBorders>
                    <w:top w:val="nil"/>
                    <w:left w:val="nil"/>
                    <w:bottom w:val="single" w:sz="4" w:space="0" w:color="auto"/>
                    <w:right w:val="single" w:sz="4" w:space="0" w:color="auto"/>
                  </w:tcBorders>
                  <w:shd w:val="clear" w:color="auto" w:fill="auto"/>
                  <w:noWrap/>
                  <w:vAlign w:val="bottom"/>
                  <w:hideMark/>
                </w:tcPr>
                <w:p w14:paraId="68C88CD2"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2</w:t>
                  </w:r>
                </w:p>
              </w:tc>
              <w:tc>
                <w:tcPr>
                  <w:tcW w:w="360" w:type="dxa"/>
                  <w:tcBorders>
                    <w:top w:val="nil"/>
                    <w:left w:val="nil"/>
                    <w:bottom w:val="single" w:sz="4" w:space="0" w:color="auto"/>
                    <w:right w:val="single" w:sz="4" w:space="0" w:color="auto"/>
                  </w:tcBorders>
                  <w:shd w:val="clear" w:color="auto" w:fill="auto"/>
                  <w:noWrap/>
                  <w:vAlign w:val="bottom"/>
                  <w:hideMark/>
                </w:tcPr>
                <w:p w14:paraId="70CF4787"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3</w:t>
                  </w:r>
                </w:p>
              </w:tc>
              <w:tc>
                <w:tcPr>
                  <w:tcW w:w="360" w:type="dxa"/>
                  <w:tcBorders>
                    <w:top w:val="nil"/>
                    <w:left w:val="nil"/>
                    <w:bottom w:val="single" w:sz="4" w:space="0" w:color="auto"/>
                    <w:right w:val="single" w:sz="4" w:space="0" w:color="auto"/>
                  </w:tcBorders>
                  <w:shd w:val="clear" w:color="auto" w:fill="auto"/>
                  <w:noWrap/>
                  <w:vAlign w:val="bottom"/>
                  <w:hideMark/>
                </w:tcPr>
                <w:p w14:paraId="5AF7EDD1"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4</w:t>
                  </w:r>
                </w:p>
              </w:tc>
              <w:tc>
                <w:tcPr>
                  <w:tcW w:w="360" w:type="dxa"/>
                  <w:tcBorders>
                    <w:top w:val="nil"/>
                    <w:left w:val="nil"/>
                    <w:bottom w:val="single" w:sz="4" w:space="0" w:color="auto"/>
                    <w:right w:val="single" w:sz="4" w:space="0" w:color="auto"/>
                  </w:tcBorders>
                  <w:shd w:val="clear" w:color="auto" w:fill="auto"/>
                  <w:noWrap/>
                  <w:vAlign w:val="bottom"/>
                  <w:hideMark/>
                </w:tcPr>
                <w:p w14:paraId="746B5ACA"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1</w:t>
                  </w:r>
                </w:p>
              </w:tc>
              <w:tc>
                <w:tcPr>
                  <w:tcW w:w="360" w:type="dxa"/>
                  <w:tcBorders>
                    <w:top w:val="nil"/>
                    <w:left w:val="nil"/>
                    <w:bottom w:val="single" w:sz="4" w:space="0" w:color="auto"/>
                    <w:right w:val="single" w:sz="4" w:space="0" w:color="auto"/>
                  </w:tcBorders>
                  <w:shd w:val="clear" w:color="auto" w:fill="auto"/>
                  <w:noWrap/>
                  <w:vAlign w:val="bottom"/>
                  <w:hideMark/>
                </w:tcPr>
                <w:p w14:paraId="5586FEDA"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2</w:t>
                  </w:r>
                </w:p>
              </w:tc>
              <w:tc>
                <w:tcPr>
                  <w:tcW w:w="360" w:type="dxa"/>
                  <w:tcBorders>
                    <w:top w:val="nil"/>
                    <w:left w:val="nil"/>
                    <w:bottom w:val="single" w:sz="4" w:space="0" w:color="auto"/>
                    <w:right w:val="single" w:sz="4" w:space="0" w:color="auto"/>
                  </w:tcBorders>
                  <w:shd w:val="clear" w:color="auto" w:fill="auto"/>
                  <w:noWrap/>
                  <w:vAlign w:val="bottom"/>
                  <w:hideMark/>
                </w:tcPr>
                <w:p w14:paraId="36EBDA9F"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3</w:t>
                  </w:r>
                </w:p>
              </w:tc>
              <w:tc>
                <w:tcPr>
                  <w:tcW w:w="270" w:type="dxa"/>
                  <w:tcBorders>
                    <w:top w:val="nil"/>
                    <w:left w:val="nil"/>
                    <w:bottom w:val="single" w:sz="4" w:space="0" w:color="auto"/>
                    <w:right w:val="single" w:sz="4" w:space="0" w:color="auto"/>
                  </w:tcBorders>
                  <w:shd w:val="clear" w:color="auto" w:fill="auto"/>
                  <w:noWrap/>
                  <w:vAlign w:val="bottom"/>
                  <w:hideMark/>
                </w:tcPr>
                <w:p w14:paraId="112ECF0B"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4</w:t>
                  </w:r>
                </w:p>
              </w:tc>
              <w:tc>
                <w:tcPr>
                  <w:tcW w:w="336" w:type="dxa"/>
                  <w:tcBorders>
                    <w:top w:val="nil"/>
                    <w:left w:val="nil"/>
                    <w:bottom w:val="single" w:sz="4" w:space="0" w:color="auto"/>
                    <w:right w:val="single" w:sz="4" w:space="0" w:color="auto"/>
                  </w:tcBorders>
                  <w:shd w:val="clear" w:color="auto" w:fill="auto"/>
                  <w:noWrap/>
                  <w:vAlign w:val="bottom"/>
                  <w:hideMark/>
                </w:tcPr>
                <w:p w14:paraId="4BC9A533"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1</w:t>
                  </w:r>
                </w:p>
              </w:tc>
              <w:tc>
                <w:tcPr>
                  <w:tcW w:w="294" w:type="dxa"/>
                  <w:tcBorders>
                    <w:top w:val="nil"/>
                    <w:left w:val="nil"/>
                    <w:bottom w:val="single" w:sz="4" w:space="0" w:color="auto"/>
                    <w:right w:val="single" w:sz="4" w:space="0" w:color="auto"/>
                  </w:tcBorders>
                  <w:shd w:val="clear" w:color="auto" w:fill="auto"/>
                  <w:noWrap/>
                  <w:vAlign w:val="bottom"/>
                  <w:hideMark/>
                </w:tcPr>
                <w:p w14:paraId="11D364F4"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2</w:t>
                  </w:r>
                </w:p>
              </w:tc>
            </w:tr>
            <w:tr w:rsidR="00AF3CB8" w:rsidRPr="006E1856" w14:paraId="465A4C67" w14:textId="77777777" w:rsidTr="00316EBF">
              <w:trPr>
                <w:trHeight w:val="359"/>
              </w:trPr>
              <w:tc>
                <w:tcPr>
                  <w:tcW w:w="8977" w:type="dxa"/>
                  <w:gridSpan w:val="22"/>
                  <w:tcBorders>
                    <w:top w:val="single" w:sz="4" w:space="0" w:color="auto"/>
                    <w:left w:val="single" w:sz="4" w:space="0" w:color="auto"/>
                    <w:bottom w:val="single" w:sz="4" w:space="0" w:color="auto"/>
                    <w:right w:val="single" w:sz="4" w:space="0" w:color="auto"/>
                  </w:tcBorders>
                  <w:shd w:val="clear" w:color="000000" w:fill="FCE4D6"/>
                  <w:vAlign w:val="bottom"/>
                  <w:hideMark/>
                </w:tcPr>
                <w:p w14:paraId="7AF5E4E0" w14:textId="77777777" w:rsidR="00AF3CB8" w:rsidRPr="006E1856" w:rsidRDefault="00AF3CB8"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b/>
                      <w:bCs/>
                      <w:sz w:val="24"/>
                      <w:szCs w:val="24"/>
                    </w:rPr>
                    <w:t>Дейност 1:</w:t>
                  </w:r>
                  <w:r w:rsidR="00896FBB" w:rsidRPr="006E1856">
                    <w:rPr>
                      <w:rFonts w:ascii="Times New Roman" w:eastAsia="Times New Roman" w:hAnsi="Times New Roman" w:cs="Times New Roman"/>
                      <w:sz w:val="24"/>
                      <w:szCs w:val="24"/>
                    </w:rPr>
                    <w:tab/>
                    <w:t>Придобиване на цялостен обновен облик на образователните институции</w:t>
                  </w:r>
                  <w:r w:rsidR="00896FBB" w:rsidRPr="006E1856">
                    <w:rPr>
                      <w:rFonts w:ascii="Times New Roman" w:eastAsia="Times New Roman" w:hAnsi="Times New Roman" w:cs="Times New Roman"/>
                      <w:b/>
                      <w:bCs/>
                      <w:sz w:val="24"/>
                      <w:szCs w:val="24"/>
                    </w:rPr>
                    <w:t xml:space="preserve"> (Инженеринг (проектиране и строителство) в действащо училище</w:t>
                  </w:r>
                  <w:r w:rsidR="00896FBB" w:rsidRPr="006E1856">
                    <w:rPr>
                      <w:rFonts w:ascii="Times New Roman" w:eastAsia="Times New Roman" w:hAnsi="Times New Roman" w:cs="Times New Roman"/>
                      <w:sz w:val="24"/>
                      <w:szCs w:val="24"/>
                    </w:rPr>
                    <w:t>/детска градина)</w:t>
                  </w:r>
                </w:p>
              </w:tc>
            </w:tr>
            <w:tr w:rsidR="0040470B" w:rsidRPr="006E1856" w14:paraId="0129E2FC" w14:textId="77777777" w:rsidTr="00DA2583">
              <w:trPr>
                <w:trHeight w:val="576"/>
              </w:trPr>
              <w:tc>
                <w:tcPr>
                  <w:tcW w:w="254" w:type="dxa"/>
                  <w:tcBorders>
                    <w:top w:val="nil"/>
                    <w:left w:val="single" w:sz="4" w:space="0" w:color="auto"/>
                    <w:bottom w:val="single" w:sz="4" w:space="0" w:color="auto"/>
                    <w:right w:val="single" w:sz="4" w:space="0" w:color="auto"/>
                  </w:tcBorders>
                  <w:shd w:val="clear" w:color="auto" w:fill="auto"/>
                  <w:noWrap/>
                  <w:vAlign w:val="bottom"/>
                  <w:hideMark/>
                </w:tcPr>
                <w:p w14:paraId="1131DBF8"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1</w:t>
                  </w:r>
                </w:p>
              </w:tc>
              <w:tc>
                <w:tcPr>
                  <w:tcW w:w="1613" w:type="dxa"/>
                  <w:tcBorders>
                    <w:top w:val="nil"/>
                    <w:left w:val="nil"/>
                    <w:bottom w:val="single" w:sz="4" w:space="0" w:color="auto"/>
                    <w:right w:val="single" w:sz="4" w:space="0" w:color="auto"/>
                  </w:tcBorders>
                  <w:shd w:val="clear" w:color="auto" w:fill="auto"/>
                  <w:vAlign w:val="bottom"/>
                  <w:hideMark/>
                </w:tcPr>
                <w:p w14:paraId="40D076AF"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Разработване и публикуване на насоки за кандидатстване</w:t>
                  </w:r>
                </w:p>
              </w:tc>
              <w:tc>
                <w:tcPr>
                  <w:tcW w:w="360" w:type="dxa"/>
                  <w:tcBorders>
                    <w:top w:val="nil"/>
                    <w:left w:val="nil"/>
                    <w:bottom w:val="single" w:sz="4" w:space="0" w:color="auto"/>
                    <w:right w:val="single" w:sz="4" w:space="0" w:color="auto"/>
                  </w:tcBorders>
                  <w:shd w:val="clear" w:color="auto" w:fill="auto"/>
                  <w:noWrap/>
                  <w:vAlign w:val="bottom"/>
                  <w:hideMark/>
                </w:tcPr>
                <w:p w14:paraId="1865FD41"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450" w:type="dxa"/>
                  <w:tcBorders>
                    <w:top w:val="nil"/>
                    <w:left w:val="nil"/>
                    <w:bottom w:val="single" w:sz="4" w:space="0" w:color="auto"/>
                    <w:right w:val="single" w:sz="4" w:space="0" w:color="auto"/>
                  </w:tcBorders>
                  <w:shd w:val="clear" w:color="auto" w:fill="auto"/>
                  <w:noWrap/>
                  <w:vAlign w:val="bottom"/>
                  <w:hideMark/>
                </w:tcPr>
                <w:p w14:paraId="1BB16CC0"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00A5B5D4"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703D42B4"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7934F889"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002FA2F9"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3E8BE008"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171E67E1"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0483E3DB"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52C8F61D"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0296A12A"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67B16793"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1BDF6FC3"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65CF51E5"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5D85B806"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6DF1A55A"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6A617277"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70" w:type="dxa"/>
                  <w:tcBorders>
                    <w:top w:val="nil"/>
                    <w:left w:val="nil"/>
                    <w:bottom w:val="single" w:sz="4" w:space="0" w:color="auto"/>
                    <w:right w:val="single" w:sz="4" w:space="0" w:color="auto"/>
                  </w:tcBorders>
                  <w:shd w:val="clear" w:color="auto" w:fill="auto"/>
                  <w:noWrap/>
                  <w:vAlign w:val="bottom"/>
                  <w:hideMark/>
                </w:tcPr>
                <w:p w14:paraId="37713A57"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36" w:type="dxa"/>
                  <w:tcBorders>
                    <w:top w:val="nil"/>
                    <w:left w:val="nil"/>
                    <w:bottom w:val="single" w:sz="4" w:space="0" w:color="auto"/>
                    <w:right w:val="single" w:sz="4" w:space="0" w:color="auto"/>
                  </w:tcBorders>
                  <w:shd w:val="clear" w:color="auto" w:fill="auto"/>
                  <w:noWrap/>
                  <w:vAlign w:val="bottom"/>
                  <w:hideMark/>
                </w:tcPr>
                <w:p w14:paraId="0DD7DFCB"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94" w:type="dxa"/>
                  <w:tcBorders>
                    <w:top w:val="nil"/>
                    <w:left w:val="nil"/>
                    <w:bottom w:val="single" w:sz="4" w:space="0" w:color="auto"/>
                    <w:right w:val="single" w:sz="4" w:space="0" w:color="auto"/>
                  </w:tcBorders>
                  <w:shd w:val="clear" w:color="auto" w:fill="auto"/>
                  <w:noWrap/>
                  <w:vAlign w:val="bottom"/>
                  <w:hideMark/>
                </w:tcPr>
                <w:p w14:paraId="2DB12D76"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r>
            <w:tr w:rsidR="0040470B" w:rsidRPr="006E1856" w14:paraId="7C3D3152" w14:textId="77777777" w:rsidTr="00DA2583">
              <w:trPr>
                <w:trHeight w:val="576"/>
              </w:trPr>
              <w:tc>
                <w:tcPr>
                  <w:tcW w:w="254" w:type="dxa"/>
                  <w:tcBorders>
                    <w:top w:val="nil"/>
                    <w:left w:val="single" w:sz="4" w:space="0" w:color="auto"/>
                    <w:bottom w:val="single" w:sz="4" w:space="0" w:color="auto"/>
                    <w:right w:val="single" w:sz="4" w:space="0" w:color="auto"/>
                  </w:tcBorders>
                  <w:shd w:val="clear" w:color="auto" w:fill="auto"/>
                  <w:noWrap/>
                  <w:vAlign w:val="bottom"/>
                </w:tcPr>
                <w:p w14:paraId="3EF58C3A"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2</w:t>
                  </w:r>
                </w:p>
              </w:tc>
              <w:tc>
                <w:tcPr>
                  <w:tcW w:w="1613" w:type="dxa"/>
                  <w:tcBorders>
                    <w:top w:val="nil"/>
                    <w:left w:val="nil"/>
                    <w:bottom w:val="single" w:sz="4" w:space="0" w:color="auto"/>
                    <w:right w:val="single" w:sz="4" w:space="0" w:color="auto"/>
                  </w:tcBorders>
                  <w:shd w:val="clear" w:color="auto" w:fill="auto"/>
                  <w:vAlign w:val="bottom"/>
                </w:tcPr>
                <w:p w14:paraId="6D116D21" w14:textId="77777777" w:rsidR="009F38DB" w:rsidRPr="006E1856" w:rsidDel="00520292" w:rsidRDefault="00F359AF"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Подбор на проекти</w:t>
                  </w:r>
                  <w:r w:rsidR="00F849F3" w:rsidRPr="006E1856">
                    <w:rPr>
                      <w:rFonts w:ascii="Times New Roman" w:eastAsia="Times New Roman" w:hAnsi="Times New Roman" w:cs="Times New Roman"/>
                      <w:sz w:val="24"/>
                      <w:szCs w:val="24"/>
                    </w:rPr>
                    <w:t xml:space="preserve">, </w:t>
                  </w:r>
                  <w:r w:rsidRPr="006E1856">
                    <w:rPr>
                      <w:rFonts w:ascii="Times New Roman" w:eastAsia="Times New Roman" w:hAnsi="Times New Roman" w:cs="Times New Roman"/>
                      <w:sz w:val="24"/>
                      <w:szCs w:val="24"/>
                    </w:rPr>
                    <w:t>класиране</w:t>
                  </w:r>
                  <w:r w:rsidR="00A97894" w:rsidRPr="006E1856">
                    <w:rPr>
                      <w:rFonts w:ascii="Times New Roman" w:eastAsia="Times New Roman" w:hAnsi="Times New Roman" w:cs="Times New Roman"/>
                      <w:sz w:val="24"/>
                      <w:szCs w:val="24"/>
                    </w:rPr>
                    <w:t xml:space="preserve"> и договориране</w:t>
                  </w:r>
                </w:p>
              </w:tc>
              <w:tc>
                <w:tcPr>
                  <w:tcW w:w="360" w:type="dxa"/>
                  <w:tcBorders>
                    <w:top w:val="nil"/>
                    <w:left w:val="nil"/>
                    <w:bottom w:val="single" w:sz="4" w:space="0" w:color="auto"/>
                    <w:right w:val="single" w:sz="4" w:space="0" w:color="auto"/>
                  </w:tcBorders>
                  <w:shd w:val="clear" w:color="auto" w:fill="auto"/>
                  <w:noWrap/>
                  <w:vAlign w:val="bottom"/>
                </w:tcPr>
                <w:p w14:paraId="50946B0C"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450" w:type="dxa"/>
                  <w:tcBorders>
                    <w:top w:val="nil"/>
                    <w:left w:val="nil"/>
                    <w:bottom w:val="single" w:sz="4" w:space="0" w:color="auto"/>
                    <w:right w:val="single" w:sz="4" w:space="0" w:color="auto"/>
                  </w:tcBorders>
                  <w:shd w:val="clear" w:color="auto" w:fill="auto"/>
                  <w:noWrap/>
                  <w:vAlign w:val="bottom"/>
                </w:tcPr>
                <w:p w14:paraId="68DB801A"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47CE4FFE" w14:textId="77777777" w:rsidR="009F38DB" w:rsidRPr="006E1856" w:rsidRDefault="00F359AF"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50DFA85A" w14:textId="77777777" w:rsidR="009F38DB" w:rsidRPr="006E1856" w:rsidRDefault="00A9789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X</w:t>
                  </w:r>
                </w:p>
              </w:tc>
              <w:tc>
                <w:tcPr>
                  <w:tcW w:w="360" w:type="dxa"/>
                  <w:tcBorders>
                    <w:top w:val="nil"/>
                    <w:left w:val="nil"/>
                    <w:bottom w:val="single" w:sz="4" w:space="0" w:color="auto"/>
                    <w:right w:val="single" w:sz="4" w:space="0" w:color="auto"/>
                  </w:tcBorders>
                  <w:shd w:val="clear" w:color="auto" w:fill="auto"/>
                  <w:noWrap/>
                  <w:vAlign w:val="bottom"/>
                </w:tcPr>
                <w:p w14:paraId="2F4A5FCF"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534A5D3E"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66E7F394"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6B786FB8"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0662E8D2"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1B8A8740"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2C735640"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5FC0B156"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7E601325"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46CB69A7"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04A10536"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30519E6B"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46373262"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270" w:type="dxa"/>
                  <w:tcBorders>
                    <w:top w:val="nil"/>
                    <w:left w:val="nil"/>
                    <w:bottom w:val="single" w:sz="4" w:space="0" w:color="auto"/>
                    <w:right w:val="single" w:sz="4" w:space="0" w:color="auto"/>
                  </w:tcBorders>
                  <w:shd w:val="clear" w:color="auto" w:fill="auto"/>
                  <w:noWrap/>
                  <w:vAlign w:val="bottom"/>
                </w:tcPr>
                <w:p w14:paraId="4E94A654"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36" w:type="dxa"/>
                  <w:tcBorders>
                    <w:top w:val="nil"/>
                    <w:left w:val="nil"/>
                    <w:bottom w:val="single" w:sz="4" w:space="0" w:color="auto"/>
                    <w:right w:val="single" w:sz="4" w:space="0" w:color="auto"/>
                  </w:tcBorders>
                  <w:shd w:val="clear" w:color="auto" w:fill="auto"/>
                  <w:noWrap/>
                  <w:vAlign w:val="bottom"/>
                </w:tcPr>
                <w:p w14:paraId="37BDBE5B"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294" w:type="dxa"/>
                  <w:tcBorders>
                    <w:top w:val="nil"/>
                    <w:left w:val="nil"/>
                    <w:bottom w:val="single" w:sz="4" w:space="0" w:color="auto"/>
                    <w:right w:val="single" w:sz="4" w:space="0" w:color="auto"/>
                  </w:tcBorders>
                  <w:shd w:val="clear" w:color="auto" w:fill="auto"/>
                  <w:noWrap/>
                  <w:vAlign w:val="bottom"/>
                </w:tcPr>
                <w:p w14:paraId="053C7ABC"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r>
            <w:tr w:rsidR="0040470B" w:rsidRPr="006E1856" w14:paraId="348F70D3" w14:textId="77777777" w:rsidTr="00DA2583">
              <w:trPr>
                <w:trHeight w:val="576"/>
              </w:trPr>
              <w:tc>
                <w:tcPr>
                  <w:tcW w:w="254" w:type="dxa"/>
                  <w:tcBorders>
                    <w:top w:val="nil"/>
                    <w:left w:val="single" w:sz="4" w:space="0" w:color="auto"/>
                    <w:bottom w:val="single" w:sz="4" w:space="0" w:color="auto"/>
                    <w:right w:val="single" w:sz="4" w:space="0" w:color="auto"/>
                  </w:tcBorders>
                  <w:shd w:val="clear" w:color="auto" w:fill="auto"/>
                  <w:noWrap/>
                  <w:vAlign w:val="bottom"/>
                  <w:hideMark/>
                </w:tcPr>
                <w:p w14:paraId="529A0B60"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3</w:t>
                  </w:r>
                </w:p>
              </w:tc>
              <w:tc>
                <w:tcPr>
                  <w:tcW w:w="1613" w:type="dxa"/>
                  <w:tcBorders>
                    <w:top w:val="nil"/>
                    <w:left w:val="nil"/>
                    <w:bottom w:val="single" w:sz="4" w:space="0" w:color="auto"/>
                    <w:right w:val="single" w:sz="4" w:space="0" w:color="auto"/>
                  </w:tcBorders>
                  <w:shd w:val="clear" w:color="auto" w:fill="auto"/>
                  <w:vAlign w:val="bottom"/>
                  <w:hideMark/>
                </w:tcPr>
                <w:p w14:paraId="7AB353FD"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Провеждане на процедурата по ЗОП</w:t>
                  </w:r>
                </w:p>
              </w:tc>
              <w:tc>
                <w:tcPr>
                  <w:tcW w:w="360" w:type="dxa"/>
                  <w:tcBorders>
                    <w:top w:val="nil"/>
                    <w:left w:val="nil"/>
                    <w:bottom w:val="single" w:sz="4" w:space="0" w:color="auto"/>
                    <w:right w:val="single" w:sz="4" w:space="0" w:color="auto"/>
                  </w:tcBorders>
                  <w:shd w:val="clear" w:color="auto" w:fill="auto"/>
                  <w:noWrap/>
                  <w:vAlign w:val="bottom"/>
                  <w:hideMark/>
                </w:tcPr>
                <w:p w14:paraId="4CAA0340"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450" w:type="dxa"/>
                  <w:tcBorders>
                    <w:top w:val="nil"/>
                    <w:left w:val="nil"/>
                    <w:bottom w:val="single" w:sz="4" w:space="0" w:color="auto"/>
                    <w:right w:val="single" w:sz="4" w:space="0" w:color="auto"/>
                  </w:tcBorders>
                  <w:shd w:val="clear" w:color="auto" w:fill="auto"/>
                  <w:noWrap/>
                  <w:vAlign w:val="bottom"/>
                  <w:hideMark/>
                </w:tcPr>
                <w:p w14:paraId="314B8F49"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3AC49F9D"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242C1770"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4A8BEF84"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75706DE5"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7534ED50"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r w:rsidR="00F359AF" w:rsidRPr="006E1856">
                    <w:rPr>
                      <w:rFonts w:ascii="Times New Roman" w:eastAsia="Times New Roman" w:hAnsi="Times New Roman" w:cs="Times New Roman"/>
                      <w:sz w:val="24"/>
                      <w:szCs w:val="24"/>
                    </w:rPr>
                    <w:t>X</w:t>
                  </w:r>
                </w:p>
              </w:tc>
              <w:tc>
                <w:tcPr>
                  <w:tcW w:w="360" w:type="dxa"/>
                  <w:tcBorders>
                    <w:top w:val="nil"/>
                    <w:left w:val="nil"/>
                    <w:bottom w:val="single" w:sz="4" w:space="0" w:color="auto"/>
                    <w:right w:val="single" w:sz="4" w:space="0" w:color="auto"/>
                  </w:tcBorders>
                  <w:shd w:val="clear" w:color="auto" w:fill="auto"/>
                  <w:noWrap/>
                  <w:vAlign w:val="bottom"/>
                  <w:hideMark/>
                </w:tcPr>
                <w:p w14:paraId="0A811179"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r w:rsidR="00A97894" w:rsidRPr="006E1856">
                    <w:rPr>
                      <w:rFonts w:ascii="Times New Roman" w:eastAsia="Times New Roman" w:hAnsi="Times New Roman" w:cs="Times New Roman"/>
                      <w:sz w:val="24"/>
                      <w:szCs w:val="24"/>
                    </w:rPr>
                    <w:t>X</w:t>
                  </w:r>
                </w:p>
              </w:tc>
              <w:tc>
                <w:tcPr>
                  <w:tcW w:w="360" w:type="dxa"/>
                  <w:tcBorders>
                    <w:top w:val="nil"/>
                    <w:left w:val="nil"/>
                    <w:bottom w:val="single" w:sz="4" w:space="0" w:color="auto"/>
                    <w:right w:val="single" w:sz="4" w:space="0" w:color="auto"/>
                  </w:tcBorders>
                  <w:shd w:val="clear" w:color="auto" w:fill="auto"/>
                  <w:noWrap/>
                  <w:vAlign w:val="bottom"/>
                  <w:hideMark/>
                </w:tcPr>
                <w:p w14:paraId="148808BB"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41C3A322"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095627D8"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494350CD"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367F9F51"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590FADE8"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498F820F"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217D5F0E"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61B45B40"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70" w:type="dxa"/>
                  <w:tcBorders>
                    <w:top w:val="nil"/>
                    <w:left w:val="nil"/>
                    <w:bottom w:val="single" w:sz="4" w:space="0" w:color="auto"/>
                    <w:right w:val="single" w:sz="4" w:space="0" w:color="auto"/>
                  </w:tcBorders>
                  <w:shd w:val="clear" w:color="auto" w:fill="auto"/>
                  <w:noWrap/>
                  <w:vAlign w:val="bottom"/>
                  <w:hideMark/>
                </w:tcPr>
                <w:p w14:paraId="5F1D84CF"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36" w:type="dxa"/>
                  <w:tcBorders>
                    <w:top w:val="nil"/>
                    <w:left w:val="nil"/>
                    <w:bottom w:val="single" w:sz="4" w:space="0" w:color="auto"/>
                    <w:right w:val="single" w:sz="4" w:space="0" w:color="auto"/>
                  </w:tcBorders>
                  <w:shd w:val="clear" w:color="auto" w:fill="auto"/>
                  <w:noWrap/>
                  <w:vAlign w:val="bottom"/>
                  <w:hideMark/>
                </w:tcPr>
                <w:p w14:paraId="0A7CDBE2"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94" w:type="dxa"/>
                  <w:tcBorders>
                    <w:top w:val="nil"/>
                    <w:left w:val="nil"/>
                    <w:bottom w:val="single" w:sz="4" w:space="0" w:color="auto"/>
                    <w:right w:val="single" w:sz="4" w:space="0" w:color="auto"/>
                  </w:tcBorders>
                  <w:shd w:val="clear" w:color="auto" w:fill="auto"/>
                  <w:noWrap/>
                  <w:vAlign w:val="bottom"/>
                  <w:hideMark/>
                </w:tcPr>
                <w:p w14:paraId="730C290B"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r>
            <w:tr w:rsidR="0040470B" w:rsidRPr="006E1856" w14:paraId="683E4083" w14:textId="77777777" w:rsidTr="00DA2583">
              <w:trPr>
                <w:trHeight w:val="728"/>
              </w:trPr>
              <w:tc>
                <w:tcPr>
                  <w:tcW w:w="254" w:type="dxa"/>
                  <w:tcBorders>
                    <w:top w:val="nil"/>
                    <w:left w:val="single" w:sz="4" w:space="0" w:color="auto"/>
                    <w:bottom w:val="single" w:sz="4" w:space="0" w:color="auto"/>
                    <w:right w:val="single" w:sz="4" w:space="0" w:color="auto"/>
                  </w:tcBorders>
                  <w:shd w:val="clear" w:color="auto" w:fill="auto"/>
                  <w:noWrap/>
                  <w:vAlign w:val="bottom"/>
                  <w:hideMark/>
                </w:tcPr>
                <w:p w14:paraId="7DE822CB" w14:textId="77777777" w:rsidR="009F38DB" w:rsidRPr="006E1856" w:rsidRDefault="003B2109"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4</w:t>
                  </w:r>
                </w:p>
              </w:tc>
              <w:tc>
                <w:tcPr>
                  <w:tcW w:w="1613" w:type="dxa"/>
                  <w:tcBorders>
                    <w:top w:val="nil"/>
                    <w:left w:val="nil"/>
                    <w:bottom w:val="single" w:sz="4" w:space="0" w:color="auto"/>
                    <w:right w:val="single" w:sz="4" w:space="0" w:color="auto"/>
                  </w:tcBorders>
                  <w:shd w:val="clear" w:color="auto" w:fill="auto"/>
                  <w:vAlign w:val="bottom"/>
                  <w:hideMark/>
                </w:tcPr>
                <w:p w14:paraId="4D8BC546" w14:textId="77777777" w:rsidR="009F38DB" w:rsidRPr="006E1856" w:rsidRDefault="0040470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Подготовка и изпълнение на проекта</w:t>
                  </w:r>
                </w:p>
              </w:tc>
              <w:tc>
                <w:tcPr>
                  <w:tcW w:w="360" w:type="dxa"/>
                  <w:tcBorders>
                    <w:top w:val="nil"/>
                    <w:left w:val="nil"/>
                    <w:bottom w:val="single" w:sz="4" w:space="0" w:color="auto"/>
                    <w:right w:val="single" w:sz="4" w:space="0" w:color="auto"/>
                  </w:tcBorders>
                  <w:shd w:val="clear" w:color="auto" w:fill="auto"/>
                  <w:noWrap/>
                  <w:vAlign w:val="bottom"/>
                  <w:hideMark/>
                </w:tcPr>
                <w:p w14:paraId="061BEE44"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450" w:type="dxa"/>
                  <w:tcBorders>
                    <w:top w:val="nil"/>
                    <w:left w:val="nil"/>
                    <w:bottom w:val="single" w:sz="4" w:space="0" w:color="auto"/>
                    <w:right w:val="single" w:sz="4" w:space="0" w:color="auto"/>
                  </w:tcBorders>
                  <w:shd w:val="clear" w:color="auto" w:fill="auto"/>
                  <w:noWrap/>
                  <w:vAlign w:val="bottom"/>
                  <w:hideMark/>
                </w:tcPr>
                <w:p w14:paraId="78906664"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56B4F34D"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76E6BD3E"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0CF6DF6C" w14:textId="77777777" w:rsidR="009F38DB" w:rsidRPr="006E1856" w:rsidRDefault="009F38DB"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75E5FB49"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X</w:t>
                  </w:r>
                </w:p>
              </w:tc>
              <w:tc>
                <w:tcPr>
                  <w:tcW w:w="360" w:type="dxa"/>
                  <w:tcBorders>
                    <w:top w:val="nil"/>
                    <w:left w:val="nil"/>
                    <w:bottom w:val="single" w:sz="4" w:space="0" w:color="auto"/>
                    <w:right w:val="single" w:sz="4" w:space="0" w:color="auto"/>
                  </w:tcBorders>
                  <w:shd w:val="clear" w:color="auto" w:fill="auto"/>
                  <w:noWrap/>
                  <w:vAlign w:val="bottom"/>
                  <w:hideMark/>
                </w:tcPr>
                <w:p w14:paraId="12E6238C"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Х</w:t>
                  </w:r>
                </w:p>
              </w:tc>
              <w:tc>
                <w:tcPr>
                  <w:tcW w:w="360" w:type="dxa"/>
                  <w:tcBorders>
                    <w:top w:val="nil"/>
                    <w:left w:val="nil"/>
                    <w:bottom w:val="single" w:sz="4" w:space="0" w:color="auto"/>
                    <w:right w:val="single" w:sz="4" w:space="0" w:color="auto"/>
                  </w:tcBorders>
                  <w:shd w:val="clear" w:color="auto" w:fill="auto"/>
                  <w:noWrap/>
                  <w:vAlign w:val="bottom"/>
                  <w:hideMark/>
                </w:tcPr>
                <w:p w14:paraId="21EE676F"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5202E24B"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53B03056"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293B2BF6"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5E12323D"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7B1E3F00"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5263D1F8"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5A7AF162"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398B11B9"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2733A6DF"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270" w:type="dxa"/>
                  <w:tcBorders>
                    <w:top w:val="nil"/>
                    <w:left w:val="nil"/>
                    <w:bottom w:val="single" w:sz="4" w:space="0" w:color="auto"/>
                    <w:right w:val="single" w:sz="4" w:space="0" w:color="auto"/>
                  </w:tcBorders>
                  <w:shd w:val="clear" w:color="auto" w:fill="auto"/>
                  <w:noWrap/>
                  <w:vAlign w:val="bottom"/>
                  <w:hideMark/>
                </w:tcPr>
                <w:p w14:paraId="0395897D"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336" w:type="dxa"/>
                  <w:tcBorders>
                    <w:top w:val="nil"/>
                    <w:left w:val="nil"/>
                    <w:bottom w:val="single" w:sz="4" w:space="0" w:color="auto"/>
                    <w:right w:val="single" w:sz="4" w:space="0" w:color="auto"/>
                  </w:tcBorders>
                  <w:shd w:val="clear" w:color="auto" w:fill="auto"/>
                  <w:noWrap/>
                  <w:vAlign w:val="bottom"/>
                  <w:hideMark/>
                </w:tcPr>
                <w:p w14:paraId="1AC83709"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r w:rsidR="00636DDF" w:rsidRPr="006E1856">
                    <w:rPr>
                      <w:rFonts w:ascii="Times New Roman" w:eastAsia="Times New Roman" w:hAnsi="Times New Roman" w:cs="Times New Roman"/>
                      <w:sz w:val="24"/>
                      <w:szCs w:val="24"/>
                    </w:rPr>
                    <w:t>Х</w:t>
                  </w:r>
                </w:p>
              </w:tc>
              <w:tc>
                <w:tcPr>
                  <w:tcW w:w="294" w:type="dxa"/>
                  <w:tcBorders>
                    <w:top w:val="nil"/>
                    <w:left w:val="nil"/>
                    <w:bottom w:val="single" w:sz="4" w:space="0" w:color="auto"/>
                    <w:right w:val="single" w:sz="4" w:space="0" w:color="auto"/>
                  </w:tcBorders>
                  <w:shd w:val="clear" w:color="auto" w:fill="auto"/>
                  <w:noWrap/>
                  <w:vAlign w:val="bottom"/>
                  <w:hideMark/>
                </w:tcPr>
                <w:p w14:paraId="0DF417B5" w14:textId="77777777" w:rsidR="009F38DB" w:rsidRPr="006E1856" w:rsidRDefault="009F38D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r w:rsidR="00636DDF" w:rsidRPr="006E1856">
                    <w:rPr>
                      <w:rFonts w:ascii="Times New Roman" w:eastAsia="Times New Roman" w:hAnsi="Times New Roman" w:cs="Times New Roman"/>
                      <w:sz w:val="24"/>
                      <w:szCs w:val="24"/>
                    </w:rPr>
                    <w:t>Х</w:t>
                  </w:r>
                </w:p>
              </w:tc>
            </w:tr>
            <w:tr w:rsidR="00AF3CB8" w:rsidRPr="006E1856" w14:paraId="56EA5585" w14:textId="77777777" w:rsidTr="00D14BC9">
              <w:trPr>
                <w:trHeight w:val="377"/>
              </w:trPr>
              <w:tc>
                <w:tcPr>
                  <w:tcW w:w="8977" w:type="dxa"/>
                  <w:gridSpan w:val="22"/>
                  <w:tcBorders>
                    <w:top w:val="nil"/>
                    <w:left w:val="single" w:sz="4" w:space="0" w:color="auto"/>
                    <w:bottom w:val="single" w:sz="4" w:space="0" w:color="auto"/>
                    <w:right w:val="single" w:sz="4" w:space="0" w:color="auto"/>
                  </w:tcBorders>
                  <w:shd w:val="clear" w:color="auto" w:fill="FDE9D9" w:themeFill="accent6" w:themeFillTint="33"/>
                  <w:noWrap/>
                  <w:vAlign w:val="center"/>
                </w:tcPr>
                <w:p w14:paraId="373DBF8D" w14:textId="77777777" w:rsidR="00AF3CB8" w:rsidRPr="006E1856" w:rsidRDefault="00AF3CB8" w:rsidP="006E1856">
                  <w:pPr>
                    <w:spacing w:line="240" w:lineRule="auto"/>
                    <w:jc w:val="both"/>
                    <w:rPr>
                      <w:rFonts w:ascii="Times New Roman" w:eastAsia="Times New Roman" w:hAnsi="Times New Roman" w:cs="Times New Roman"/>
                      <w:b/>
                      <w:bCs/>
                      <w:sz w:val="24"/>
                      <w:szCs w:val="24"/>
                    </w:rPr>
                  </w:pPr>
                  <w:r w:rsidRPr="006E1856">
                    <w:rPr>
                      <w:rFonts w:ascii="Times New Roman" w:eastAsia="Times New Roman" w:hAnsi="Times New Roman" w:cs="Times New Roman"/>
                      <w:b/>
                      <w:bCs/>
                      <w:sz w:val="24"/>
                      <w:szCs w:val="24"/>
                    </w:rPr>
                    <w:t>Дейност 2: Проектиране, строителство и въвеждане в експлоатация на нова сграда</w:t>
                  </w:r>
                </w:p>
              </w:tc>
            </w:tr>
            <w:tr w:rsidR="005B59F1" w:rsidRPr="006E1856" w14:paraId="4BCDD9DC" w14:textId="77777777" w:rsidTr="00DA2583">
              <w:trPr>
                <w:trHeight w:val="728"/>
              </w:trPr>
              <w:tc>
                <w:tcPr>
                  <w:tcW w:w="254" w:type="dxa"/>
                  <w:tcBorders>
                    <w:top w:val="nil"/>
                    <w:left w:val="single" w:sz="4" w:space="0" w:color="auto"/>
                    <w:bottom w:val="single" w:sz="4" w:space="0" w:color="auto"/>
                    <w:right w:val="single" w:sz="4" w:space="0" w:color="auto"/>
                  </w:tcBorders>
                  <w:shd w:val="clear" w:color="auto" w:fill="auto"/>
                  <w:noWrap/>
                  <w:vAlign w:val="bottom"/>
                </w:tcPr>
                <w:p w14:paraId="76DFAC39"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1</w:t>
                  </w:r>
                </w:p>
              </w:tc>
              <w:tc>
                <w:tcPr>
                  <w:tcW w:w="1613" w:type="dxa"/>
                  <w:tcBorders>
                    <w:top w:val="nil"/>
                    <w:left w:val="nil"/>
                    <w:bottom w:val="single" w:sz="4" w:space="0" w:color="auto"/>
                    <w:right w:val="single" w:sz="4" w:space="0" w:color="auto"/>
                  </w:tcBorders>
                  <w:shd w:val="clear" w:color="auto" w:fill="auto"/>
                  <w:vAlign w:val="bottom"/>
                </w:tcPr>
                <w:p w14:paraId="7DDF0FE6"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Разработване и публикуване на насоки за кандидатстване</w:t>
                  </w:r>
                </w:p>
              </w:tc>
              <w:tc>
                <w:tcPr>
                  <w:tcW w:w="360" w:type="dxa"/>
                  <w:tcBorders>
                    <w:top w:val="nil"/>
                    <w:left w:val="nil"/>
                    <w:bottom w:val="single" w:sz="4" w:space="0" w:color="auto"/>
                    <w:right w:val="single" w:sz="4" w:space="0" w:color="auto"/>
                  </w:tcBorders>
                  <w:shd w:val="clear" w:color="auto" w:fill="auto"/>
                  <w:noWrap/>
                  <w:vAlign w:val="bottom"/>
                </w:tcPr>
                <w:p w14:paraId="7171DADF"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450" w:type="dxa"/>
                  <w:tcBorders>
                    <w:top w:val="nil"/>
                    <w:left w:val="nil"/>
                    <w:bottom w:val="single" w:sz="4" w:space="0" w:color="auto"/>
                    <w:right w:val="single" w:sz="4" w:space="0" w:color="auto"/>
                  </w:tcBorders>
                  <w:shd w:val="clear" w:color="auto" w:fill="auto"/>
                  <w:noWrap/>
                  <w:vAlign w:val="bottom"/>
                </w:tcPr>
                <w:p w14:paraId="37E681A4"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21084852"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55CB402A"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716964F2"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73528202"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3F528EB9"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5D3A1CC2"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96E183E"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2FA4CD3A"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60620794"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2BC9ACFB"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72FDE874"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1CBB117"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4E557813"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3FEC5E00"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69DEEB75"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70" w:type="dxa"/>
                  <w:tcBorders>
                    <w:top w:val="nil"/>
                    <w:left w:val="nil"/>
                    <w:bottom w:val="single" w:sz="4" w:space="0" w:color="auto"/>
                    <w:right w:val="single" w:sz="4" w:space="0" w:color="auto"/>
                  </w:tcBorders>
                  <w:shd w:val="clear" w:color="auto" w:fill="auto"/>
                  <w:noWrap/>
                  <w:vAlign w:val="bottom"/>
                </w:tcPr>
                <w:p w14:paraId="27FBCFF5"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36" w:type="dxa"/>
                  <w:tcBorders>
                    <w:top w:val="nil"/>
                    <w:left w:val="nil"/>
                    <w:bottom w:val="single" w:sz="4" w:space="0" w:color="auto"/>
                    <w:right w:val="single" w:sz="4" w:space="0" w:color="auto"/>
                  </w:tcBorders>
                  <w:shd w:val="clear" w:color="auto" w:fill="auto"/>
                  <w:noWrap/>
                  <w:vAlign w:val="bottom"/>
                </w:tcPr>
                <w:p w14:paraId="0265A56D"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94" w:type="dxa"/>
                  <w:tcBorders>
                    <w:top w:val="nil"/>
                    <w:left w:val="nil"/>
                    <w:bottom w:val="single" w:sz="4" w:space="0" w:color="auto"/>
                    <w:right w:val="single" w:sz="4" w:space="0" w:color="auto"/>
                  </w:tcBorders>
                  <w:shd w:val="clear" w:color="auto" w:fill="auto"/>
                  <w:noWrap/>
                  <w:vAlign w:val="bottom"/>
                </w:tcPr>
                <w:p w14:paraId="1087FBA6"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r>
            <w:tr w:rsidR="005B59F1" w:rsidRPr="006E1856" w14:paraId="651D5E44" w14:textId="77777777" w:rsidTr="00DA2583">
              <w:trPr>
                <w:trHeight w:val="728"/>
              </w:trPr>
              <w:tc>
                <w:tcPr>
                  <w:tcW w:w="254" w:type="dxa"/>
                  <w:tcBorders>
                    <w:top w:val="nil"/>
                    <w:left w:val="single" w:sz="4" w:space="0" w:color="auto"/>
                    <w:bottom w:val="single" w:sz="4" w:space="0" w:color="auto"/>
                    <w:right w:val="single" w:sz="4" w:space="0" w:color="auto"/>
                  </w:tcBorders>
                  <w:shd w:val="clear" w:color="auto" w:fill="auto"/>
                  <w:noWrap/>
                  <w:vAlign w:val="bottom"/>
                </w:tcPr>
                <w:p w14:paraId="332BB380"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2</w:t>
                  </w:r>
                </w:p>
              </w:tc>
              <w:tc>
                <w:tcPr>
                  <w:tcW w:w="1613" w:type="dxa"/>
                  <w:tcBorders>
                    <w:top w:val="nil"/>
                    <w:left w:val="nil"/>
                    <w:bottom w:val="single" w:sz="4" w:space="0" w:color="auto"/>
                    <w:right w:val="single" w:sz="4" w:space="0" w:color="auto"/>
                  </w:tcBorders>
                  <w:shd w:val="clear" w:color="auto" w:fill="auto"/>
                  <w:vAlign w:val="bottom"/>
                </w:tcPr>
                <w:p w14:paraId="2E920287" w14:textId="77777777" w:rsidR="005B59F1" w:rsidRPr="006E1856" w:rsidDel="00520292"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Подбор на проекти</w:t>
                  </w:r>
                  <w:r w:rsidR="00F849F3" w:rsidRPr="006E1856">
                    <w:rPr>
                      <w:rFonts w:ascii="Times New Roman" w:eastAsia="Times New Roman" w:hAnsi="Times New Roman" w:cs="Times New Roman"/>
                      <w:sz w:val="24"/>
                      <w:szCs w:val="24"/>
                    </w:rPr>
                    <w:t xml:space="preserve">, </w:t>
                  </w:r>
                  <w:r w:rsidRPr="006E1856">
                    <w:rPr>
                      <w:rFonts w:ascii="Times New Roman" w:eastAsia="Times New Roman" w:hAnsi="Times New Roman" w:cs="Times New Roman"/>
                      <w:sz w:val="24"/>
                      <w:szCs w:val="24"/>
                    </w:rPr>
                    <w:t xml:space="preserve"> класиране и договориране</w:t>
                  </w:r>
                </w:p>
              </w:tc>
              <w:tc>
                <w:tcPr>
                  <w:tcW w:w="360" w:type="dxa"/>
                  <w:tcBorders>
                    <w:top w:val="nil"/>
                    <w:left w:val="nil"/>
                    <w:bottom w:val="single" w:sz="4" w:space="0" w:color="auto"/>
                    <w:right w:val="single" w:sz="4" w:space="0" w:color="auto"/>
                  </w:tcBorders>
                  <w:shd w:val="clear" w:color="auto" w:fill="auto"/>
                  <w:noWrap/>
                  <w:vAlign w:val="bottom"/>
                </w:tcPr>
                <w:p w14:paraId="3277C465"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450" w:type="dxa"/>
                  <w:tcBorders>
                    <w:top w:val="nil"/>
                    <w:left w:val="nil"/>
                    <w:bottom w:val="single" w:sz="4" w:space="0" w:color="auto"/>
                    <w:right w:val="single" w:sz="4" w:space="0" w:color="auto"/>
                  </w:tcBorders>
                  <w:shd w:val="clear" w:color="auto" w:fill="auto"/>
                  <w:noWrap/>
                  <w:vAlign w:val="bottom"/>
                </w:tcPr>
                <w:p w14:paraId="37B617E1"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5FBEEDA0"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3AAEF9A1"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X</w:t>
                  </w:r>
                </w:p>
              </w:tc>
              <w:tc>
                <w:tcPr>
                  <w:tcW w:w="360" w:type="dxa"/>
                  <w:tcBorders>
                    <w:top w:val="nil"/>
                    <w:left w:val="nil"/>
                    <w:bottom w:val="single" w:sz="4" w:space="0" w:color="auto"/>
                    <w:right w:val="single" w:sz="4" w:space="0" w:color="auto"/>
                  </w:tcBorders>
                  <w:shd w:val="clear" w:color="auto" w:fill="auto"/>
                  <w:noWrap/>
                  <w:vAlign w:val="bottom"/>
                </w:tcPr>
                <w:p w14:paraId="65AB5B8B"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79E3DD54"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35AEC6B1"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0D0952CA"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39B9C4BC"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26BD205D"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408F4EE0"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54D1BEF7"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0D97F089"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18F37357"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4E9C9397"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67D6F087"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3BD661BB"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270" w:type="dxa"/>
                  <w:tcBorders>
                    <w:top w:val="nil"/>
                    <w:left w:val="nil"/>
                    <w:bottom w:val="single" w:sz="4" w:space="0" w:color="auto"/>
                    <w:right w:val="single" w:sz="4" w:space="0" w:color="auto"/>
                  </w:tcBorders>
                  <w:shd w:val="clear" w:color="auto" w:fill="auto"/>
                  <w:noWrap/>
                  <w:vAlign w:val="bottom"/>
                </w:tcPr>
                <w:p w14:paraId="2A7011FC"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36" w:type="dxa"/>
                  <w:tcBorders>
                    <w:top w:val="nil"/>
                    <w:left w:val="nil"/>
                    <w:bottom w:val="single" w:sz="4" w:space="0" w:color="auto"/>
                    <w:right w:val="single" w:sz="4" w:space="0" w:color="auto"/>
                  </w:tcBorders>
                  <w:shd w:val="clear" w:color="auto" w:fill="auto"/>
                  <w:noWrap/>
                  <w:vAlign w:val="bottom"/>
                </w:tcPr>
                <w:p w14:paraId="286EBC3A"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294" w:type="dxa"/>
                  <w:tcBorders>
                    <w:top w:val="nil"/>
                    <w:left w:val="nil"/>
                    <w:bottom w:val="single" w:sz="4" w:space="0" w:color="auto"/>
                    <w:right w:val="single" w:sz="4" w:space="0" w:color="auto"/>
                  </w:tcBorders>
                  <w:shd w:val="clear" w:color="auto" w:fill="auto"/>
                  <w:noWrap/>
                  <w:vAlign w:val="bottom"/>
                </w:tcPr>
                <w:p w14:paraId="3B37C214"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r>
            <w:tr w:rsidR="005B59F1" w:rsidRPr="006E1856" w14:paraId="46D8AFA5" w14:textId="77777777" w:rsidTr="00DA2583">
              <w:trPr>
                <w:trHeight w:val="157"/>
              </w:trPr>
              <w:tc>
                <w:tcPr>
                  <w:tcW w:w="254" w:type="dxa"/>
                  <w:tcBorders>
                    <w:top w:val="nil"/>
                    <w:left w:val="single" w:sz="4" w:space="0" w:color="auto"/>
                    <w:bottom w:val="single" w:sz="4" w:space="0" w:color="auto"/>
                    <w:right w:val="single" w:sz="4" w:space="0" w:color="auto"/>
                  </w:tcBorders>
                  <w:shd w:val="clear" w:color="auto" w:fill="auto"/>
                  <w:noWrap/>
                  <w:vAlign w:val="bottom"/>
                </w:tcPr>
                <w:p w14:paraId="32B65136"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3</w:t>
                  </w:r>
                </w:p>
              </w:tc>
              <w:tc>
                <w:tcPr>
                  <w:tcW w:w="1613" w:type="dxa"/>
                  <w:tcBorders>
                    <w:top w:val="nil"/>
                    <w:left w:val="nil"/>
                    <w:bottom w:val="single" w:sz="4" w:space="0" w:color="auto"/>
                    <w:right w:val="single" w:sz="4" w:space="0" w:color="auto"/>
                  </w:tcBorders>
                  <w:shd w:val="clear" w:color="auto" w:fill="auto"/>
                  <w:vAlign w:val="bottom"/>
                </w:tcPr>
                <w:p w14:paraId="17565DC9"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Провеждане на процедурата по ЗОП</w:t>
                  </w:r>
                </w:p>
              </w:tc>
              <w:tc>
                <w:tcPr>
                  <w:tcW w:w="360" w:type="dxa"/>
                  <w:tcBorders>
                    <w:top w:val="nil"/>
                    <w:left w:val="nil"/>
                    <w:bottom w:val="single" w:sz="4" w:space="0" w:color="auto"/>
                    <w:right w:val="single" w:sz="4" w:space="0" w:color="auto"/>
                  </w:tcBorders>
                  <w:shd w:val="clear" w:color="auto" w:fill="auto"/>
                  <w:noWrap/>
                  <w:vAlign w:val="bottom"/>
                </w:tcPr>
                <w:p w14:paraId="6758A156"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450" w:type="dxa"/>
                  <w:tcBorders>
                    <w:top w:val="nil"/>
                    <w:left w:val="nil"/>
                    <w:bottom w:val="single" w:sz="4" w:space="0" w:color="auto"/>
                    <w:right w:val="single" w:sz="4" w:space="0" w:color="auto"/>
                  </w:tcBorders>
                  <w:shd w:val="clear" w:color="auto" w:fill="auto"/>
                  <w:noWrap/>
                  <w:vAlign w:val="bottom"/>
                </w:tcPr>
                <w:p w14:paraId="4E325EB8"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7D68AA0F"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3350ECE6"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429CF950"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1B155006"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1BABC77B"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360" w:type="dxa"/>
                  <w:tcBorders>
                    <w:top w:val="nil"/>
                    <w:left w:val="nil"/>
                    <w:bottom w:val="single" w:sz="4" w:space="0" w:color="auto"/>
                    <w:right w:val="single" w:sz="4" w:space="0" w:color="auto"/>
                  </w:tcBorders>
                  <w:shd w:val="clear" w:color="auto" w:fill="auto"/>
                  <w:noWrap/>
                  <w:vAlign w:val="bottom"/>
                </w:tcPr>
                <w:p w14:paraId="2810703C"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360" w:type="dxa"/>
                  <w:tcBorders>
                    <w:top w:val="nil"/>
                    <w:left w:val="nil"/>
                    <w:bottom w:val="single" w:sz="4" w:space="0" w:color="auto"/>
                    <w:right w:val="single" w:sz="4" w:space="0" w:color="auto"/>
                  </w:tcBorders>
                  <w:shd w:val="clear" w:color="auto" w:fill="auto"/>
                  <w:noWrap/>
                  <w:vAlign w:val="bottom"/>
                </w:tcPr>
                <w:p w14:paraId="19AE6A44"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532F7C95"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5FCB3DB6"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30B6A4D"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37F9D720"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06BEC796"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5FFB7A9D"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4D9BD0EB"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6DAAB92F"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70" w:type="dxa"/>
                  <w:tcBorders>
                    <w:top w:val="nil"/>
                    <w:left w:val="nil"/>
                    <w:bottom w:val="single" w:sz="4" w:space="0" w:color="auto"/>
                    <w:right w:val="single" w:sz="4" w:space="0" w:color="auto"/>
                  </w:tcBorders>
                  <w:shd w:val="clear" w:color="auto" w:fill="auto"/>
                  <w:noWrap/>
                  <w:vAlign w:val="bottom"/>
                </w:tcPr>
                <w:p w14:paraId="498F3CE8"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36" w:type="dxa"/>
                  <w:tcBorders>
                    <w:top w:val="nil"/>
                    <w:left w:val="nil"/>
                    <w:bottom w:val="single" w:sz="4" w:space="0" w:color="auto"/>
                    <w:right w:val="single" w:sz="4" w:space="0" w:color="auto"/>
                  </w:tcBorders>
                  <w:shd w:val="clear" w:color="auto" w:fill="auto"/>
                  <w:noWrap/>
                  <w:vAlign w:val="bottom"/>
                </w:tcPr>
                <w:p w14:paraId="17205B70"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94" w:type="dxa"/>
                  <w:tcBorders>
                    <w:top w:val="nil"/>
                    <w:left w:val="nil"/>
                    <w:bottom w:val="single" w:sz="4" w:space="0" w:color="auto"/>
                    <w:right w:val="single" w:sz="4" w:space="0" w:color="auto"/>
                  </w:tcBorders>
                  <w:shd w:val="clear" w:color="auto" w:fill="auto"/>
                  <w:noWrap/>
                  <w:vAlign w:val="bottom"/>
                </w:tcPr>
                <w:p w14:paraId="4F609248"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r>
            <w:tr w:rsidR="005B59F1" w:rsidRPr="006E1856" w14:paraId="6ABE77BF" w14:textId="77777777" w:rsidTr="00DA2583">
              <w:trPr>
                <w:trHeight w:val="267"/>
              </w:trPr>
              <w:tc>
                <w:tcPr>
                  <w:tcW w:w="254" w:type="dxa"/>
                  <w:tcBorders>
                    <w:top w:val="nil"/>
                    <w:left w:val="single" w:sz="4" w:space="0" w:color="auto"/>
                    <w:bottom w:val="single" w:sz="4" w:space="0" w:color="auto"/>
                    <w:right w:val="single" w:sz="4" w:space="0" w:color="auto"/>
                  </w:tcBorders>
                  <w:shd w:val="clear" w:color="auto" w:fill="auto"/>
                  <w:noWrap/>
                  <w:vAlign w:val="bottom"/>
                </w:tcPr>
                <w:p w14:paraId="01D71E78"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4</w:t>
                  </w:r>
                </w:p>
              </w:tc>
              <w:tc>
                <w:tcPr>
                  <w:tcW w:w="1613" w:type="dxa"/>
                  <w:tcBorders>
                    <w:top w:val="nil"/>
                    <w:left w:val="nil"/>
                    <w:bottom w:val="single" w:sz="4" w:space="0" w:color="auto"/>
                    <w:right w:val="single" w:sz="4" w:space="0" w:color="auto"/>
                  </w:tcBorders>
                  <w:shd w:val="clear" w:color="auto" w:fill="auto"/>
                  <w:vAlign w:val="bottom"/>
                </w:tcPr>
                <w:p w14:paraId="34B886AF"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Подготовка и изпълнение на проекта</w:t>
                  </w:r>
                </w:p>
              </w:tc>
              <w:tc>
                <w:tcPr>
                  <w:tcW w:w="360" w:type="dxa"/>
                  <w:tcBorders>
                    <w:top w:val="nil"/>
                    <w:left w:val="nil"/>
                    <w:bottom w:val="single" w:sz="4" w:space="0" w:color="auto"/>
                    <w:right w:val="single" w:sz="4" w:space="0" w:color="auto"/>
                  </w:tcBorders>
                  <w:shd w:val="clear" w:color="auto" w:fill="auto"/>
                  <w:noWrap/>
                  <w:vAlign w:val="bottom"/>
                </w:tcPr>
                <w:p w14:paraId="2613BE0C"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450" w:type="dxa"/>
                  <w:tcBorders>
                    <w:top w:val="nil"/>
                    <w:left w:val="nil"/>
                    <w:bottom w:val="single" w:sz="4" w:space="0" w:color="auto"/>
                    <w:right w:val="single" w:sz="4" w:space="0" w:color="auto"/>
                  </w:tcBorders>
                  <w:shd w:val="clear" w:color="auto" w:fill="auto"/>
                  <w:noWrap/>
                  <w:vAlign w:val="bottom"/>
                </w:tcPr>
                <w:p w14:paraId="5E6E8E00"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524A8651"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00FB5FC"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45C52EE2" w14:textId="77777777" w:rsidR="005B59F1" w:rsidRPr="006E1856" w:rsidRDefault="005B59F1"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38A45FA1"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X</w:t>
                  </w:r>
                </w:p>
              </w:tc>
              <w:tc>
                <w:tcPr>
                  <w:tcW w:w="360" w:type="dxa"/>
                  <w:tcBorders>
                    <w:top w:val="nil"/>
                    <w:left w:val="nil"/>
                    <w:bottom w:val="single" w:sz="4" w:space="0" w:color="auto"/>
                    <w:right w:val="single" w:sz="4" w:space="0" w:color="auto"/>
                  </w:tcBorders>
                  <w:shd w:val="clear" w:color="auto" w:fill="auto"/>
                  <w:noWrap/>
                  <w:vAlign w:val="bottom"/>
                </w:tcPr>
                <w:p w14:paraId="14F580ED"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Х</w:t>
                  </w:r>
                </w:p>
              </w:tc>
              <w:tc>
                <w:tcPr>
                  <w:tcW w:w="360" w:type="dxa"/>
                  <w:tcBorders>
                    <w:top w:val="nil"/>
                    <w:left w:val="nil"/>
                    <w:bottom w:val="single" w:sz="4" w:space="0" w:color="auto"/>
                    <w:right w:val="single" w:sz="4" w:space="0" w:color="auto"/>
                  </w:tcBorders>
                  <w:shd w:val="clear" w:color="auto" w:fill="auto"/>
                  <w:noWrap/>
                  <w:vAlign w:val="bottom"/>
                </w:tcPr>
                <w:p w14:paraId="295FCAFB"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5AFAD294"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636D57F9"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74D4CDFC"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22EF3748"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4E288D03"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04B68D5A"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6A596054"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01D15DEC"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580CCD52"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270" w:type="dxa"/>
                  <w:tcBorders>
                    <w:top w:val="nil"/>
                    <w:left w:val="nil"/>
                    <w:bottom w:val="single" w:sz="4" w:space="0" w:color="auto"/>
                    <w:right w:val="single" w:sz="4" w:space="0" w:color="auto"/>
                  </w:tcBorders>
                  <w:shd w:val="clear" w:color="auto" w:fill="auto"/>
                  <w:noWrap/>
                  <w:vAlign w:val="bottom"/>
                </w:tcPr>
                <w:p w14:paraId="7E2DB188"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336" w:type="dxa"/>
                  <w:tcBorders>
                    <w:top w:val="nil"/>
                    <w:left w:val="nil"/>
                    <w:bottom w:val="single" w:sz="4" w:space="0" w:color="auto"/>
                    <w:right w:val="single" w:sz="4" w:space="0" w:color="auto"/>
                  </w:tcBorders>
                  <w:shd w:val="clear" w:color="auto" w:fill="auto"/>
                  <w:noWrap/>
                  <w:vAlign w:val="bottom"/>
                </w:tcPr>
                <w:p w14:paraId="3A00B115"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Х</w:t>
                  </w:r>
                </w:p>
              </w:tc>
              <w:tc>
                <w:tcPr>
                  <w:tcW w:w="294" w:type="dxa"/>
                  <w:tcBorders>
                    <w:top w:val="nil"/>
                    <w:left w:val="nil"/>
                    <w:bottom w:val="single" w:sz="4" w:space="0" w:color="auto"/>
                    <w:right w:val="single" w:sz="4" w:space="0" w:color="auto"/>
                  </w:tcBorders>
                  <w:shd w:val="clear" w:color="auto" w:fill="auto"/>
                  <w:noWrap/>
                  <w:vAlign w:val="bottom"/>
                </w:tcPr>
                <w:p w14:paraId="47964413" w14:textId="77777777" w:rsidR="005B59F1" w:rsidRPr="006E1856" w:rsidRDefault="005B59F1"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Х</w:t>
                  </w:r>
                </w:p>
              </w:tc>
            </w:tr>
            <w:tr w:rsidR="00AF3CB8" w:rsidRPr="006E1856" w14:paraId="250C5E71" w14:textId="77777777" w:rsidTr="003A1D47">
              <w:trPr>
                <w:trHeight w:val="58"/>
              </w:trPr>
              <w:tc>
                <w:tcPr>
                  <w:tcW w:w="8977" w:type="dxa"/>
                  <w:gridSpan w:val="22"/>
                  <w:tcBorders>
                    <w:top w:val="single" w:sz="4" w:space="0" w:color="auto"/>
                    <w:left w:val="single" w:sz="4" w:space="0" w:color="auto"/>
                    <w:bottom w:val="single" w:sz="4" w:space="0" w:color="auto"/>
                    <w:right w:val="single" w:sz="4" w:space="0" w:color="auto"/>
                  </w:tcBorders>
                  <w:shd w:val="clear" w:color="000000" w:fill="FCE4D6"/>
                  <w:hideMark/>
                </w:tcPr>
                <w:p w14:paraId="21FDEA25" w14:textId="76B028D1" w:rsidR="00AF3CB8" w:rsidRPr="006E1856" w:rsidRDefault="00AF3CB8"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b/>
                      <w:bCs/>
                      <w:sz w:val="24"/>
                      <w:szCs w:val="24"/>
                    </w:rPr>
                    <w:t xml:space="preserve">Дейност </w:t>
                  </w:r>
                  <w:r w:rsidR="001E7065">
                    <w:rPr>
                      <w:rFonts w:ascii="Times New Roman" w:eastAsia="Times New Roman" w:hAnsi="Times New Roman" w:cs="Times New Roman"/>
                      <w:b/>
                      <w:bCs/>
                      <w:sz w:val="24"/>
                      <w:szCs w:val="24"/>
                    </w:rPr>
                    <w:t>3</w:t>
                  </w:r>
                  <w:r w:rsidRPr="006E1856">
                    <w:rPr>
                      <w:rFonts w:ascii="Times New Roman" w:eastAsia="Times New Roman" w:hAnsi="Times New Roman" w:cs="Times New Roman"/>
                      <w:b/>
                      <w:bCs/>
                      <w:sz w:val="24"/>
                      <w:szCs w:val="24"/>
                    </w:rPr>
                    <w:t>:</w:t>
                  </w:r>
                  <w:r w:rsidR="003C07D6" w:rsidRPr="006E1856">
                    <w:rPr>
                      <w:rFonts w:ascii="Times New Roman" w:eastAsia="Times New Roman" w:hAnsi="Times New Roman" w:cs="Times New Roman"/>
                      <w:b/>
                      <w:bCs/>
                      <w:sz w:val="24"/>
                      <w:szCs w:val="24"/>
                    </w:rPr>
                    <w:t xml:space="preserve"> </w:t>
                  </w:r>
                  <w:r w:rsidR="00C14D2C" w:rsidRPr="00C14D2C">
                    <w:rPr>
                      <w:rFonts w:ascii="Times New Roman" w:eastAsia="Times New Roman" w:hAnsi="Times New Roman" w:cs="Times New Roman"/>
                      <w:b/>
                      <w:bCs/>
                      <w:sz w:val="24"/>
                      <w:szCs w:val="24"/>
                    </w:rPr>
                    <w:t>Изграждане на зелени класни стаи на открито, открити детски и спортни площадки и площадки по БДП</w:t>
                  </w:r>
                </w:p>
              </w:tc>
            </w:tr>
            <w:tr w:rsidR="003F1724" w:rsidRPr="006E1856" w14:paraId="7890D085" w14:textId="77777777" w:rsidTr="00BC1894">
              <w:trPr>
                <w:trHeight w:val="728"/>
              </w:trPr>
              <w:tc>
                <w:tcPr>
                  <w:tcW w:w="254" w:type="dxa"/>
                  <w:tcBorders>
                    <w:top w:val="nil"/>
                    <w:left w:val="single" w:sz="4" w:space="0" w:color="auto"/>
                    <w:bottom w:val="single" w:sz="4" w:space="0" w:color="auto"/>
                    <w:right w:val="single" w:sz="4" w:space="0" w:color="auto"/>
                  </w:tcBorders>
                  <w:shd w:val="clear" w:color="auto" w:fill="auto"/>
                  <w:noWrap/>
                  <w:vAlign w:val="bottom"/>
                </w:tcPr>
                <w:p w14:paraId="668FD616"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lastRenderedPageBreak/>
                    <w:t>1</w:t>
                  </w:r>
                </w:p>
              </w:tc>
              <w:tc>
                <w:tcPr>
                  <w:tcW w:w="1613" w:type="dxa"/>
                  <w:tcBorders>
                    <w:top w:val="nil"/>
                    <w:left w:val="nil"/>
                    <w:bottom w:val="single" w:sz="4" w:space="0" w:color="auto"/>
                    <w:right w:val="single" w:sz="4" w:space="0" w:color="auto"/>
                  </w:tcBorders>
                  <w:shd w:val="clear" w:color="auto" w:fill="auto"/>
                  <w:vAlign w:val="bottom"/>
                </w:tcPr>
                <w:p w14:paraId="3714FD4F"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Разработване и публикуване на насоки за кандидатстване</w:t>
                  </w:r>
                </w:p>
              </w:tc>
              <w:tc>
                <w:tcPr>
                  <w:tcW w:w="360" w:type="dxa"/>
                  <w:tcBorders>
                    <w:top w:val="nil"/>
                    <w:left w:val="nil"/>
                    <w:bottom w:val="single" w:sz="4" w:space="0" w:color="auto"/>
                    <w:right w:val="single" w:sz="4" w:space="0" w:color="auto"/>
                  </w:tcBorders>
                  <w:shd w:val="clear" w:color="auto" w:fill="auto"/>
                  <w:noWrap/>
                  <w:vAlign w:val="bottom"/>
                </w:tcPr>
                <w:p w14:paraId="3B468815"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450" w:type="dxa"/>
                  <w:tcBorders>
                    <w:top w:val="nil"/>
                    <w:left w:val="nil"/>
                    <w:bottom w:val="single" w:sz="4" w:space="0" w:color="auto"/>
                    <w:right w:val="single" w:sz="4" w:space="0" w:color="auto"/>
                  </w:tcBorders>
                  <w:shd w:val="clear" w:color="auto" w:fill="auto"/>
                  <w:noWrap/>
                  <w:vAlign w:val="bottom"/>
                </w:tcPr>
                <w:p w14:paraId="1BDF52F1"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617D9BB3"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2ACB0C0D"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4A9A2963"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7328C91"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094742BD"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0DD7F8A5"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316A9D52"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62222249"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528A4002"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CC65F60"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0145A6C4"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681B6C37"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7F1370F7"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27E1AA1E"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7481A71"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70" w:type="dxa"/>
                  <w:tcBorders>
                    <w:top w:val="nil"/>
                    <w:left w:val="nil"/>
                    <w:bottom w:val="single" w:sz="4" w:space="0" w:color="auto"/>
                    <w:right w:val="single" w:sz="4" w:space="0" w:color="auto"/>
                  </w:tcBorders>
                  <w:shd w:val="clear" w:color="auto" w:fill="auto"/>
                  <w:noWrap/>
                  <w:vAlign w:val="bottom"/>
                </w:tcPr>
                <w:p w14:paraId="442B16D9"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36" w:type="dxa"/>
                  <w:tcBorders>
                    <w:top w:val="nil"/>
                    <w:left w:val="nil"/>
                    <w:bottom w:val="single" w:sz="4" w:space="0" w:color="auto"/>
                    <w:right w:val="single" w:sz="4" w:space="0" w:color="auto"/>
                  </w:tcBorders>
                  <w:shd w:val="clear" w:color="auto" w:fill="auto"/>
                  <w:noWrap/>
                  <w:vAlign w:val="bottom"/>
                </w:tcPr>
                <w:p w14:paraId="44186CB5"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94" w:type="dxa"/>
                  <w:tcBorders>
                    <w:top w:val="nil"/>
                    <w:left w:val="nil"/>
                    <w:bottom w:val="single" w:sz="4" w:space="0" w:color="auto"/>
                    <w:right w:val="single" w:sz="4" w:space="0" w:color="auto"/>
                  </w:tcBorders>
                  <w:shd w:val="clear" w:color="auto" w:fill="auto"/>
                  <w:noWrap/>
                  <w:vAlign w:val="bottom"/>
                </w:tcPr>
                <w:p w14:paraId="780F287A"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r>
            <w:tr w:rsidR="003F1724" w:rsidRPr="006E1856" w14:paraId="6617988D" w14:textId="77777777" w:rsidTr="00BC1894">
              <w:trPr>
                <w:trHeight w:val="728"/>
              </w:trPr>
              <w:tc>
                <w:tcPr>
                  <w:tcW w:w="254" w:type="dxa"/>
                  <w:tcBorders>
                    <w:top w:val="nil"/>
                    <w:left w:val="single" w:sz="4" w:space="0" w:color="auto"/>
                    <w:bottom w:val="single" w:sz="4" w:space="0" w:color="auto"/>
                    <w:right w:val="single" w:sz="4" w:space="0" w:color="auto"/>
                  </w:tcBorders>
                  <w:shd w:val="clear" w:color="auto" w:fill="auto"/>
                  <w:noWrap/>
                  <w:vAlign w:val="bottom"/>
                </w:tcPr>
                <w:p w14:paraId="669C766D"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2</w:t>
                  </w:r>
                </w:p>
              </w:tc>
              <w:tc>
                <w:tcPr>
                  <w:tcW w:w="1613" w:type="dxa"/>
                  <w:tcBorders>
                    <w:top w:val="nil"/>
                    <w:left w:val="nil"/>
                    <w:bottom w:val="single" w:sz="4" w:space="0" w:color="auto"/>
                    <w:right w:val="single" w:sz="4" w:space="0" w:color="auto"/>
                  </w:tcBorders>
                  <w:shd w:val="clear" w:color="auto" w:fill="auto"/>
                  <w:vAlign w:val="bottom"/>
                </w:tcPr>
                <w:p w14:paraId="1B781408" w14:textId="77777777" w:rsidR="003F1724" w:rsidRPr="006E1856" w:rsidDel="00520292"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Подбор на проекти</w:t>
                  </w:r>
                  <w:r w:rsidR="00F849F3" w:rsidRPr="006E1856">
                    <w:rPr>
                      <w:rFonts w:ascii="Times New Roman" w:eastAsia="Times New Roman" w:hAnsi="Times New Roman" w:cs="Times New Roman"/>
                      <w:sz w:val="24"/>
                      <w:szCs w:val="24"/>
                    </w:rPr>
                    <w:t xml:space="preserve">, </w:t>
                  </w:r>
                  <w:r w:rsidRPr="006E1856">
                    <w:rPr>
                      <w:rFonts w:ascii="Times New Roman" w:eastAsia="Times New Roman" w:hAnsi="Times New Roman" w:cs="Times New Roman"/>
                      <w:sz w:val="24"/>
                      <w:szCs w:val="24"/>
                    </w:rPr>
                    <w:t xml:space="preserve"> класиране и договориране</w:t>
                  </w:r>
                </w:p>
              </w:tc>
              <w:tc>
                <w:tcPr>
                  <w:tcW w:w="360" w:type="dxa"/>
                  <w:tcBorders>
                    <w:top w:val="nil"/>
                    <w:left w:val="nil"/>
                    <w:bottom w:val="single" w:sz="4" w:space="0" w:color="auto"/>
                    <w:right w:val="single" w:sz="4" w:space="0" w:color="auto"/>
                  </w:tcBorders>
                  <w:shd w:val="clear" w:color="auto" w:fill="auto"/>
                  <w:noWrap/>
                  <w:vAlign w:val="bottom"/>
                </w:tcPr>
                <w:p w14:paraId="68A547FA"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450" w:type="dxa"/>
                  <w:tcBorders>
                    <w:top w:val="nil"/>
                    <w:left w:val="nil"/>
                    <w:bottom w:val="single" w:sz="4" w:space="0" w:color="auto"/>
                    <w:right w:val="single" w:sz="4" w:space="0" w:color="auto"/>
                  </w:tcBorders>
                  <w:shd w:val="clear" w:color="auto" w:fill="auto"/>
                  <w:noWrap/>
                  <w:vAlign w:val="bottom"/>
                </w:tcPr>
                <w:p w14:paraId="27C73031"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1F9090A2"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08095F9C"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X</w:t>
                  </w:r>
                </w:p>
              </w:tc>
              <w:tc>
                <w:tcPr>
                  <w:tcW w:w="360" w:type="dxa"/>
                  <w:tcBorders>
                    <w:top w:val="nil"/>
                    <w:left w:val="nil"/>
                    <w:bottom w:val="single" w:sz="4" w:space="0" w:color="auto"/>
                    <w:right w:val="single" w:sz="4" w:space="0" w:color="auto"/>
                  </w:tcBorders>
                  <w:shd w:val="clear" w:color="auto" w:fill="auto"/>
                  <w:noWrap/>
                  <w:vAlign w:val="bottom"/>
                </w:tcPr>
                <w:p w14:paraId="6AA5A575"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6FC965C6"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1C5248D4"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1BC0B613"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4B15AE33"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19C8B651"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44070875"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5CDC51D6"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0B3C56B6"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24D74109"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70E6C398"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5FEA8971"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43A78B31"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270" w:type="dxa"/>
                  <w:tcBorders>
                    <w:top w:val="nil"/>
                    <w:left w:val="nil"/>
                    <w:bottom w:val="single" w:sz="4" w:space="0" w:color="auto"/>
                    <w:right w:val="single" w:sz="4" w:space="0" w:color="auto"/>
                  </w:tcBorders>
                  <w:shd w:val="clear" w:color="auto" w:fill="auto"/>
                  <w:noWrap/>
                  <w:vAlign w:val="bottom"/>
                </w:tcPr>
                <w:p w14:paraId="0D93BA29"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36" w:type="dxa"/>
                  <w:tcBorders>
                    <w:top w:val="nil"/>
                    <w:left w:val="nil"/>
                    <w:bottom w:val="single" w:sz="4" w:space="0" w:color="auto"/>
                    <w:right w:val="single" w:sz="4" w:space="0" w:color="auto"/>
                  </w:tcBorders>
                  <w:shd w:val="clear" w:color="auto" w:fill="auto"/>
                  <w:noWrap/>
                  <w:vAlign w:val="bottom"/>
                </w:tcPr>
                <w:p w14:paraId="775964D3"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294" w:type="dxa"/>
                  <w:tcBorders>
                    <w:top w:val="nil"/>
                    <w:left w:val="nil"/>
                    <w:bottom w:val="single" w:sz="4" w:space="0" w:color="auto"/>
                    <w:right w:val="single" w:sz="4" w:space="0" w:color="auto"/>
                  </w:tcBorders>
                  <w:shd w:val="clear" w:color="auto" w:fill="auto"/>
                  <w:noWrap/>
                  <w:vAlign w:val="bottom"/>
                </w:tcPr>
                <w:p w14:paraId="3B7DD9C1"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r>
            <w:tr w:rsidR="003F1724" w:rsidRPr="006E1856" w14:paraId="6D2E26BC" w14:textId="77777777" w:rsidTr="00BC1894">
              <w:trPr>
                <w:trHeight w:val="728"/>
              </w:trPr>
              <w:tc>
                <w:tcPr>
                  <w:tcW w:w="254" w:type="dxa"/>
                  <w:tcBorders>
                    <w:top w:val="nil"/>
                    <w:left w:val="single" w:sz="4" w:space="0" w:color="auto"/>
                    <w:bottom w:val="single" w:sz="4" w:space="0" w:color="auto"/>
                    <w:right w:val="single" w:sz="4" w:space="0" w:color="auto"/>
                  </w:tcBorders>
                  <w:shd w:val="clear" w:color="auto" w:fill="auto"/>
                  <w:noWrap/>
                  <w:vAlign w:val="bottom"/>
                </w:tcPr>
                <w:p w14:paraId="32445874"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3</w:t>
                  </w:r>
                </w:p>
              </w:tc>
              <w:tc>
                <w:tcPr>
                  <w:tcW w:w="1613" w:type="dxa"/>
                  <w:tcBorders>
                    <w:top w:val="nil"/>
                    <w:left w:val="nil"/>
                    <w:bottom w:val="single" w:sz="4" w:space="0" w:color="auto"/>
                    <w:right w:val="single" w:sz="4" w:space="0" w:color="auto"/>
                  </w:tcBorders>
                  <w:shd w:val="clear" w:color="auto" w:fill="auto"/>
                  <w:vAlign w:val="bottom"/>
                </w:tcPr>
                <w:p w14:paraId="03021DF4"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Провеждане на процедурата по ЗОП</w:t>
                  </w:r>
                </w:p>
              </w:tc>
              <w:tc>
                <w:tcPr>
                  <w:tcW w:w="360" w:type="dxa"/>
                  <w:tcBorders>
                    <w:top w:val="nil"/>
                    <w:left w:val="nil"/>
                    <w:bottom w:val="single" w:sz="4" w:space="0" w:color="auto"/>
                    <w:right w:val="single" w:sz="4" w:space="0" w:color="auto"/>
                  </w:tcBorders>
                  <w:shd w:val="clear" w:color="auto" w:fill="auto"/>
                  <w:noWrap/>
                  <w:vAlign w:val="bottom"/>
                </w:tcPr>
                <w:p w14:paraId="0343DBE2"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450" w:type="dxa"/>
                  <w:tcBorders>
                    <w:top w:val="nil"/>
                    <w:left w:val="nil"/>
                    <w:bottom w:val="single" w:sz="4" w:space="0" w:color="auto"/>
                    <w:right w:val="single" w:sz="4" w:space="0" w:color="auto"/>
                  </w:tcBorders>
                  <w:shd w:val="clear" w:color="auto" w:fill="auto"/>
                  <w:noWrap/>
                  <w:vAlign w:val="bottom"/>
                </w:tcPr>
                <w:p w14:paraId="5D571018"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701152E3"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63A5AF6C"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66479DDF"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64805378"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2A0F0C2B"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360" w:type="dxa"/>
                  <w:tcBorders>
                    <w:top w:val="nil"/>
                    <w:left w:val="nil"/>
                    <w:bottom w:val="single" w:sz="4" w:space="0" w:color="auto"/>
                    <w:right w:val="single" w:sz="4" w:space="0" w:color="auto"/>
                  </w:tcBorders>
                  <w:shd w:val="clear" w:color="auto" w:fill="auto"/>
                  <w:noWrap/>
                  <w:vAlign w:val="bottom"/>
                </w:tcPr>
                <w:p w14:paraId="1E52A4D7"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360" w:type="dxa"/>
                  <w:tcBorders>
                    <w:top w:val="nil"/>
                    <w:left w:val="nil"/>
                    <w:bottom w:val="single" w:sz="4" w:space="0" w:color="auto"/>
                    <w:right w:val="single" w:sz="4" w:space="0" w:color="auto"/>
                  </w:tcBorders>
                  <w:shd w:val="clear" w:color="auto" w:fill="auto"/>
                  <w:noWrap/>
                  <w:vAlign w:val="bottom"/>
                </w:tcPr>
                <w:p w14:paraId="638A9010"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55C5AC59"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B71B9D0"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74F20E1E"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05147F86"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7E6CFD6F"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36438FA6"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58EAA4C0"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3CBF4499"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70" w:type="dxa"/>
                  <w:tcBorders>
                    <w:top w:val="nil"/>
                    <w:left w:val="nil"/>
                    <w:bottom w:val="single" w:sz="4" w:space="0" w:color="auto"/>
                    <w:right w:val="single" w:sz="4" w:space="0" w:color="auto"/>
                  </w:tcBorders>
                  <w:shd w:val="clear" w:color="auto" w:fill="auto"/>
                  <w:noWrap/>
                  <w:vAlign w:val="bottom"/>
                </w:tcPr>
                <w:p w14:paraId="10B77C2C"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36" w:type="dxa"/>
                  <w:tcBorders>
                    <w:top w:val="nil"/>
                    <w:left w:val="nil"/>
                    <w:bottom w:val="single" w:sz="4" w:space="0" w:color="auto"/>
                    <w:right w:val="single" w:sz="4" w:space="0" w:color="auto"/>
                  </w:tcBorders>
                  <w:shd w:val="clear" w:color="auto" w:fill="auto"/>
                  <w:noWrap/>
                  <w:vAlign w:val="bottom"/>
                </w:tcPr>
                <w:p w14:paraId="6A236E9C"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94" w:type="dxa"/>
                  <w:tcBorders>
                    <w:top w:val="nil"/>
                    <w:left w:val="nil"/>
                    <w:bottom w:val="single" w:sz="4" w:space="0" w:color="auto"/>
                    <w:right w:val="single" w:sz="4" w:space="0" w:color="auto"/>
                  </w:tcBorders>
                  <w:shd w:val="clear" w:color="auto" w:fill="auto"/>
                  <w:noWrap/>
                  <w:vAlign w:val="bottom"/>
                </w:tcPr>
                <w:p w14:paraId="6C575393"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r>
            <w:tr w:rsidR="003F1724" w:rsidRPr="006E1856" w14:paraId="104CA87E" w14:textId="77777777" w:rsidTr="00BC1894">
              <w:trPr>
                <w:trHeight w:val="461"/>
              </w:trPr>
              <w:tc>
                <w:tcPr>
                  <w:tcW w:w="254" w:type="dxa"/>
                  <w:tcBorders>
                    <w:top w:val="nil"/>
                    <w:left w:val="single" w:sz="4" w:space="0" w:color="auto"/>
                    <w:bottom w:val="single" w:sz="4" w:space="0" w:color="auto"/>
                    <w:right w:val="single" w:sz="4" w:space="0" w:color="auto"/>
                  </w:tcBorders>
                  <w:shd w:val="clear" w:color="auto" w:fill="auto"/>
                  <w:noWrap/>
                  <w:vAlign w:val="bottom"/>
                </w:tcPr>
                <w:p w14:paraId="1E90EFB6"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4</w:t>
                  </w:r>
                </w:p>
              </w:tc>
              <w:tc>
                <w:tcPr>
                  <w:tcW w:w="1613" w:type="dxa"/>
                  <w:tcBorders>
                    <w:top w:val="nil"/>
                    <w:left w:val="nil"/>
                    <w:bottom w:val="single" w:sz="4" w:space="0" w:color="auto"/>
                    <w:right w:val="single" w:sz="4" w:space="0" w:color="auto"/>
                  </w:tcBorders>
                  <w:shd w:val="clear" w:color="auto" w:fill="auto"/>
                  <w:vAlign w:val="bottom"/>
                </w:tcPr>
                <w:p w14:paraId="3948E4DF"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Подготовка и изпълнение на проекта</w:t>
                  </w:r>
                </w:p>
              </w:tc>
              <w:tc>
                <w:tcPr>
                  <w:tcW w:w="360" w:type="dxa"/>
                  <w:tcBorders>
                    <w:top w:val="nil"/>
                    <w:left w:val="nil"/>
                    <w:bottom w:val="single" w:sz="4" w:space="0" w:color="auto"/>
                    <w:right w:val="single" w:sz="4" w:space="0" w:color="auto"/>
                  </w:tcBorders>
                  <w:shd w:val="clear" w:color="auto" w:fill="auto"/>
                  <w:noWrap/>
                  <w:vAlign w:val="bottom"/>
                </w:tcPr>
                <w:p w14:paraId="3C810AFD"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450" w:type="dxa"/>
                  <w:tcBorders>
                    <w:top w:val="nil"/>
                    <w:left w:val="nil"/>
                    <w:bottom w:val="single" w:sz="4" w:space="0" w:color="auto"/>
                    <w:right w:val="single" w:sz="4" w:space="0" w:color="auto"/>
                  </w:tcBorders>
                  <w:shd w:val="clear" w:color="auto" w:fill="auto"/>
                  <w:noWrap/>
                  <w:vAlign w:val="bottom"/>
                </w:tcPr>
                <w:p w14:paraId="3D8F6CCB"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424D7C44"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31A51259"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24BDAB6A"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1B65B523"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X</w:t>
                  </w:r>
                </w:p>
              </w:tc>
              <w:tc>
                <w:tcPr>
                  <w:tcW w:w="360" w:type="dxa"/>
                  <w:tcBorders>
                    <w:top w:val="nil"/>
                    <w:left w:val="nil"/>
                    <w:bottom w:val="single" w:sz="4" w:space="0" w:color="auto"/>
                    <w:right w:val="single" w:sz="4" w:space="0" w:color="auto"/>
                  </w:tcBorders>
                  <w:shd w:val="clear" w:color="auto" w:fill="auto"/>
                  <w:noWrap/>
                  <w:vAlign w:val="bottom"/>
                </w:tcPr>
                <w:p w14:paraId="27E2B8F6"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Х</w:t>
                  </w:r>
                </w:p>
              </w:tc>
              <w:tc>
                <w:tcPr>
                  <w:tcW w:w="360" w:type="dxa"/>
                  <w:tcBorders>
                    <w:top w:val="nil"/>
                    <w:left w:val="nil"/>
                    <w:bottom w:val="single" w:sz="4" w:space="0" w:color="auto"/>
                    <w:right w:val="single" w:sz="4" w:space="0" w:color="auto"/>
                  </w:tcBorders>
                  <w:shd w:val="clear" w:color="auto" w:fill="auto"/>
                  <w:noWrap/>
                  <w:vAlign w:val="bottom"/>
                </w:tcPr>
                <w:p w14:paraId="3FDE8684"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56DB44ED"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34F0232C"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7B82181C"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48E3F52A"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6C4123FF"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1A0EE261"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480F56B7"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0F7E7C28"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026DBD90"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270" w:type="dxa"/>
                  <w:tcBorders>
                    <w:top w:val="nil"/>
                    <w:left w:val="nil"/>
                    <w:bottom w:val="single" w:sz="4" w:space="0" w:color="auto"/>
                    <w:right w:val="single" w:sz="4" w:space="0" w:color="auto"/>
                  </w:tcBorders>
                  <w:shd w:val="clear" w:color="auto" w:fill="auto"/>
                  <w:noWrap/>
                  <w:vAlign w:val="bottom"/>
                </w:tcPr>
                <w:p w14:paraId="470DE52D" w14:textId="77777777" w:rsidR="003F1724" w:rsidRPr="006E1856" w:rsidRDefault="003F1724"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36" w:type="dxa"/>
                  <w:tcBorders>
                    <w:top w:val="nil"/>
                    <w:left w:val="nil"/>
                    <w:bottom w:val="single" w:sz="4" w:space="0" w:color="auto"/>
                    <w:right w:val="single" w:sz="4" w:space="0" w:color="auto"/>
                  </w:tcBorders>
                  <w:shd w:val="clear" w:color="auto" w:fill="auto"/>
                  <w:noWrap/>
                  <w:vAlign w:val="bottom"/>
                </w:tcPr>
                <w:p w14:paraId="7B1DBB19"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c>
                <w:tcPr>
                  <w:tcW w:w="294" w:type="dxa"/>
                  <w:tcBorders>
                    <w:top w:val="nil"/>
                    <w:left w:val="nil"/>
                    <w:bottom w:val="single" w:sz="4" w:space="0" w:color="auto"/>
                    <w:right w:val="single" w:sz="4" w:space="0" w:color="auto"/>
                  </w:tcBorders>
                  <w:shd w:val="clear" w:color="auto" w:fill="auto"/>
                  <w:noWrap/>
                  <w:vAlign w:val="bottom"/>
                </w:tcPr>
                <w:p w14:paraId="3E9FB76D" w14:textId="77777777" w:rsidR="003F1724" w:rsidRPr="006E1856" w:rsidRDefault="003F1724" w:rsidP="006E1856">
                  <w:pPr>
                    <w:spacing w:line="240" w:lineRule="auto"/>
                    <w:jc w:val="both"/>
                    <w:rPr>
                      <w:rFonts w:ascii="Times New Roman" w:eastAsia="Times New Roman" w:hAnsi="Times New Roman" w:cs="Times New Roman"/>
                      <w:sz w:val="24"/>
                      <w:szCs w:val="24"/>
                    </w:rPr>
                  </w:pPr>
                </w:p>
              </w:tc>
            </w:tr>
            <w:tr w:rsidR="005D78B1" w:rsidRPr="006E1856" w14:paraId="62444DA7" w14:textId="77777777" w:rsidTr="00BC1894">
              <w:trPr>
                <w:trHeight w:val="58"/>
              </w:trPr>
              <w:tc>
                <w:tcPr>
                  <w:tcW w:w="8977" w:type="dxa"/>
                  <w:gridSpan w:val="22"/>
                  <w:tcBorders>
                    <w:top w:val="single" w:sz="4" w:space="0" w:color="auto"/>
                    <w:left w:val="single" w:sz="4" w:space="0" w:color="auto"/>
                    <w:bottom w:val="single" w:sz="4" w:space="0" w:color="auto"/>
                    <w:right w:val="single" w:sz="4" w:space="0" w:color="auto"/>
                  </w:tcBorders>
                  <w:shd w:val="clear" w:color="000000" w:fill="FCE4D6"/>
                  <w:hideMark/>
                </w:tcPr>
                <w:p w14:paraId="67E89FB8" w14:textId="2043D9E0" w:rsidR="005D78B1" w:rsidRPr="006E1856" w:rsidRDefault="005D78B1" w:rsidP="001E7065">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b/>
                      <w:bCs/>
                      <w:sz w:val="24"/>
                      <w:szCs w:val="24"/>
                    </w:rPr>
                    <w:t xml:space="preserve">Дейност </w:t>
                  </w:r>
                  <w:r w:rsidR="001E7065">
                    <w:rPr>
                      <w:rFonts w:ascii="Times New Roman" w:eastAsia="Times New Roman" w:hAnsi="Times New Roman" w:cs="Times New Roman"/>
                      <w:b/>
                      <w:bCs/>
                      <w:sz w:val="24"/>
                      <w:szCs w:val="24"/>
                    </w:rPr>
                    <w:t>4</w:t>
                  </w:r>
                  <w:r w:rsidRPr="006E1856">
                    <w:rPr>
                      <w:rFonts w:ascii="Times New Roman" w:eastAsia="Times New Roman" w:hAnsi="Times New Roman" w:cs="Times New Roman"/>
                      <w:b/>
                      <w:bCs/>
                      <w:sz w:val="24"/>
                      <w:szCs w:val="24"/>
                    </w:rPr>
                    <w:t>: Ремонт на общежития</w:t>
                  </w:r>
                </w:p>
              </w:tc>
            </w:tr>
            <w:tr w:rsidR="00A6519A" w:rsidRPr="006E1856" w14:paraId="36C3C4F2" w14:textId="77777777" w:rsidTr="00DA2583">
              <w:trPr>
                <w:trHeight w:val="576"/>
              </w:trPr>
              <w:tc>
                <w:tcPr>
                  <w:tcW w:w="254" w:type="dxa"/>
                  <w:tcBorders>
                    <w:top w:val="nil"/>
                    <w:left w:val="single" w:sz="4" w:space="0" w:color="auto"/>
                    <w:bottom w:val="single" w:sz="4" w:space="0" w:color="auto"/>
                    <w:right w:val="single" w:sz="4" w:space="0" w:color="auto"/>
                  </w:tcBorders>
                  <w:shd w:val="clear" w:color="auto" w:fill="auto"/>
                  <w:noWrap/>
                  <w:vAlign w:val="bottom"/>
                </w:tcPr>
                <w:p w14:paraId="7163EA83"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1</w:t>
                  </w:r>
                </w:p>
              </w:tc>
              <w:tc>
                <w:tcPr>
                  <w:tcW w:w="1613" w:type="dxa"/>
                  <w:tcBorders>
                    <w:top w:val="nil"/>
                    <w:left w:val="nil"/>
                    <w:bottom w:val="single" w:sz="4" w:space="0" w:color="auto"/>
                    <w:right w:val="single" w:sz="4" w:space="0" w:color="auto"/>
                  </w:tcBorders>
                  <w:shd w:val="clear" w:color="auto" w:fill="auto"/>
                  <w:vAlign w:val="bottom"/>
                </w:tcPr>
                <w:p w14:paraId="2128A48B" w14:textId="77777777" w:rsidR="00A6519A" w:rsidRPr="006E1856" w:rsidDel="00520292"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Разработване и публикуване на насоки за кандидатстване</w:t>
                  </w:r>
                </w:p>
              </w:tc>
              <w:tc>
                <w:tcPr>
                  <w:tcW w:w="360" w:type="dxa"/>
                  <w:tcBorders>
                    <w:top w:val="nil"/>
                    <w:left w:val="nil"/>
                    <w:bottom w:val="single" w:sz="4" w:space="0" w:color="auto"/>
                    <w:right w:val="single" w:sz="4" w:space="0" w:color="auto"/>
                  </w:tcBorders>
                  <w:shd w:val="clear" w:color="auto" w:fill="auto"/>
                  <w:noWrap/>
                  <w:vAlign w:val="bottom"/>
                </w:tcPr>
                <w:p w14:paraId="2F3D3333"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450" w:type="dxa"/>
                  <w:tcBorders>
                    <w:top w:val="nil"/>
                    <w:left w:val="nil"/>
                    <w:bottom w:val="single" w:sz="4" w:space="0" w:color="auto"/>
                    <w:right w:val="single" w:sz="4" w:space="0" w:color="auto"/>
                  </w:tcBorders>
                  <w:shd w:val="clear" w:color="auto" w:fill="auto"/>
                  <w:noWrap/>
                  <w:vAlign w:val="bottom"/>
                </w:tcPr>
                <w:p w14:paraId="59E20909"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4F81927C"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38DD6E52"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21DE2060"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618CBB85"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6F02C371"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5810B5FE"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422B980"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3333061"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2DD3BAA7"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2EAC6219"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263C3339"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6E85D8E3"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FDE6BBC"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32D7DB19"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DFD12B8"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70" w:type="dxa"/>
                  <w:tcBorders>
                    <w:top w:val="nil"/>
                    <w:left w:val="nil"/>
                    <w:bottom w:val="single" w:sz="4" w:space="0" w:color="auto"/>
                    <w:right w:val="single" w:sz="4" w:space="0" w:color="auto"/>
                  </w:tcBorders>
                  <w:shd w:val="clear" w:color="auto" w:fill="auto"/>
                  <w:noWrap/>
                  <w:vAlign w:val="bottom"/>
                </w:tcPr>
                <w:p w14:paraId="10C3DF02"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36" w:type="dxa"/>
                  <w:tcBorders>
                    <w:top w:val="nil"/>
                    <w:left w:val="nil"/>
                    <w:bottom w:val="single" w:sz="4" w:space="0" w:color="auto"/>
                    <w:right w:val="single" w:sz="4" w:space="0" w:color="auto"/>
                  </w:tcBorders>
                  <w:shd w:val="clear" w:color="auto" w:fill="auto"/>
                  <w:noWrap/>
                  <w:vAlign w:val="bottom"/>
                </w:tcPr>
                <w:p w14:paraId="454F121D"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94" w:type="dxa"/>
                  <w:tcBorders>
                    <w:top w:val="nil"/>
                    <w:left w:val="nil"/>
                    <w:bottom w:val="single" w:sz="4" w:space="0" w:color="auto"/>
                    <w:right w:val="single" w:sz="4" w:space="0" w:color="auto"/>
                  </w:tcBorders>
                  <w:shd w:val="clear" w:color="auto" w:fill="auto"/>
                  <w:noWrap/>
                  <w:vAlign w:val="bottom"/>
                </w:tcPr>
                <w:p w14:paraId="0576B9D5"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r>
            <w:tr w:rsidR="00A6519A" w:rsidRPr="006E1856" w14:paraId="4A683819" w14:textId="77777777" w:rsidTr="00DA2583">
              <w:trPr>
                <w:trHeight w:val="576"/>
              </w:trPr>
              <w:tc>
                <w:tcPr>
                  <w:tcW w:w="254" w:type="dxa"/>
                  <w:tcBorders>
                    <w:top w:val="nil"/>
                    <w:left w:val="single" w:sz="4" w:space="0" w:color="auto"/>
                    <w:bottom w:val="single" w:sz="4" w:space="0" w:color="auto"/>
                    <w:right w:val="single" w:sz="4" w:space="0" w:color="auto"/>
                  </w:tcBorders>
                  <w:shd w:val="clear" w:color="auto" w:fill="auto"/>
                  <w:noWrap/>
                  <w:vAlign w:val="bottom"/>
                  <w:hideMark/>
                </w:tcPr>
                <w:p w14:paraId="0F6743F8"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2</w:t>
                  </w:r>
                </w:p>
              </w:tc>
              <w:tc>
                <w:tcPr>
                  <w:tcW w:w="1613" w:type="dxa"/>
                  <w:tcBorders>
                    <w:top w:val="nil"/>
                    <w:left w:val="nil"/>
                    <w:bottom w:val="single" w:sz="4" w:space="0" w:color="auto"/>
                    <w:right w:val="single" w:sz="4" w:space="0" w:color="auto"/>
                  </w:tcBorders>
                  <w:shd w:val="clear" w:color="auto" w:fill="auto"/>
                  <w:vAlign w:val="bottom"/>
                  <w:hideMark/>
                </w:tcPr>
                <w:p w14:paraId="07A74296"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Подбор на проекти</w:t>
                  </w:r>
                  <w:r w:rsidR="00F849F3" w:rsidRPr="006E1856">
                    <w:rPr>
                      <w:rFonts w:ascii="Times New Roman" w:eastAsia="Times New Roman" w:hAnsi="Times New Roman" w:cs="Times New Roman"/>
                      <w:sz w:val="24"/>
                      <w:szCs w:val="24"/>
                    </w:rPr>
                    <w:t xml:space="preserve">, </w:t>
                  </w:r>
                  <w:r w:rsidRPr="006E1856">
                    <w:rPr>
                      <w:rFonts w:ascii="Times New Roman" w:eastAsia="Times New Roman" w:hAnsi="Times New Roman" w:cs="Times New Roman"/>
                      <w:sz w:val="24"/>
                      <w:szCs w:val="24"/>
                    </w:rPr>
                    <w:t xml:space="preserve"> класиране и договориране</w:t>
                  </w:r>
                </w:p>
              </w:tc>
              <w:tc>
                <w:tcPr>
                  <w:tcW w:w="360" w:type="dxa"/>
                  <w:tcBorders>
                    <w:top w:val="nil"/>
                    <w:left w:val="nil"/>
                    <w:bottom w:val="single" w:sz="4" w:space="0" w:color="auto"/>
                    <w:right w:val="single" w:sz="4" w:space="0" w:color="auto"/>
                  </w:tcBorders>
                  <w:shd w:val="clear" w:color="auto" w:fill="auto"/>
                  <w:noWrap/>
                  <w:vAlign w:val="bottom"/>
                  <w:hideMark/>
                </w:tcPr>
                <w:p w14:paraId="36B21E87"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450" w:type="dxa"/>
                  <w:tcBorders>
                    <w:top w:val="nil"/>
                    <w:left w:val="nil"/>
                    <w:bottom w:val="single" w:sz="4" w:space="0" w:color="auto"/>
                    <w:right w:val="single" w:sz="4" w:space="0" w:color="auto"/>
                  </w:tcBorders>
                  <w:shd w:val="clear" w:color="auto" w:fill="auto"/>
                  <w:noWrap/>
                  <w:vAlign w:val="bottom"/>
                  <w:hideMark/>
                </w:tcPr>
                <w:p w14:paraId="6A49F70F"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3297E85F"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08BA49E6"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X</w:t>
                  </w:r>
                </w:p>
              </w:tc>
              <w:tc>
                <w:tcPr>
                  <w:tcW w:w="360" w:type="dxa"/>
                  <w:tcBorders>
                    <w:top w:val="nil"/>
                    <w:left w:val="nil"/>
                    <w:bottom w:val="single" w:sz="4" w:space="0" w:color="auto"/>
                    <w:right w:val="single" w:sz="4" w:space="0" w:color="auto"/>
                  </w:tcBorders>
                  <w:shd w:val="clear" w:color="auto" w:fill="auto"/>
                  <w:noWrap/>
                  <w:vAlign w:val="bottom"/>
                  <w:hideMark/>
                </w:tcPr>
                <w:p w14:paraId="6DB1B7AC"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55E02763"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1353DC01"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132BE071"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154E0CDF"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6E5074DE"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1FA048C9"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6314FC4B"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371FA8B5"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5497EAF7"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631DDCF2"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0BB21A3E"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4AA56655"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270" w:type="dxa"/>
                  <w:tcBorders>
                    <w:top w:val="nil"/>
                    <w:left w:val="nil"/>
                    <w:bottom w:val="single" w:sz="4" w:space="0" w:color="auto"/>
                    <w:right w:val="single" w:sz="4" w:space="0" w:color="auto"/>
                  </w:tcBorders>
                  <w:shd w:val="clear" w:color="auto" w:fill="auto"/>
                  <w:noWrap/>
                  <w:vAlign w:val="bottom"/>
                  <w:hideMark/>
                </w:tcPr>
                <w:p w14:paraId="4653B25B"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36" w:type="dxa"/>
                  <w:tcBorders>
                    <w:top w:val="nil"/>
                    <w:left w:val="nil"/>
                    <w:bottom w:val="single" w:sz="4" w:space="0" w:color="auto"/>
                    <w:right w:val="single" w:sz="4" w:space="0" w:color="auto"/>
                  </w:tcBorders>
                  <w:shd w:val="clear" w:color="auto" w:fill="auto"/>
                  <w:noWrap/>
                  <w:vAlign w:val="bottom"/>
                  <w:hideMark/>
                </w:tcPr>
                <w:p w14:paraId="13EE20FB"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294" w:type="dxa"/>
                  <w:tcBorders>
                    <w:top w:val="nil"/>
                    <w:left w:val="nil"/>
                    <w:bottom w:val="single" w:sz="4" w:space="0" w:color="auto"/>
                    <w:right w:val="single" w:sz="4" w:space="0" w:color="auto"/>
                  </w:tcBorders>
                  <w:shd w:val="clear" w:color="auto" w:fill="auto"/>
                  <w:noWrap/>
                  <w:vAlign w:val="bottom"/>
                  <w:hideMark/>
                </w:tcPr>
                <w:p w14:paraId="31740172"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r>
            <w:tr w:rsidR="00A6519A" w:rsidRPr="006E1856" w14:paraId="7B42E454" w14:textId="77777777" w:rsidTr="00DA2583">
              <w:trPr>
                <w:trHeight w:val="413"/>
              </w:trPr>
              <w:tc>
                <w:tcPr>
                  <w:tcW w:w="254" w:type="dxa"/>
                  <w:tcBorders>
                    <w:top w:val="nil"/>
                    <w:left w:val="single" w:sz="4" w:space="0" w:color="auto"/>
                    <w:bottom w:val="single" w:sz="4" w:space="0" w:color="auto"/>
                    <w:right w:val="single" w:sz="4" w:space="0" w:color="auto"/>
                  </w:tcBorders>
                  <w:shd w:val="clear" w:color="auto" w:fill="auto"/>
                  <w:noWrap/>
                  <w:vAlign w:val="bottom"/>
                </w:tcPr>
                <w:p w14:paraId="1B3CEE14"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3</w:t>
                  </w:r>
                </w:p>
              </w:tc>
              <w:tc>
                <w:tcPr>
                  <w:tcW w:w="1613" w:type="dxa"/>
                  <w:tcBorders>
                    <w:top w:val="nil"/>
                    <w:left w:val="nil"/>
                    <w:bottom w:val="single" w:sz="4" w:space="0" w:color="auto"/>
                    <w:right w:val="single" w:sz="4" w:space="0" w:color="auto"/>
                  </w:tcBorders>
                  <w:shd w:val="clear" w:color="auto" w:fill="auto"/>
                  <w:vAlign w:val="bottom"/>
                </w:tcPr>
                <w:p w14:paraId="0B862453"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Провеждане на процедурата по ЗОП</w:t>
                  </w:r>
                </w:p>
              </w:tc>
              <w:tc>
                <w:tcPr>
                  <w:tcW w:w="360" w:type="dxa"/>
                  <w:tcBorders>
                    <w:top w:val="nil"/>
                    <w:left w:val="nil"/>
                    <w:bottom w:val="single" w:sz="4" w:space="0" w:color="auto"/>
                    <w:right w:val="single" w:sz="4" w:space="0" w:color="auto"/>
                  </w:tcBorders>
                  <w:shd w:val="clear" w:color="auto" w:fill="auto"/>
                  <w:noWrap/>
                  <w:vAlign w:val="bottom"/>
                </w:tcPr>
                <w:p w14:paraId="342C3A54"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450" w:type="dxa"/>
                  <w:tcBorders>
                    <w:top w:val="nil"/>
                    <w:left w:val="nil"/>
                    <w:bottom w:val="single" w:sz="4" w:space="0" w:color="auto"/>
                    <w:right w:val="single" w:sz="4" w:space="0" w:color="auto"/>
                  </w:tcBorders>
                  <w:shd w:val="clear" w:color="auto" w:fill="auto"/>
                  <w:noWrap/>
                  <w:vAlign w:val="bottom"/>
                </w:tcPr>
                <w:p w14:paraId="1FC66882"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19A3FB5A"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42EE610B"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4E0DC96C"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01F519B1"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32E74C88"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360" w:type="dxa"/>
                  <w:tcBorders>
                    <w:top w:val="nil"/>
                    <w:left w:val="nil"/>
                    <w:bottom w:val="single" w:sz="4" w:space="0" w:color="auto"/>
                    <w:right w:val="single" w:sz="4" w:space="0" w:color="auto"/>
                  </w:tcBorders>
                  <w:shd w:val="clear" w:color="auto" w:fill="auto"/>
                  <w:noWrap/>
                  <w:vAlign w:val="bottom"/>
                </w:tcPr>
                <w:p w14:paraId="6E6FBDD8"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360" w:type="dxa"/>
                  <w:tcBorders>
                    <w:top w:val="nil"/>
                    <w:left w:val="nil"/>
                    <w:bottom w:val="single" w:sz="4" w:space="0" w:color="auto"/>
                    <w:right w:val="single" w:sz="4" w:space="0" w:color="auto"/>
                  </w:tcBorders>
                  <w:shd w:val="clear" w:color="auto" w:fill="auto"/>
                  <w:noWrap/>
                  <w:vAlign w:val="bottom"/>
                </w:tcPr>
                <w:p w14:paraId="4FD30067"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6CC34FD9"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BDB2F45"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42B13239"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22E08B7A"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B5387D6"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6E8EDF47"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7A188C05"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AC084F2"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70" w:type="dxa"/>
                  <w:tcBorders>
                    <w:top w:val="nil"/>
                    <w:left w:val="nil"/>
                    <w:bottom w:val="single" w:sz="4" w:space="0" w:color="auto"/>
                    <w:right w:val="single" w:sz="4" w:space="0" w:color="auto"/>
                  </w:tcBorders>
                  <w:shd w:val="clear" w:color="auto" w:fill="auto"/>
                  <w:noWrap/>
                  <w:vAlign w:val="bottom"/>
                </w:tcPr>
                <w:p w14:paraId="66B8E565"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36" w:type="dxa"/>
                  <w:tcBorders>
                    <w:top w:val="nil"/>
                    <w:left w:val="nil"/>
                    <w:bottom w:val="single" w:sz="4" w:space="0" w:color="auto"/>
                    <w:right w:val="single" w:sz="4" w:space="0" w:color="auto"/>
                  </w:tcBorders>
                  <w:shd w:val="clear" w:color="auto" w:fill="auto"/>
                  <w:noWrap/>
                  <w:vAlign w:val="bottom"/>
                </w:tcPr>
                <w:p w14:paraId="5E453758"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94" w:type="dxa"/>
                  <w:tcBorders>
                    <w:top w:val="nil"/>
                    <w:left w:val="nil"/>
                    <w:bottom w:val="single" w:sz="4" w:space="0" w:color="auto"/>
                    <w:right w:val="single" w:sz="4" w:space="0" w:color="auto"/>
                  </w:tcBorders>
                  <w:shd w:val="clear" w:color="auto" w:fill="auto"/>
                  <w:noWrap/>
                  <w:vAlign w:val="bottom"/>
                </w:tcPr>
                <w:p w14:paraId="20691B23"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r>
            <w:tr w:rsidR="00A6519A" w:rsidRPr="006E1856" w14:paraId="1B185151" w14:textId="77777777" w:rsidTr="00DA2583">
              <w:trPr>
                <w:trHeight w:val="285"/>
              </w:trPr>
              <w:tc>
                <w:tcPr>
                  <w:tcW w:w="254" w:type="dxa"/>
                  <w:tcBorders>
                    <w:top w:val="nil"/>
                    <w:left w:val="single" w:sz="4" w:space="0" w:color="auto"/>
                    <w:bottom w:val="single" w:sz="4" w:space="0" w:color="auto"/>
                    <w:right w:val="single" w:sz="4" w:space="0" w:color="auto"/>
                  </w:tcBorders>
                  <w:shd w:val="clear" w:color="auto" w:fill="auto"/>
                  <w:noWrap/>
                  <w:vAlign w:val="bottom"/>
                  <w:hideMark/>
                </w:tcPr>
                <w:p w14:paraId="503E69D1"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4</w:t>
                  </w:r>
                </w:p>
              </w:tc>
              <w:tc>
                <w:tcPr>
                  <w:tcW w:w="1613" w:type="dxa"/>
                  <w:tcBorders>
                    <w:top w:val="nil"/>
                    <w:left w:val="nil"/>
                    <w:bottom w:val="single" w:sz="4" w:space="0" w:color="auto"/>
                    <w:right w:val="single" w:sz="4" w:space="0" w:color="auto"/>
                  </w:tcBorders>
                  <w:shd w:val="clear" w:color="auto" w:fill="auto"/>
                  <w:vAlign w:val="bottom"/>
                  <w:hideMark/>
                </w:tcPr>
                <w:p w14:paraId="056E6825"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Подготовка и изпълнение на проекта</w:t>
                  </w:r>
                </w:p>
              </w:tc>
              <w:tc>
                <w:tcPr>
                  <w:tcW w:w="360" w:type="dxa"/>
                  <w:tcBorders>
                    <w:top w:val="nil"/>
                    <w:left w:val="nil"/>
                    <w:bottom w:val="single" w:sz="4" w:space="0" w:color="auto"/>
                    <w:right w:val="single" w:sz="4" w:space="0" w:color="auto"/>
                  </w:tcBorders>
                  <w:shd w:val="clear" w:color="auto" w:fill="auto"/>
                  <w:noWrap/>
                  <w:vAlign w:val="bottom"/>
                  <w:hideMark/>
                </w:tcPr>
                <w:p w14:paraId="779E1886"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450" w:type="dxa"/>
                  <w:tcBorders>
                    <w:top w:val="nil"/>
                    <w:left w:val="nil"/>
                    <w:bottom w:val="single" w:sz="4" w:space="0" w:color="auto"/>
                    <w:right w:val="single" w:sz="4" w:space="0" w:color="auto"/>
                  </w:tcBorders>
                  <w:shd w:val="clear" w:color="auto" w:fill="auto"/>
                  <w:noWrap/>
                  <w:vAlign w:val="bottom"/>
                  <w:hideMark/>
                </w:tcPr>
                <w:p w14:paraId="071FB8A8"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66FBAEC4"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606C75B6"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hideMark/>
                </w:tcPr>
                <w:p w14:paraId="3BEC9F29" w14:textId="77777777" w:rsidR="00A6519A" w:rsidRPr="006E1856" w:rsidRDefault="00A6519A"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hideMark/>
                </w:tcPr>
                <w:p w14:paraId="7FA2ABC7"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X</w:t>
                  </w:r>
                </w:p>
              </w:tc>
              <w:tc>
                <w:tcPr>
                  <w:tcW w:w="360" w:type="dxa"/>
                  <w:tcBorders>
                    <w:top w:val="nil"/>
                    <w:left w:val="nil"/>
                    <w:bottom w:val="single" w:sz="4" w:space="0" w:color="auto"/>
                    <w:right w:val="single" w:sz="4" w:space="0" w:color="auto"/>
                  </w:tcBorders>
                  <w:shd w:val="clear" w:color="auto" w:fill="auto"/>
                  <w:noWrap/>
                  <w:vAlign w:val="bottom"/>
                  <w:hideMark/>
                </w:tcPr>
                <w:p w14:paraId="1EA4E0DD"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Х</w:t>
                  </w:r>
                </w:p>
              </w:tc>
              <w:tc>
                <w:tcPr>
                  <w:tcW w:w="360" w:type="dxa"/>
                  <w:tcBorders>
                    <w:top w:val="nil"/>
                    <w:left w:val="nil"/>
                    <w:bottom w:val="single" w:sz="4" w:space="0" w:color="auto"/>
                    <w:right w:val="single" w:sz="4" w:space="0" w:color="auto"/>
                  </w:tcBorders>
                  <w:shd w:val="clear" w:color="auto" w:fill="auto"/>
                  <w:noWrap/>
                  <w:vAlign w:val="bottom"/>
                  <w:hideMark/>
                </w:tcPr>
                <w:p w14:paraId="36534398"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3354F8BC"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5DD707F5"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1D591CAB"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7EAD9DB7"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65886E43"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3DFAF90D"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60313319"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5A823BF1"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5142820A"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270" w:type="dxa"/>
                  <w:tcBorders>
                    <w:top w:val="nil"/>
                    <w:left w:val="nil"/>
                    <w:bottom w:val="single" w:sz="4" w:space="0" w:color="auto"/>
                    <w:right w:val="single" w:sz="4" w:space="0" w:color="auto"/>
                  </w:tcBorders>
                  <w:shd w:val="clear" w:color="auto" w:fill="auto"/>
                  <w:noWrap/>
                  <w:vAlign w:val="bottom"/>
                  <w:hideMark/>
                </w:tcPr>
                <w:p w14:paraId="7F838C46"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336" w:type="dxa"/>
                  <w:tcBorders>
                    <w:top w:val="nil"/>
                    <w:left w:val="nil"/>
                    <w:bottom w:val="single" w:sz="4" w:space="0" w:color="auto"/>
                    <w:right w:val="single" w:sz="4" w:space="0" w:color="auto"/>
                  </w:tcBorders>
                  <w:shd w:val="clear" w:color="auto" w:fill="auto"/>
                  <w:noWrap/>
                  <w:vAlign w:val="bottom"/>
                  <w:hideMark/>
                </w:tcPr>
                <w:p w14:paraId="74A9670B"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Х</w:t>
                  </w:r>
                </w:p>
              </w:tc>
              <w:tc>
                <w:tcPr>
                  <w:tcW w:w="294" w:type="dxa"/>
                  <w:tcBorders>
                    <w:top w:val="nil"/>
                    <w:left w:val="nil"/>
                    <w:bottom w:val="single" w:sz="4" w:space="0" w:color="auto"/>
                    <w:right w:val="single" w:sz="4" w:space="0" w:color="auto"/>
                  </w:tcBorders>
                  <w:shd w:val="clear" w:color="auto" w:fill="auto"/>
                  <w:noWrap/>
                  <w:vAlign w:val="bottom"/>
                  <w:hideMark/>
                </w:tcPr>
                <w:p w14:paraId="21E2F687" w14:textId="77777777" w:rsidR="00A6519A" w:rsidRPr="006E1856" w:rsidRDefault="00A6519A"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Х</w:t>
                  </w:r>
                </w:p>
              </w:tc>
            </w:tr>
            <w:tr w:rsidR="00AF3CB8" w:rsidRPr="006E1856" w14:paraId="4E3C4B4D" w14:textId="77777777" w:rsidTr="003E12F9">
              <w:trPr>
                <w:trHeight w:val="323"/>
              </w:trPr>
              <w:tc>
                <w:tcPr>
                  <w:tcW w:w="8977" w:type="dxa"/>
                  <w:gridSpan w:val="22"/>
                  <w:tcBorders>
                    <w:top w:val="single" w:sz="4" w:space="0" w:color="auto"/>
                    <w:left w:val="single" w:sz="4" w:space="0" w:color="auto"/>
                    <w:bottom w:val="single" w:sz="4" w:space="0" w:color="auto"/>
                    <w:right w:val="single" w:sz="4" w:space="0" w:color="auto"/>
                  </w:tcBorders>
                  <w:shd w:val="clear" w:color="000000" w:fill="FCE4D6"/>
                  <w:vAlign w:val="bottom"/>
                  <w:hideMark/>
                </w:tcPr>
                <w:p w14:paraId="0EF453B7" w14:textId="3590AED3" w:rsidR="00AF3CB8" w:rsidRPr="006E1856" w:rsidRDefault="00AF3CB8" w:rsidP="001E7065">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b/>
                      <w:bCs/>
                      <w:sz w:val="24"/>
                      <w:szCs w:val="24"/>
                    </w:rPr>
                    <w:t xml:space="preserve">Дейност </w:t>
                  </w:r>
                  <w:r w:rsidR="001E7065">
                    <w:rPr>
                      <w:rFonts w:ascii="Times New Roman" w:eastAsia="Times New Roman" w:hAnsi="Times New Roman" w:cs="Times New Roman"/>
                      <w:b/>
                      <w:bCs/>
                      <w:sz w:val="24"/>
                      <w:szCs w:val="24"/>
                    </w:rPr>
                    <w:t>5</w:t>
                  </w:r>
                  <w:r w:rsidRPr="006E1856">
                    <w:rPr>
                      <w:rFonts w:ascii="Times New Roman" w:eastAsia="Times New Roman" w:hAnsi="Times New Roman" w:cs="Times New Roman"/>
                      <w:b/>
                      <w:bCs/>
                      <w:sz w:val="24"/>
                      <w:szCs w:val="24"/>
                    </w:rPr>
                    <w:t xml:space="preserve">: </w:t>
                  </w:r>
                  <w:r w:rsidR="00FB6DD9">
                    <w:rPr>
                      <w:rFonts w:ascii="Times New Roman" w:eastAsia="Times New Roman" w:hAnsi="Times New Roman" w:cs="Times New Roman"/>
                      <w:b/>
                      <w:bCs/>
                      <w:sz w:val="24"/>
                      <w:szCs w:val="24"/>
                    </w:rPr>
                    <w:t>И</w:t>
                  </w:r>
                  <w:r w:rsidRPr="006E1856">
                    <w:rPr>
                      <w:rFonts w:ascii="Times New Roman" w:eastAsia="Times New Roman" w:hAnsi="Times New Roman" w:cs="Times New Roman"/>
                      <w:b/>
                      <w:bCs/>
                      <w:sz w:val="24"/>
                      <w:szCs w:val="24"/>
                    </w:rPr>
                    <w:t>зграждане и на кампуси</w:t>
                  </w:r>
                  <w:r w:rsidRPr="006E1856">
                    <w:rPr>
                      <w:rFonts w:ascii="Times New Roman" w:eastAsia="Times New Roman" w:hAnsi="Times New Roman" w:cs="Times New Roman"/>
                      <w:sz w:val="24"/>
                      <w:szCs w:val="24"/>
                    </w:rPr>
                    <w:t> </w:t>
                  </w:r>
                </w:p>
              </w:tc>
            </w:tr>
            <w:tr w:rsidR="00EC36D5" w:rsidRPr="006E1856" w14:paraId="619A4DE8" w14:textId="77777777" w:rsidTr="00BC1894">
              <w:trPr>
                <w:trHeight w:val="576"/>
              </w:trPr>
              <w:tc>
                <w:tcPr>
                  <w:tcW w:w="254" w:type="dxa"/>
                  <w:tcBorders>
                    <w:top w:val="nil"/>
                    <w:left w:val="single" w:sz="4" w:space="0" w:color="auto"/>
                    <w:bottom w:val="single" w:sz="4" w:space="0" w:color="auto"/>
                    <w:right w:val="single" w:sz="4" w:space="0" w:color="auto"/>
                  </w:tcBorders>
                  <w:shd w:val="clear" w:color="auto" w:fill="auto"/>
                  <w:noWrap/>
                  <w:vAlign w:val="bottom"/>
                </w:tcPr>
                <w:p w14:paraId="7A21AF2C"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1</w:t>
                  </w:r>
                </w:p>
              </w:tc>
              <w:tc>
                <w:tcPr>
                  <w:tcW w:w="1613" w:type="dxa"/>
                  <w:tcBorders>
                    <w:top w:val="nil"/>
                    <w:left w:val="nil"/>
                    <w:bottom w:val="single" w:sz="4" w:space="0" w:color="auto"/>
                    <w:right w:val="single" w:sz="4" w:space="0" w:color="auto"/>
                  </w:tcBorders>
                  <w:shd w:val="clear" w:color="auto" w:fill="auto"/>
                  <w:vAlign w:val="bottom"/>
                </w:tcPr>
                <w:p w14:paraId="794A21E4" w14:textId="77777777" w:rsidR="00EC36D5" w:rsidRPr="006E1856" w:rsidDel="00520292"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Разработване и публикуване на насоки за кандидатстване</w:t>
                  </w:r>
                </w:p>
              </w:tc>
              <w:tc>
                <w:tcPr>
                  <w:tcW w:w="360" w:type="dxa"/>
                  <w:tcBorders>
                    <w:top w:val="nil"/>
                    <w:left w:val="nil"/>
                    <w:bottom w:val="single" w:sz="4" w:space="0" w:color="auto"/>
                    <w:right w:val="single" w:sz="4" w:space="0" w:color="auto"/>
                  </w:tcBorders>
                  <w:shd w:val="clear" w:color="auto" w:fill="auto"/>
                  <w:noWrap/>
                  <w:vAlign w:val="bottom"/>
                </w:tcPr>
                <w:p w14:paraId="2C033239"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450" w:type="dxa"/>
                  <w:tcBorders>
                    <w:top w:val="nil"/>
                    <w:left w:val="nil"/>
                    <w:bottom w:val="single" w:sz="4" w:space="0" w:color="auto"/>
                    <w:right w:val="single" w:sz="4" w:space="0" w:color="auto"/>
                  </w:tcBorders>
                  <w:shd w:val="clear" w:color="auto" w:fill="auto"/>
                  <w:noWrap/>
                  <w:vAlign w:val="bottom"/>
                </w:tcPr>
                <w:p w14:paraId="11AA7B11"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54400428"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36EC4939"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21C1EF9E"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2812470F"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603CC8F0"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6F58BC3"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64FF72E2"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36E72709"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5CD1636D"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67E040A9"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211D7B19"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0308308C"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6C3B22C1"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33B1334A"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30095AF3"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70" w:type="dxa"/>
                  <w:tcBorders>
                    <w:top w:val="nil"/>
                    <w:left w:val="nil"/>
                    <w:bottom w:val="single" w:sz="4" w:space="0" w:color="auto"/>
                    <w:right w:val="single" w:sz="4" w:space="0" w:color="auto"/>
                  </w:tcBorders>
                  <w:shd w:val="clear" w:color="auto" w:fill="auto"/>
                  <w:noWrap/>
                  <w:vAlign w:val="bottom"/>
                </w:tcPr>
                <w:p w14:paraId="71F2F78A"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36" w:type="dxa"/>
                  <w:tcBorders>
                    <w:top w:val="nil"/>
                    <w:left w:val="nil"/>
                    <w:bottom w:val="single" w:sz="4" w:space="0" w:color="auto"/>
                    <w:right w:val="single" w:sz="4" w:space="0" w:color="auto"/>
                  </w:tcBorders>
                  <w:shd w:val="clear" w:color="auto" w:fill="auto"/>
                  <w:noWrap/>
                  <w:vAlign w:val="bottom"/>
                </w:tcPr>
                <w:p w14:paraId="110F4C1E"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94" w:type="dxa"/>
                  <w:tcBorders>
                    <w:top w:val="nil"/>
                    <w:left w:val="nil"/>
                    <w:bottom w:val="single" w:sz="4" w:space="0" w:color="auto"/>
                    <w:right w:val="single" w:sz="4" w:space="0" w:color="auto"/>
                  </w:tcBorders>
                  <w:shd w:val="clear" w:color="auto" w:fill="auto"/>
                  <w:noWrap/>
                  <w:vAlign w:val="bottom"/>
                </w:tcPr>
                <w:p w14:paraId="12E7CC6E"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r>
            <w:tr w:rsidR="00EC36D5" w:rsidRPr="006E1856" w14:paraId="3FC9A3E7" w14:textId="77777777" w:rsidTr="00EC36D5">
              <w:trPr>
                <w:trHeight w:val="576"/>
              </w:trPr>
              <w:tc>
                <w:tcPr>
                  <w:tcW w:w="254" w:type="dxa"/>
                  <w:tcBorders>
                    <w:top w:val="nil"/>
                    <w:left w:val="single" w:sz="4" w:space="0" w:color="auto"/>
                    <w:bottom w:val="single" w:sz="4" w:space="0" w:color="auto"/>
                    <w:right w:val="single" w:sz="4" w:space="0" w:color="auto"/>
                  </w:tcBorders>
                  <w:shd w:val="clear" w:color="auto" w:fill="auto"/>
                  <w:noWrap/>
                  <w:vAlign w:val="bottom"/>
                </w:tcPr>
                <w:p w14:paraId="77ABB517"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2</w:t>
                  </w:r>
                </w:p>
              </w:tc>
              <w:tc>
                <w:tcPr>
                  <w:tcW w:w="1613" w:type="dxa"/>
                  <w:tcBorders>
                    <w:top w:val="nil"/>
                    <w:left w:val="nil"/>
                    <w:bottom w:val="single" w:sz="4" w:space="0" w:color="auto"/>
                    <w:right w:val="single" w:sz="4" w:space="0" w:color="auto"/>
                  </w:tcBorders>
                  <w:shd w:val="clear" w:color="auto" w:fill="auto"/>
                  <w:vAlign w:val="bottom"/>
                </w:tcPr>
                <w:p w14:paraId="114F1E35"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Подбор на проекти</w:t>
                  </w:r>
                  <w:r w:rsidR="00F849F3" w:rsidRPr="006E1856">
                    <w:rPr>
                      <w:rFonts w:ascii="Times New Roman" w:eastAsia="Times New Roman" w:hAnsi="Times New Roman" w:cs="Times New Roman"/>
                      <w:sz w:val="24"/>
                      <w:szCs w:val="24"/>
                    </w:rPr>
                    <w:t xml:space="preserve">, </w:t>
                  </w:r>
                  <w:r w:rsidRPr="006E1856">
                    <w:rPr>
                      <w:rFonts w:ascii="Times New Roman" w:eastAsia="Times New Roman" w:hAnsi="Times New Roman" w:cs="Times New Roman"/>
                      <w:sz w:val="24"/>
                      <w:szCs w:val="24"/>
                    </w:rPr>
                    <w:t xml:space="preserve"> класиране и договориране</w:t>
                  </w:r>
                </w:p>
              </w:tc>
              <w:tc>
                <w:tcPr>
                  <w:tcW w:w="360" w:type="dxa"/>
                  <w:tcBorders>
                    <w:top w:val="nil"/>
                    <w:left w:val="nil"/>
                    <w:bottom w:val="single" w:sz="4" w:space="0" w:color="auto"/>
                    <w:right w:val="single" w:sz="4" w:space="0" w:color="auto"/>
                  </w:tcBorders>
                  <w:shd w:val="clear" w:color="auto" w:fill="auto"/>
                  <w:noWrap/>
                  <w:vAlign w:val="bottom"/>
                </w:tcPr>
                <w:p w14:paraId="23468BA2"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450" w:type="dxa"/>
                  <w:tcBorders>
                    <w:top w:val="nil"/>
                    <w:left w:val="nil"/>
                    <w:bottom w:val="single" w:sz="4" w:space="0" w:color="auto"/>
                    <w:right w:val="single" w:sz="4" w:space="0" w:color="auto"/>
                  </w:tcBorders>
                  <w:shd w:val="clear" w:color="auto" w:fill="auto"/>
                  <w:noWrap/>
                  <w:vAlign w:val="bottom"/>
                </w:tcPr>
                <w:p w14:paraId="6467780D"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70757F62"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66A4CBAF"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X</w:t>
                  </w:r>
                </w:p>
              </w:tc>
              <w:tc>
                <w:tcPr>
                  <w:tcW w:w="360" w:type="dxa"/>
                  <w:tcBorders>
                    <w:top w:val="nil"/>
                    <w:left w:val="nil"/>
                    <w:bottom w:val="single" w:sz="4" w:space="0" w:color="auto"/>
                    <w:right w:val="single" w:sz="4" w:space="0" w:color="auto"/>
                  </w:tcBorders>
                  <w:shd w:val="clear" w:color="auto" w:fill="auto"/>
                  <w:noWrap/>
                  <w:vAlign w:val="bottom"/>
                </w:tcPr>
                <w:p w14:paraId="5B26E6CB"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7E70DB00"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4A8E865C"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58C55EE6"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26D6717A"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0BCC1995"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2FFE2ED0"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4556B88E"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2AF2F501"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45AE03E6"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3FD874E8"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6E09C6C3"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081B28EB"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270" w:type="dxa"/>
                  <w:tcBorders>
                    <w:top w:val="nil"/>
                    <w:left w:val="nil"/>
                    <w:bottom w:val="single" w:sz="4" w:space="0" w:color="auto"/>
                    <w:right w:val="single" w:sz="4" w:space="0" w:color="auto"/>
                  </w:tcBorders>
                  <w:shd w:val="clear" w:color="auto" w:fill="auto"/>
                  <w:noWrap/>
                  <w:vAlign w:val="bottom"/>
                </w:tcPr>
                <w:p w14:paraId="14FD7F70"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36" w:type="dxa"/>
                  <w:tcBorders>
                    <w:top w:val="nil"/>
                    <w:left w:val="nil"/>
                    <w:bottom w:val="single" w:sz="4" w:space="0" w:color="auto"/>
                    <w:right w:val="single" w:sz="4" w:space="0" w:color="auto"/>
                  </w:tcBorders>
                  <w:shd w:val="clear" w:color="auto" w:fill="auto"/>
                  <w:noWrap/>
                  <w:vAlign w:val="bottom"/>
                </w:tcPr>
                <w:p w14:paraId="5C0EAAC7"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294" w:type="dxa"/>
                  <w:tcBorders>
                    <w:top w:val="nil"/>
                    <w:left w:val="nil"/>
                    <w:bottom w:val="single" w:sz="4" w:space="0" w:color="auto"/>
                    <w:right w:val="single" w:sz="4" w:space="0" w:color="auto"/>
                  </w:tcBorders>
                  <w:shd w:val="clear" w:color="auto" w:fill="auto"/>
                  <w:noWrap/>
                  <w:vAlign w:val="bottom"/>
                </w:tcPr>
                <w:p w14:paraId="39BA6BE3"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r>
            <w:tr w:rsidR="00EC36D5" w:rsidRPr="006E1856" w14:paraId="0A972433" w14:textId="77777777" w:rsidTr="00EC36D5">
              <w:trPr>
                <w:trHeight w:val="576"/>
              </w:trPr>
              <w:tc>
                <w:tcPr>
                  <w:tcW w:w="254" w:type="dxa"/>
                  <w:tcBorders>
                    <w:top w:val="nil"/>
                    <w:left w:val="single" w:sz="4" w:space="0" w:color="auto"/>
                    <w:bottom w:val="single" w:sz="4" w:space="0" w:color="auto"/>
                    <w:right w:val="single" w:sz="4" w:space="0" w:color="auto"/>
                  </w:tcBorders>
                  <w:shd w:val="clear" w:color="auto" w:fill="auto"/>
                  <w:noWrap/>
                  <w:vAlign w:val="bottom"/>
                </w:tcPr>
                <w:p w14:paraId="35A1B6DA"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3</w:t>
                  </w:r>
                </w:p>
              </w:tc>
              <w:tc>
                <w:tcPr>
                  <w:tcW w:w="1613" w:type="dxa"/>
                  <w:tcBorders>
                    <w:top w:val="nil"/>
                    <w:left w:val="nil"/>
                    <w:bottom w:val="single" w:sz="4" w:space="0" w:color="auto"/>
                    <w:right w:val="single" w:sz="4" w:space="0" w:color="auto"/>
                  </w:tcBorders>
                  <w:shd w:val="clear" w:color="auto" w:fill="auto"/>
                  <w:vAlign w:val="bottom"/>
                </w:tcPr>
                <w:p w14:paraId="17F08C2F"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ml:space="preserve">Провеждане на </w:t>
                  </w:r>
                  <w:r w:rsidRPr="006E1856">
                    <w:rPr>
                      <w:rFonts w:ascii="Times New Roman" w:eastAsia="Times New Roman" w:hAnsi="Times New Roman" w:cs="Times New Roman"/>
                      <w:sz w:val="24"/>
                      <w:szCs w:val="24"/>
                    </w:rPr>
                    <w:lastRenderedPageBreak/>
                    <w:t>процедурата по ЗОП</w:t>
                  </w:r>
                </w:p>
              </w:tc>
              <w:tc>
                <w:tcPr>
                  <w:tcW w:w="360" w:type="dxa"/>
                  <w:tcBorders>
                    <w:top w:val="nil"/>
                    <w:left w:val="nil"/>
                    <w:bottom w:val="single" w:sz="4" w:space="0" w:color="auto"/>
                    <w:right w:val="single" w:sz="4" w:space="0" w:color="auto"/>
                  </w:tcBorders>
                  <w:shd w:val="clear" w:color="auto" w:fill="auto"/>
                  <w:noWrap/>
                  <w:vAlign w:val="bottom"/>
                </w:tcPr>
                <w:p w14:paraId="023EA964"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450" w:type="dxa"/>
                  <w:tcBorders>
                    <w:top w:val="nil"/>
                    <w:left w:val="nil"/>
                    <w:bottom w:val="single" w:sz="4" w:space="0" w:color="auto"/>
                    <w:right w:val="single" w:sz="4" w:space="0" w:color="auto"/>
                  </w:tcBorders>
                  <w:shd w:val="clear" w:color="auto" w:fill="auto"/>
                  <w:noWrap/>
                  <w:vAlign w:val="bottom"/>
                </w:tcPr>
                <w:p w14:paraId="38F50B4A"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2BBEE4F0"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55618781"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1998422C"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012F5174"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0F547CDA"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360" w:type="dxa"/>
                  <w:tcBorders>
                    <w:top w:val="nil"/>
                    <w:left w:val="nil"/>
                    <w:bottom w:val="single" w:sz="4" w:space="0" w:color="auto"/>
                    <w:right w:val="single" w:sz="4" w:space="0" w:color="auto"/>
                  </w:tcBorders>
                  <w:shd w:val="clear" w:color="auto" w:fill="auto"/>
                  <w:noWrap/>
                  <w:vAlign w:val="bottom"/>
                </w:tcPr>
                <w:p w14:paraId="37466308"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360" w:type="dxa"/>
                  <w:tcBorders>
                    <w:top w:val="nil"/>
                    <w:left w:val="nil"/>
                    <w:bottom w:val="single" w:sz="4" w:space="0" w:color="auto"/>
                    <w:right w:val="single" w:sz="4" w:space="0" w:color="auto"/>
                  </w:tcBorders>
                  <w:shd w:val="clear" w:color="auto" w:fill="auto"/>
                  <w:noWrap/>
                  <w:vAlign w:val="bottom"/>
                </w:tcPr>
                <w:p w14:paraId="2251F2DA"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3CDE552F"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3876CA8F"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4045ABA9"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4BD758D2"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1F7755BF"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4021319D"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54793AD6"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49D305AC"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70" w:type="dxa"/>
                  <w:tcBorders>
                    <w:top w:val="nil"/>
                    <w:left w:val="nil"/>
                    <w:bottom w:val="single" w:sz="4" w:space="0" w:color="auto"/>
                    <w:right w:val="single" w:sz="4" w:space="0" w:color="auto"/>
                  </w:tcBorders>
                  <w:shd w:val="clear" w:color="auto" w:fill="auto"/>
                  <w:noWrap/>
                  <w:vAlign w:val="bottom"/>
                </w:tcPr>
                <w:p w14:paraId="3F8D80D5"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36" w:type="dxa"/>
                  <w:tcBorders>
                    <w:top w:val="nil"/>
                    <w:left w:val="nil"/>
                    <w:bottom w:val="single" w:sz="4" w:space="0" w:color="auto"/>
                    <w:right w:val="single" w:sz="4" w:space="0" w:color="auto"/>
                  </w:tcBorders>
                  <w:shd w:val="clear" w:color="auto" w:fill="auto"/>
                  <w:noWrap/>
                  <w:vAlign w:val="bottom"/>
                </w:tcPr>
                <w:p w14:paraId="3294540E"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294" w:type="dxa"/>
                  <w:tcBorders>
                    <w:top w:val="nil"/>
                    <w:left w:val="nil"/>
                    <w:bottom w:val="single" w:sz="4" w:space="0" w:color="auto"/>
                    <w:right w:val="single" w:sz="4" w:space="0" w:color="auto"/>
                  </w:tcBorders>
                  <w:shd w:val="clear" w:color="auto" w:fill="auto"/>
                  <w:noWrap/>
                  <w:vAlign w:val="bottom"/>
                </w:tcPr>
                <w:p w14:paraId="7F696D68"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r>
            <w:tr w:rsidR="00EC36D5" w:rsidRPr="006E1856" w14:paraId="07F1E528" w14:textId="77777777" w:rsidTr="00EC36D5">
              <w:trPr>
                <w:trHeight w:val="576"/>
              </w:trPr>
              <w:tc>
                <w:tcPr>
                  <w:tcW w:w="254" w:type="dxa"/>
                  <w:tcBorders>
                    <w:top w:val="nil"/>
                    <w:left w:val="single" w:sz="4" w:space="0" w:color="auto"/>
                    <w:bottom w:val="single" w:sz="4" w:space="0" w:color="auto"/>
                    <w:right w:val="single" w:sz="4" w:space="0" w:color="auto"/>
                  </w:tcBorders>
                  <w:shd w:val="clear" w:color="auto" w:fill="auto"/>
                  <w:noWrap/>
                  <w:vAlign w:val="bottom"/>
                </w:tcPr>
                <w:p w14:paraId="63545DEA"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lastRenderedPageBreak/>
                    <w:t>4</w:t>
                  </w:r>
                </w:p>
              </w:tc>
              <w:tc>
                <w:tcPr>
                  <w:tcW w:w="1613" w:type="dxa"/>
                  <w:tcBorders>
                    <w:top w:val="nil"/>
                    <w:left w:val="nil"/>
                    <w:bottom w:val="single" w:sz="4" w:space="0" w:color="auto"/>
                    <w:right w:val="single" w:sz="4" w:space="0" w:color="auto"/>
                  </w:tcBorders>
                  <w:shd w:val="clear" w:color="auto" w:fill="auto"/>
                  <w:vAlign w:val="bottom"/>
                </w:tcPr>
                <w:p w14:paraId="36A3CC59"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Подготовка и изпълнение на проекта</w:t>
                  </w:r>
                </w:p>
              </w:tc>
              <w:tc>
                <w:tcPr>
                  <w:tcW w:w="360" w:type="dxa"/>
                  <w:tcBorders>
                    <w:top w:val="nil"/>
                    <w:left w:val="nil"/>
                    <w:bottom w:val="single" w:sz="4" w:space="0" w:color="auto"/>
                    <w:right w:val="single" w:sz="4" w:space="0" w:color="auto"/>
                  </w:tcBorders>
                  <w:shd w:val="clear" w:color="auto" w:fill="auto"/>
                  <w:noWrap/>
                  <w:vAlign w:val="bottom"/>
                </w:tcPr>
                <w:p w14:paraId="44E35337"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450" w:type="dxa"/>
                  <w:tcBorders>
                    <w:top w:val="nil"/>
                    <w:left w:val="nil"/>
                    <w:bottom w:val="single" w:sz="4" w:space="0" w:color="auto"/>
                    <w:right w:val="single" w:sz="4" w:space="0" w:color="auto"/>
                  </w:tcBorders>
                  <w:shd w:val="clear" w:color="auto" w:fill="auto"/>
                  <w:noWrap/>
                  <w:vAlign w:val="bottom"/>
                </w:tcPr>
                <w:p w14:paraId="5FFC397F"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6A36B924"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50698B85"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w:t>
                  </w:r>
                </w:p>
              </w:tc>
              <w:tc>
                <w:tcPr>
                  <w:tcW w:w="360" w:type="dxa"/>
                  <w:tcBorders>
                    <w:top w:val="nil"/>
                    <w:left w:val="nil"/>
                    <w:bottom w:val="single" w:sz="4" w:space="0" w:color="auto"/>
                    <w:right w:val="single" w:sz="4" w:space="0" w:color="auto"/>
                  </w:tcBorders>
                  <w:shd w:val="clear" w:color="auto" w:fill="auto"/>
                  <w:noWrap/>
                  <w:vAlign w:val="bottom"/>
                </w:tcPr>
                <w:p w14:paraId="7C1A474D" w14:textId="77777777" w:rsidR="00EC36D5" w:rsidRPr="006E1856" w:rsidRDefault="00EC36D5" w:rsidP="006E1856">
                  <w:pPr>
                    <w:spacing w:line="240" w:lineRule="auto"/>
                    <w:jc w:val="both"/>
                    <w:rPr>
                      <w:rFonts w:ascii="Times New Roman" w:eastAsia="Times New Roman" w:hAnsi="Times New Roman" w:cs="Times New Roman"/>
                      <w:sz w:val="24"/>
                      <w:szCs w:val="24"/>
                    </w:rPr>
                  </w:pPr>
                </w:p>
              </w:tc>
              <w:tc>
                <w:tcPr>
                  <w:tcW w:w="360" w:type="dxa"/>
                  <w:tcBorders>
                    <w:top w:val="nil"/>
                    <w:left w:val="nil"/>
                    <w:bottom w:val="single" w:sz="4" w:space="0" w:color="auto"/>
                    <w:right w:val="single" w:sz="4" w:space="0" w:color="auto"/>
                  </w:tcBorders>
                  <w:shd w:val="clear" w:color="auto" w:fill="auto"/>
                  <w:noWrap/>
                  <w:vAlign w:val="bottom"/>
                </w:tcPr>
                <w:p w14:paraId="172E5AF2"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X</w:t>
                  </w:r>
                </w:p>
              </w:tc>
              <w:tc>
                <w:tcPr>
                  <w:tcW w:w="360" w:type="dxa"/>
                  <w:tcBorders>
                    <w:top w:val="nil"/>
                    <w:left w:val="nil"/>
                    <w:bottom w:val="single" w:sz="4" w:space="0" w:color="auto"/>
                    <w:right w:val="single" w:sz="4" w:space="0" w:color="auto"/>
                  </w:tcBorders>
                  <w:shd w:val="clear" w:color="auto" w:fill="auto"/>
                  <w:noWrap/>
                  <w:vAlign w:val="bottom"/>
                </w:tcPr>
                <w:p w14:paraId="6863C70F"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Х</w:t>
                  </w:r>
                </w:p>
              </w:tc>
              <w:tc>
                <w:tcPr>
                  <w:tcW w:w="360" w:type="dxa"/>
                  <w:tcBorders>
                    <w:top w:val="nil"/>
                    <w:left w:val="nil"/>
                    <w:bottom w:val="single" w:sz="4" w:space="0" w:color="auto"/>
                    <w:right w:val="single" w:sz="4" w:space="0" w:color="auto"/>
                  </w:tcBorders>
                  <w:shd w:val="clear" w:color="auto" w:fill="auto"/>
                  <w:noWrap/>
                  <w:vAlign w:val="bottom"/>
                </w:tcPr>
                <w:p w14:paraId="56D87FC9"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4AAB2D17"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23EDBADA"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7225FB75"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362CB589"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6C3D1053"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7DA82BE5"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37A8F830"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684616FC"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tcPr>
                <w:p w14:paraId="63ECC1AC"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270" w:type="dxa"/>
                  <w:tcBorders>
                    <w:top w:val="nil"/>
                    <w:left w:val="nil"/>
                    <w:bottom w:val="single" w:sz="4" w:space="0" w:color="auto"/>
                    <w:right w:val="single" w:sz="4" w:space="0" w:color="auto"/>
                  </w:tcBorders>
                  <w:shd w:val="clear" w:color="auto" w:fill="auto"/>
                  <w:noWrap/>
                  <w:vAlign w:val="bottom"/>
                </w:tcPr>
                <w:p w14:paraId="0CCED48E"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336" w:type="dxa"/>
                  <w:tcBorders>
                    <w:top w:val="nil"/>
                    <w:left w:val="nil"/>
                    <w:bottom w:val="single" w:sz="4" w:space="0" w:color="auto"/>
                    <w:right w:val="single" w:sz="4" w:space="0" w:color="auto"/>
                  </w:tcBorders>
                  <w:shd w:val="clear" w:color="auto" w:fill="auto"/>
                  <w:noWrap/>
                  <w:vAlign w:val="bottom"/>
                </w:tcPr>
                <w:p w14:paraId="75BD02BB"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Х</w:t>
                  </w:r>
                </w:p>
              </w:tc>
              <w:tc>
                <w:tcPr>
                  <w:tcW w:w="294" w:type="dxa"/>
                  <w:tcBorders>
                    <w:top w:val="nil"/>
                    <w:left w:val="nil"/>
                    <w:bottom w:val="single" w:sz="4" w:space="0" w:color="auto"/>
                    <w:right w:val="single" w:sz="4" w:space="0" w:color="auto"/>
                  </w:tcBorders>
                  <w:shd w:val="clear" w:color="auto" w:fill="auto"/>
                  <w:noWrap/>
                  <w:vAlign w:val="bottom"/>
                </w:tcPr>
                <w:p w14:paraId="6F1EB425" w14:textId="77777777" w:rsidR="00EC36D5" w:rsidRPr="006E1856" w:rsidRDefault="00EC36D5"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Х</w:t>
                  </w:r>
                </w:p>
              </w:tc>
            </w:tr>
            <w:tr w:rsidR="0040470B" w:rsidRPr="006E1856" w14:paraId="684FC8BE" w14:textId="77777777" w:rsidTr="00DA2583">
              <w:trPr>
                <w:trHeight w:val="300"/>
              </w:trPr>
              <w:tc>
                <w:tcPr>
                  <w:tcW w:w="1867" w:type="dxa"/>
                  <w:gridSpan w:val="2"/>
                  <w:tcBorders>
                    <w:top w:val="single" w:sz="4" w:space="0" w:color="auto"/>
                    <w:left w:val="single" w:sz="4" w:space="0" w:color="auto"/>
                    <w:bottom w:val="single" w:sz="4" w:space="0" w:color="auto"/>
                    <w:right w:val="single" w:sz="4" w:space="0" w:color="auto"/>
                  </w:tcBorders>
                  <w:shd w:val="clear" w:color="000000" w:fill="FCE4D6"/>
                  <w:vAlign w:val="bottom"/>
                  <w:hideMark/>
                </w:tcPr>
                <w:p w14:paraId="65F0F0CB" w14:textId="0A8F9266" w:rsidR="0041147B" w:rsidRPr="006E1856" w:rsidRDefault="0041147B" w:rsidP="006E1856">
                  <w:pPr>
                    <w:spacing w:line="240" w:lineRule="auto"/>
                    <w:jc w:val="both"/>
                    <w:rPr>
                      <w:rFonts w:ascii="Times New Roman" w:eastAsia="Times New Roman" w:hAnsi="Times New Roman" w:cs="Times New Roman"/>
                      <w:b/>
                      <w:bCs/>
                      <w:sz w:val="24"/>
                      <w:szCs w:val="24"/>
                    </w:rPr>
                  </w:pPr>
                  <w:r w:rsidRPr="006E1856">
                    <w:rPr>
                      <w:rFonts w:ascii="Times New Roman" w:eastAsia="Times New Roman" w:hAnsi="Times New Roman" w:cs="Times New Roman"/>
                      <w:b/>
                      <w:bCs/>
                      <w:sz w:val="24"/>
                      <w:szCs w:val="24"/>
                    </w:rPr>
                    <w:t xml:space="preserve">Дейност </w:t>
                  </w:r>
                  <w:r w:rsidR="001E7065">
                    <w:rPr>
                      <w:rFonts w:ascii="Times New Roman" w:eastAsia="Times New Roman" w:hAnsi="Times New Roman" w:cs="Times New Roman"/>
                      <w:b/>
                      <w:bCs/>
                      <w:sz w:val="24"/>
                      <w:szCs w:val="24"/>
                    </w:rPr>
                    <w:t>6</w:t>
                  </w:r>
                  <w:r w:rsidRPr="006E1856">
                    <w:rPr>
                      <w:rFonts w:ascii="Times New Roman" w:eastAsia="Times New Roman" w:hAnsi="Times New Roman" w:cs="Times New Roman"/>
                      <w:b/>
                      <w:bCs/>
                      <w:sz w:val="24"/>
                      <w:szCs w:val="24"/>
                    </w:rPr>
                    <w:t xml:space="preserve">: </w:t>
                  </w:r>
                  <w:r w:rsidRPr="006E1856">
                    <w:rPr>
                      <w:rFonts w:ascii="Times New Roman" w:hAnsi="Times New Roman" w:cs="Times New Roman"/>
                      <w:sz w:val="24"/>
                      <w:szCs w:val="24"/>
                    </w:rPr>
                    <w:t xml:space="preserve"> </w:t>
                  </w:r>
                  <w:r w:rsidRPr="006E1856">
                    <w:rPr>
                      <w:rFonts w:ascii="Times New Roman" w:eastAsia="Times New Roman" w:hAnsi="Times New Roman" w:cs="Times New Roman"/>
                      <w:b/>
                      <w:bCs/>
                      <w:sz w:val="24"/>
                      <w:szCs w:val="24"/>
                    </w:rPr>
                    <w:t>Управление и мониторинг на проекта</w:t>
                  </w:r>
                </w:p>
              </w:tc>
              <w:tc>
                <w:tcPr>
                  <w:tcW w:w="360" w:type="dxa"/>
                  <w:tcBorders>
                    <w:top w:val="nil"/>
                    <w:left w:val="nil"/>
                    <w:bottom w:val="single" w:sz="4" w:space="0" w:color="auto"/>
                    <w:right w:val="single" w:sz="4" w:space="0" w:color="auto"/>
                  </w:tcBorders>
                  <w:shd w:val="clear" w:color="auto" w:fill="auto"/>
                  <w:noWrap/>
                  <w:vAlign w:val="bottom"/>
                  <w:hideMark/>
                </w:tcPr>
                <w:p w14:paraId="67527D9A"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450" w:type="dxa"/>
                  <w:tcBorders>
                    <w:top w:val="nil"/>
                    <w:left w:val="nil"/>
                    <w:bottom w:val="single" w:sz="4" w:space="0" w:color="auto"/>
                    <w:right w:val="single" w:sz="4" w:space="0" w:color="auto"/>
                  </w:tcBorders>
                  <w:shd w:val="clear" w:color="auto" w:fill="auto"/>
                  <w:noWrap/>
                  <w:vAlign w:val="bottom"/>
                  <w:hideMark/>
                </w:tcPr>
                <w:p w14:paraId="62A95F53"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360" w:type="dxa"/>
                  <w:tcBorders>
                    <w:top w:val="nil"/>
                    <w:left w:val="nil"/>
                    <w:bottom w:val="single" w:sz="4" w:space="0" w:color="auto"/>
                    <w:right w:val="single" w:sz="4" w:space="0" w:color="auto"/>
                  </w:tcBorders>
                  <w:shd w:val="clear" w:color="auto" w:fill="auto"/>
                  <w:noWrap/>
                  <w:vAlign w:val="bottom"/>
                  <w:hideMark/>
                </w:tcPr>
                <w:p w14:paraId="16BADFF3"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Х</w:t>
                  </w:r>
                </w:p>
              </w:tc>
              <w:tc>
                <w:tcPr>
                  <w:tcW w:w="360" w:type="dxa"/>
                  <w:tcBorders>
                    <w:top w:val="nil"/>
                    <w:left w:val="nil"/>
                    <w:bottom w:val="single" w:sz="4" w:space="0" w:color="auto"/>
                    <w:right w:val="single" w:sz="4" w:space="0" w:color="auto"/>
                  </w:tcBorders>
                  <w:shd w:val="clear" w:color="auto" w:fill="auto"/>
                  <w:noWrap/>
                  <w:vAlign w:val="bottom"/>
                  <w:hideMark/>
                </w:tcPr>
                <w:p w14:paraId="1A2E3D3A"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7AEFACA3"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57BEEFDC"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5304B47F"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768D435A"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245DBE05"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3B4F9611"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773CD241"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735AFDC6"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04C68002"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60" w:type="dxa"/>
                  <w:tcBorders>
                    <w:top w:val="nil"/>
                    <w:left w:val="nil"/>
                    <w:bottom w:val="single" w:sz="4" w:space="0" w:color="auto"/>
                    <w:right w:val="single" w:sz="4" w:space="0" w:color="auto"/>
                  </w:tcBorders>
                  <w:shd w:val="clear" w:color="auto" w:fill="auto"/>
                  <w:noWrap/>
                  <w:vAlign w:val="bottom"/>
                  <w:hideMark/>
                </w:tcPr>
                <w:p w14:paraId="4E296F91"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360" w:type="dxa"/>
                  <w:tcBorders>
                    <w:top w:val="nil"/>
                    <w:left w:val="nil"/>
                    <w:bottom w:val="single" w:sz="4" w:space="0" w:color="auto"/>
                    <w:right w:val="single" w:sz="4" w:space="0" w:color="auto"/>
                  </w:tcBorders>
                  <w:shd w:val="clear" w:color="auto" w:fill="auto"/>
                  <w:noWrap/>
                  <w:vAlign w:val="bottom"/>
                  <w:hideMark/>
                </w:tcPr>
                <w:p w14:paraId="26A9F946"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360" w:type="dxa"/>
                  <w:tcBorders>
                    <w:top w:val="nil"/>
                    <w:left w:val="nil"/>
                    <w:bottom w:val="single" w:sz="4" w:space="0" w:color="auto"/>
                    <w:right w:val="single" w:sz="4" w:space="0" w:color="auto"/>
                  </w:tcBorders>
                  <w:shd w:val="clear" w:color="auto" w:fill="auto"/>
                  <w:noWrap/>
                  <w:vAlign w:val="bottom"/>
                  <w:hideMark/>
                </w:tcPr>
                <w:p w14:paraId="61CCC5F9"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X</w:t>
                  </w:r>
                </w:p>
              </w:tc>
              <w:tc>
                <w:tcPr>
                  <w:tcW w:w="360" w:type="dxa"/>
                  <w:tcBorders>
                    <w:top w:val="nil"/>
                    <w:left w:val="nil"/>
                    <w:bottom w:val="single" w:sz="4" w:space="0" w:color="auto"/>
                    <w:right w:val="single" w:sz="4" w:space="0" w:color="auto"/>
                  </w:tcBorders>
                  <w:shd w:val="clear" w:color="auto" w:fill="auto"/>
                  <w:noWrap/>
                  <w:vAlign w:val="bottom"/>
                  <w:hideMark/>
                </w:tcPr>
                <w:p w14:paraId="07D3CF9B"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 Х</w:t>
                  </w:r>
                </w:p>
              </w:tc>
              <w:tc>
                <w:tcPr>
                  <w:tcW w:w="270" w:type="dxa"/>
                  <w:tcBorders>
                    <w:top w:val="nil"/>
                    <w:left w:val="nil"/>
                    <w:bottom w:val="single" w:sz="4" w:space="0" w:color="auto"/>
                    <w:right w:val="single" w:sz="4" w:space="0" w:color="auto"/>
                  </w:tcBorders>
                  <w:shd w:val="clear" w:color="auto" w:fill="auto"/>
                  <w:noWrap/>
                  <w:vAlign w:val="bottom"/>
                  <w:hideMark/>
                </w:tcPr>
                <w:p w14:paraId="63D0213B"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336" w:type="dxa"/>
                  <w:tcBorders>
                    <w:top w:val="nil"/>
                    <w:left w:val="nil"/>
                    <w:bottom w:val="single" w:sz="4" w:space="0" w:color="auto"/>
                    <w:right w:val="single" w:sz="4" w:space="0" w:color="auto"/>
                  </w:tcBorders>
                  <w:shd w:val="clear" w:color="auto" w:fill="auto"/>
                  <w:noWrap/>
                  <w:vAlign w:val="bottom"/>
                  <w:hideMark/>
                </w:tcPr>
                <w:p w14:paraId="4297CFEA"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c>
                <w:tcPr>
                  <w:tcW w:w="294" w:type="dxa"/>
                  <w:tcBorders>
                    <w:top w:val="nil"/>
                    <w:left w:val="nil"/>
                    <w:bottom w:val="single" w:sz="4" w:space="0" w:color="auto"/>
                    <w:right w:val="single" w:sz="4" w:space="0" w:color="auto"/>
                  </w:tcBorders>
                  <w:shd w:val="clear" w:color="auto" w:fill="auto"/>
                  <w:noWrap/>
                  <w:vAlign w:val="bottom"/>
                  <w:hideMark/>
                </w:tcPr>
                <w:p w14:paraId="55102B09" w14:textId="77777777" w:rsidR="0041147B" w:rsidRPr="006E1856" w:rsidRDefault="0041147B" w:rsidP="006E1856">
                  <w:pPr>
                    <w:spacing w:line="240" w:lineRule="auto"/>
                    <w:jc w:val="both"/>
                    <w:rPr>
                      <w:rFonts w:ascii="Times New Roman" w:eastAsia="Times New Roman" w:hAnsi="Times New Roman" w:cs="Times New Roman"/>
                      <w:sz w:val="24"/>
                      <w:szCs w:val="24"/>
                    </w:rPr>
                  </w:pPr>
                  <w:r w:rsidRPr="006E1856">
                    <w:rPr>
                      <w:rFonts w:ascii="Times New Roman" w:eastAsia="Times New Roman" w:hAnsi="Times New Roman" w:cs="Times New Roman"/>
                      <w:sz w:val="24"/>
                      <w:szCs w:val="24"/>
                    </w:rPr>
                    <w:t>Х</w:t>
                  </w:r>
                </w:p>
              </w:tc>
            </w:tr>
          </w:tbl>
          <w:p w14:paraId="57D4FE02" w14:textId="77777777" w:rsidR="009F38DB" w:rsidRPr="006E1856" w:rsidRDefault="009F38DB"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9F38DB" w:rsidRPr="006E1856" w14:paraId="1BFEF26F" w14:textId="77777777" w:rsidTr="00B70C2F">
        <w:trPr>
          <w:trHeight w:val="277"/>
        </w:trPr>
        <w:tc>
          <w:tcPr>
            <w:tcW w:w="9710" w:type="dxa"/>
            <w:shd w:val="clear" w:color="auto" w:fill="auto"/>
            <w:tcMar>
              <w:top w:w="100" w:type="dxa"/>
              <w:left w:w="100" w:type="dxa"/>
              <w:bottom w:w="100" w:type="dxa"/>
              <w:right w:w="100" w:type="dxa"/>
            </w:tcMar>
          </w:tcPr>
          <w:p w14:paraId="1CB30CCE" w14:textId="77777777" w:rsidR="009F38DB" w:rsidRPr="006E1856" w:rsidRDefault="009F38DB" w:rsidP="006E1856">
            <w:pPr>
              <w:pStyle w:val="ListParagraph"/>
              <w:widowControl w:val="0"/>
              <w:numPr>
                <w:ilvl w:val="1"/>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lastRenderedPageBreak/>
              <w:t>Кога най-рано може да започне изпълнението на проекта след неговото одобрение?</w:t>
            </w:r>
          </w:p>
        </w:tc>
      </w:tr>
      <w:tr w:rsidR="009F38DB" w:rsidRPr="006E1856" w14:paraId="15BF79AD" w14:textId="77777777" w:rsidTr="00B70C2F">
        <w:trPr>
          <w:trHeight w:val="277"/>
        </w:trPr>
        <w:tc>
          <w:tcPr>
            <w:tcW w:w="9710" w:type="dxa"/>
            <w:shd w:val="clear" w:color="auto" w:fill="auto"/>
            <w:tcMar>
              <w:top w:w="100" w:type="dxa"/>
              <w:left w:w="100" w:type="dxa"/>
              <w:bottom w:w="100" w:type="dxa"/>
              <w:right w:w="100" w:type="dxa"/>
            </w:tcMar>
          </w:tcPr>
          <w:p w14:paraId="1EA75DA0" w14:textId="77777777" w:rsidR="009F38DB" w:rsidRPr="006E1856" w:rsidRDefault="0061404F"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eastAsia="Calibri" w:hAnsi="Times New Roman" w:cs="Times New Roman"/>
                <w:sz w:val="24"/>
                <w:szCs w:val="24"/>
              </w:rPr>
              <w:t xml:space="preserve"> </w:t>
            </w:r>
            <w:r w:rsidR="00B35C70" w:rsidRPr="006E1856">
              <w:rPr>
                <w:rFonts w:ascii="Times New Roman" w:eastAsia="Calibri" w:hAnsi="Times New Roman" w:cs="Times New Roman"/>
                <w:sz w:val="24"/>
                <w:szCs w:val="24"/>
              </w:rPr>
              <w:t>Веднага</w:t>
            </w:r>
          </w:p>
        </w:tc>
      </w:tr>
      <w:tr w:rsidR="009F38DB" w:rsidRPr="006E1856" w14:paraId="6BE5534E" w14:textId="77777777" w:rsidTr="00B70C2F">
        <w:tc>
          <w:tcPr>
            <w:tcW w:w="9710" w:type="dxa"/>
            <w:shd w:val="clear" w:color="auto" w:fill="auto"/>
            <w:tcMar>
              <w:top w:w="100" w:type="dxa"/>
              <w:left w:w="100" w:type="dxa"/>
              <w:bottom w:w="100" w:type="dxa"/>
              <w:right w:w="100" w:type="dxa"/>
            </w:tcMar>
          </w:tcPr>
          <w:p w14:paraId="6DAB9E50" w14:textId="77777777" w:rsidR="009F38DB" w:rsidRPr="006E1856" w:rsidRDefault="009F38DB" w:rsidP="006E1856">
            <w:pPr>
              <w:pStyle w:val="ListParagraph"/>
              <w:widowControl w:val="0"/>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Индикативен финансов ресурс по дейности, вкл. източници на финансиране (ДБ, европейско финансиране, частно финансиране, МФИ).</w:t>
            </w:r>
          </w:p>
        </w:tc>
      </w:tr>
      <w:tr w:rsidR="009F38DB" w:rsidRPr="006E1856" w14:paraId="0CCA8411" w14:textId="77777777" w:rsidTr="00B70C2F">
        <w:tc>
          <w:tcPr>
            <w:tcW w:w="9710" w:type="dxa"/>
            <w:shd w:val="clear" w:color="auto" w:fill="auto"/>
            <w:tcMar>
              <w:top w:w="100" w:type="dxa"/>
              <w:left w:w="100" w:type="dxa"/>
              <w:bottom w:w="100" w:type="dxa"/>
              <w:right w:w="100" w:type="dxa"/>
            </w:tcMar>
          </w:tcPr>
          <w:p w14:paraId="57B9B512" w14:textId="77777777" w:rsidR="00896FBB" w:rsidRPr="0004473F" w:rsidRDefault="00665587" w:rsidP="0004473F">
            <w:pPr>
              <w:spacing w:line="240" w:lineRule="auto"/>
              <w:rPr>
                <w:rFonts w:ascii="Times New Roman" w:hAnsi="Times New Roman" w:cs="Times New Roman"/>
                <w:b/>
                <w:sz w:val="24"/>
                <w:szCs w:val="24"/>
              </w:rPr>
            </w:pPr>
            <w:r w:rsidRPr="0004473F">
              <w:rPr>
                <w:rFonts w:ascii="Times New Roman" w:hAnsi="Times New Roman" w:cs="Times New Roman"/>
                <w:b/>
                <w:sz w:val="24"/>
                <w:szCs w:val="24"/>
              </w:rPr>
              <w:t>Национално съфинасиране не се предвижда</w:t>
            </w:r>
            <w:r w:rsidR="006D7D34" w:rsidRPr="0004473F">
              <w:rPr>
                <w:rFonts w:ascii="Times New Roman" w:hAnsi="Times New Roman" w:cs="Times New Roman"/>
                <w:b/>
                <w:sz w:val="24"/>
                <w:szCs w:val="24"/>
              </w:rPr>
              <w:t>.</w:t>
            </w:r>
          </w:p>
          <w:p w14:paraId="0A645660" w14:textId="77777777" w:rsidR="00896FBB" w:rsidRPr="006E1856" w:rsidRDefault="00896FBB" w:rsidP="0004473F">
            <w:pPr>
              <w:pStyle w:val="CommentText"/>
              <w:jc w:val="both"/>
              <w:rPr>
                <w:rFonts w:ascii="Times New Roman" w:hAnsi="Times New Roman" w:cs="Times New Roman"/>
                <w:sz w:val="24"/>
                <w:szCs w:val="24"/>
              </w:rPr>
            </w:pPr>
            <w:r w:rsidRPr="006E1856">
              <w:rPr>
                <w:rFonts w:ascii="Times New Roman" w:hAnsi="Times New Roman" w:cs="Times New Roman"/>
                <w:b/>
                <w:sz w:val="24"/>
                <w:szCs w:val="24"/>
              </w:rPr>
              <w:t>Източници на  - финансиране ДБ, европейско финансиране, частно финансиране, МФИ).</w:t>
            </w:r>
          </w:p>
          <w:p w14:paraId="46524464" w14:textId="77777777" w:rsidR="006D7D34" w:rsidRPr="006E1856" w:rsidRDefault="006D7D34" w:rsidP="006E1856">
            <w:pPr>
              <w:spacing w:line="240" w:lineRule="auto"/>
              <w:rPr>
                <w:rFonts w:ascii="Times New Roman" w:hAnsi="Times New Roman" w:cs="Times New Roman"/>
                <w:b/>
                <w:sz w:val="24"/>
                <w:szCs w:val="24"/>
              </w:rPr>
            </w:pPr>
            <w:r w:rsidRPr="006E1856">
              <w:rPr>
                <w:rFonts w:ascii="Times New Roman" w:hAnsi="Times New Roman" w:cs="Times New Roman"/>
                <w:b/>
                <w:sz w:val="24"/>
                <w:szCs w:val="24"/>
              </w:rPr>
              <w:t>Съфинансиране от страна на бенефициента не се изисква.</w:t>
            </w:r>
          </w:p>
          <w:p w14:paraId="5D168DEA" w14:textId="77777777" w:rsidR="002F5A5F" w:rsidRPr="006E1856" w:rsidRDefault="00896FBB" w:rsidP="006E1856">
            <w:p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 </w:t>
            </w:r>
            <w:r w:rsidR="002F5A5F" w:rsidRPr="006E1856">
              <w:rPr>
                <w:rFonts w:ascii="Times New Roman" w:hAnsi="Times New Roman" w:cs="Times New Roman"/>
                <w:sz w:val="24"/>
                <w:szCs w:val="24"/>
              </w:rPr>
              <w:t>Държавна помощ: Настоящата процедура  не представлява държавна помощ, Услугите, предоставяни в образователните институции, ще са безплатни за всички ученици и младежи, т.е. ще бъдат общодостъпни за всички ползватели. Дейностите на институциите не носят икономическа изгода на предприятия и се предоставят неизбирателно – безплатно на всички крайни ползватели (ученици и младежи).</w:t>
            </w:r>
          </w:p>
          <w:p w14:paraId="454F1ED4" w14:textId="77777777" w:rsidR="00665587" w:rsidRPr="006E1856" w:rsidRDefault="006D7D34"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Подборът за финансиране ще се извърши чрез конкурсна процедура, следваща добрите практики и нормативната база за получаване на външно финансиране със състезателен характер.</w:t>
            </w:r>
            <w:r w:rsidRPr="004D5661">
              <w:rPr>
                <w:rFonts w:ascii="Times New Roman" w:hAnsi="Times New Roman" w:cs="Times New Roman"/>
                <w:sz w:val="24"/>
                <w:szCs w:val="24"/>
                <w:lang w:val="ru-RU"/>
              </w:rPr>
              <w:t xml:space="preserve"> </w:t>
            </w:r>
            <w:r w:rsidRPr="006E1856">
              <w:rPr>
                <w:rFonts w:ascii="Times New Roman" w:hAnsi="Times New Roman" w:cs="Times New Roman"/>
                <w:sz w:val="24"/>
                <w:szCs w:val="24"/>
              </w:rPr>
              <w:t>Конкретният размер на средствата за всеки проект ще бъде определен на базата на всяко проектно предложение.</w:t>
            </w:r>
          </w:p>
          <w:p w14:paraId="075E762C" w14:textId="77777777" w:rsidR="00715936" w:rsidRPr="006E1856" w:rsidRDefault="00E27E6F" w:rsidP="006E1856">
            <w:pPr>
              <w:spacing w:line="240" w:lineRule="auto"/>
              <w:jc w:val="both"/>
              <w:rPr>
                <w:rFonts w:ascii="Times New Roman" w:hAnsi="Times New Roman" w:cs="Times New Roman"/>
                <w:sz w:val="24"/>
                <w:szCs w:val="24"/>
              </w:rPr>
            </w:pPr>
            <w:r>
              <w:rPr>
                <w:rFonts w:ascii="Times New Roman" w:hAnsi="Times New Roman" w:cs="Times New Roman"/>
                <w:sz w:val="24"/>
                <w:szCs w:val="24"/>
              </w:rPr>
              <w:t>Предвид на факта, че с</w:t>
            </w:r>
            <w:r w:rsidRPr="00E27E6F">
              <w:rPr>
                <w:rFonts w:ascii="Times New Roman" w:hAnsi="Times New Roman" w:cs="Times New Roman"/>
                <w:sz w:val="24"/>
                <w:szCs w:val="24"/>
              </w:rPr>
              <w:t>градите на образователните институции не са типови, а са с най-различни технически параметри и предназначение</w:t>
            </w:r>
            <w:r>
              <w:rPr>
                <w:rFonts w:ascii="Times New Roman" w:hAnsi="Times New Roman" w:cs="Times New Roman"/>
                <w:sz w:val="24"/>
                <w:szCs w:val="24"/>
              </w:rPr>
              <w:t xml:space="preserve">, при </w:t>
            </w:r>
            <w:r w:rsidR="00715936" w:rsidRPr="006E1856">
              <w:rPr>
                <w:rFonts w:ascii="Times New Roman" w:hAnsi="Times New Roman" w:cs="Times New Roman"/>
                <w:sz w:val="24"/>
                <w:szCs w:val="24"/>
              </w:rPr>
              <w:t xml:space="preserve">избора на метод за </w:t>
            </w:r>
            <w:r w:rsidR="00E90FD2" w:rsidRPr="006E1856">
              <w:rPr>
                <w:rFonts w:ascii="Times New Roman" w:hAnsi="Times New Roman" w:cs="Times New Roman"/>
                <w:sz w:val="24"/>
                <w:szCs w:val="24"/>
              </w:rPr>
              <w:t>о</w:t>
            </w:r>
            <w:r w:rsidR="00F55368" w:rsidRPr="006E1856">
              <w:rPr>
                <w:rFonts w:ascii="Times New Roman" w:hAnsi="Times New Roman" w:cs="Times New Roman"/>
                <w:sz w:val="24"/>
                <w:szCs w:val="24"/>
              </w:rPr>
              <w:t>стойност</w:t>
            </w:r>
            <w:r w:rsidR="00E90FD2" w:rsidRPr="006E1856">
              <w:rPr>
                <w:rFonts w:ascii="Times New Roman" w:hAnsi="Times New Roman" w:cs="Times New Roman"/>
                <w:sz w:val="24"/>
                <w:szCs w:val="24"/>
              </w:rPr>
              <w:t>яване</w:t>
            </w:r>
            <w:r w:rsidR="00715936" w:rsidRPr="006E1856">
              <w:rPr>
                <w:rFonts w:ascii="Times New Roman" w:hAnsi="Times New Roman" w:cs="Times New Roman"/>
                <w:sz w:val="24"/>
                <w:szCs w:val="24"/>
              </w:rPr>
              <w:t xml:space="preserve"> на цялостен ремонт, включително изпълнение на мерки за енергийна ефективност на сградния фонд на образователните институции, </w:t>
            </w:r>
            <w:r w:rsidR="00F55368" w:rsidRPr="006E1856">
              <w:rPr>
                <w:rFonts w:ascii="Times New Roman" w:hAnsi="Times New Roman" w:cs="Times New Roman"/>
                <w:sz w:val="24"/>
                <w:szCs w:val="24"/>
              </w:rPr>
              <w:t xml:space="preserve">ще </w:t>
            </w:r>
            <w:r w:rsidR="00715936" w:rsidRPr="006E1856">
              <w:rPr>
                <w:rFonts w:ascii="Times New Roman" w:hAnsi="Times New Roman" w:cs="Times New Roman"/>
                <w:sz w:val="24"/>
                <w:szCs w:val="24"/>
              </w:rPr>
              <w:t>се прилага следния подход:</w:t>
            </w:r>
          </w:p>
          <w:p w14:paraId="4DE83094" w14:textId="77777777" w:rsidR="00854767" w:rsidRPr="00C65BD8" w:rsidRDefault="00C65BD8" w:rsidP="00C65BD8">
            <w:pPr>
              <w:spacing w:line="240" w:lineRule="auto"/>
              <w:jc w:val="both"/>
              <w:rPr>
                <w:rFonts w:ascii="Times New Roman" w:hAnsi="Times New Roman" w:cs="Times New Roman"/>
                <w:sz w:val="24"/>
                <w:szCs w:val="24"/>
              </w:rPr>
            </w:pPr>
            <w:r w:rsidRPr="00C65BD8">
              <w:rPr>
                <w:rFonts w:ascii="Times New Roman" w:hAnsi="Times New Roman" w:cs="Times New Roman"/>
                <w:sz w:val="24"/>
                <w:szCs w:val="24"/>
              </w:rPr>
              <w:t>-</w:t>
            </w:r>
            <w:r>
              <w:rPr>
                <w:rFonts w:ascii="Times New Roman" w:hAnsi="Times New Roman" w:cs="Times New Roman"/>
                <w:sz w:val="24"/>
                <w:szCs w:val="24"/>
              </w:rPr>
              <w:t xml:space="preserve"> </w:t>
            </w:r>
            <w:r w:rsidR="00715936" w:rsidRPr="00C65BD8">
              <w:rPr>
                <w:rFonts w:ascii="Times New Roman" w:hAnsi="Times New Roman" w:cs="Times New Roman"/>
                <w:sz w:val="24"/>
                <w:szCs w:val="24"/>
              </w:rPr>
              <w:t xml:space="preserve">За определяне на необходимите видове строително-ремонтни дейности за изходна база </w:t>
            </w:r>
            <w:r w:rsidR="00F55368" w:rsidRPr="00C65BD8">
              <w:rPr>
                <w:rFonts w:ascii="Times New Roman" w:hAnsi="Times New Roman" w:cs="Times New Roman"/>
                <w:sz w:val="24"/>
                <w:szCs w:val="24"/>
              </w:rPr>
              <w:t xml:space="preserve">ще </w:t>
            </w:r>
            <w:r w:rsidR="00715936" w:rsidRPr="00C65BD8">
              <w:rPr>
                <w:rFonts w:ascii="Times New Roman" w:hAnsi="Times New Roman" w:cs="Times New Roman"/>
                <w:sz w:val="24"/>
                <w:szCs w:val="24"/>
              </w:rPr>
              <w:t xml:space="preserve">се използват предварително изготвени технически паспорти и енергийни обследвания с енергийни сертификати, </w:t>
            </w:r>
            <w:r w:rsidR="00810C81">
              <w:rPr>
                <w:rFonts w:ascii="Times New Roman" w:hAnsi="Times New Roman" w:cs="Times New Roman"/>
                <w:sz w:val="24"/>
                <w:szCs w:val="24"/>
              </w:rPr>
              <w:t xml:space="preserve">при </w:t>
            </w:r>
            <w:r w:rsidR="00715936" w:rsidRPr="00C65BD8">
              <w:rPr>
                <w:rFonts w:ascii="Times New Roman" w:hAnsi="Times New Roman" w:cs="Times New Roman"/>
                <w:sz w:val="24"/>
                <w:szCs w:val="24"/>
              </w:rPr>
              <w:t>съобразява</w:t>
            </w:r>
            <w:r w:rsidR="00810C81">
              <w:rPr>
                <w:rFonts w:ascii="Times New Roman" w:hAnsi="Times New Roman" w:cs="Times New Roman"/>
                <w:sz w:val="24"/>
                <w:szCs w:val="24"/>
              </w:rPr>
              <w:t>не с</w:t>
            </w:r>
            <w:r w:rsidR="00715936" w:rsidRPr="00C65BD8">
              <w:rPr>
                <w:rFonts w:ascii="Times New Roman" w:hAnsi="Times New Roman" w:cs="Times New Roman"/>
                <w:sz w:val="24"/>
                <w:szCs w:val="24"/>
              </w:rPr>
              <w:t xml:space="preserve"> нормативно изискуемите мерки за осигуряване на достъпна среда за хора с увреждания и др.</w:t>
            </w:r>
            <w:r w:rsidR="00F55368" w:rsidRPr="00C65BD8">
              <w:rPr>
                <w:rFonts w:ascii="Times New Roman" w:hAnsi="Times New Roman" w:cs="Times New Roman"/>
                <w:sz w:val="24"/>
                <w:szCs w:val="24"/>
              </w:rPr>
              <w:t>, като се</w:t>
            </w:r>
            <w:r w:rsidR="00715936" w:rsidRPr="00C65BD8">
              <w:rPr>
                <w:rFonts w:ascii="Times New Roman" w:hAnsi="Times New Roman" w:cs="Times New Roman"/>
                <w:sz w:val="24"/>
                <w:szCs w:val="24"/>
              </w:rPr>
              <w:t xml:space="preserve"> </w:t>
            </w:r>
            <w:r w:rsidR="00F55368" w:rsidRPr="00C65BD8">
              <w:rPr>
                <w:rFonts w:ascii="Times New Roman" w:hAnsi="Times New Roman" w:cs="Times New Roman"/>
                <w:sz w:val="24"/>
                <w:szCs w:val="24"/>
              </w:rPr>
              <w:t>нап</w:t>
            </w:r>
            <w:r w:rsidR="00715936" w:rsidRPr="00C65BD8">
              <w:rPr>
                <w:rFonts w:ascii="Times New Roman" w:hAnsi="Times New Roman" w:cs="Times New Roman"/>
                <w:sz w:val="24"/>
                <w:szCs w:val="24"/>
              </w:rPr>
              <w:t>рави проверка за извършени предишни интервенции и поддръжка на сградите чрез директорите</w:t>
            </w:r>
            <w:r w:rsidR="00854767" w:rsidRPr="00C65BD8">
              <w:rPr>
                <w:rFonts w:ascii="Times New Roman" w:hAnsi="Times New Roman" w:cs="Times New Roman"/>
                <w:sz w:val="24"/>
                <w:szCs w:val="24"/>
              </w:rPr>
              <w:t xml:space="preserve"> на образователните институции;</w:t>
            </w:r>
          </w:p>
          <w:p w14:paraId="5F9C7940" w14:textId="77777777" w:rsidR="00715936" w:rsidRPr="00AD5658" w:rsidRDefault="00AD5658" w:rsidP="00AD565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54767" w:rsidRPr="00AD5658">
              <w:rPr>
                <w:rFonts w:ascii="Times New Roman" w:hAnsi="Times New Roman" w:cs="Times New Roman"/>
                <w:sz w:val="24"/>
                <w:szCs w:val="24"/>
              </w:rPr>
              <w:t xml:space="preserve">За така определените видове дейности </w:t>
            </w:r>
            <w:r w:rsidR="00F55368" w:rsidRPr="00AD5658">
              <w:rPr>
                <w:rFonts w:ascii="Times New Roman" w:hAnsi="Times New Roman" w:cs="Times New Roman"/>
                <w:sz w:val="24"/>
                <w:szCs w:val="24"/>
              </w:rPr>
              <w:t xml:space="preserve">ще </w:t>
            </w:r>
            <w:r w:rsidR="00854767" w:rsidRPr="00AD5658">
              <w:rPr>
                <w:rFonts w:ascii="Times New Roman" w:hAnsi="Times New Roman" w:cs="Times New Roman"/>
                <w:sz w:val="24"/>
                <w:szCs w:val="24"/>
              </w:rPr>
              <w:t>се възлага изпълнението на инженеринг</w:t>
            </w:r>
            <w:r w:rsidR="00F55368" w:rsidRPr="00AD5658">
              <w:rPr>
                <w:rFonts w:ascii="Times New Roman" w:hAnsi="Times New Roman" w:cs="Times New Roman"/>
                <w:sz w:val="24"/>
                <w:szCs w:val="24"/>
              </w:rPr>
              <w:t xml:space="preserve"> или отделно изготвяне на проекти;</w:t>
            </w:r>
          </w:p>
          <w:p w14:paraId="10E48423" w14:textId="77777777" w:rsidR="00E90FD2" w:rsidRPr="00AD5658" w:rsidRDefault="00AD5658" w:rsidP="00AD565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15936" w:rsidRPr="00AD5658">
              <w:rPr>
                <w:rFonts w:ascii="Times New Roman" w:hAnsi="Times New Roman" w:cs="Times New Roman"/>
                <w:sz w:val="24"/>
                <w:szCs w:val="24"/>
              </w:rPr>
              <w:t>След представяне от страна</w:t>
            </w:r>
            <w:r>
              <w:rPr>
                <w:rFonts w:ascii="Times New Roman" w:hAnsi="Times New Roman" w:cs="Times New Roman"/>
                <w:sz w:val="24"/>
                <w:szCs w:val="24"/>
              </w:rPr>
              <w:t xml:space="preserve"> съответната образователна институция на </w:t>
            </w:r>
            <w:r w:rsidR="00715936" w:rsidRPr="00AD5658">
              <w:rPr>
                <w:rFonts w:ascii="Times New Roman" w:hAnsi="Times New Roman" w:cs="Times New Roman"/>
                <w:sz w:val="24"/>
                <w:szCs w:val="24"/>
              </w:rPr>
              <w:t xml:space="preserve">готов проект с остойностени количествено-стойностни сметки към тях, последните </w:t>
            </w:r>
            <w:r w:rsidR="00F55368" w:rsidRPr="00AD5658">
              <w:rPr>
                <w:rFonts w:ascii="Times New Roman" w:hAnsi="Times New Roman" w:cs="Times New Roman"/>
                <w:sz w:val="24"/>
                <w:szCs w:val="24"/>
              </w:rPr>
              <w:t xml:space="preserve">ще </w:t>
            </w:r>
            <w:r w:rsidR="00715936" w:rsidRPr="00AD5658">
              <w:rPr>
                <w:rFonts w:ascii="Times New Roman" w:hAnsi="Times New Roman" w:cs="Times New Roman"/>
                <w:sz w:val="24"/>
                <w:szCs w:val="24"/>
              </w:rPr>
              <w:t xml:space="preserve">се проверяват </w:t>
            </w:r>
            <w:r w:rsidR="00F55368" w:rsidRPr="00AD5658">
              <w:rPr>
                <w:rFonts w:ascii="Times New Roman" w:hAnsi="Times New Roman" w:cs="Times New Roman"/>
                <w:sz w:val="24"/>
                <w:szCs w:val="24"/>
              </w:rPr>
              <w:t>з</w:t>
            </w:r>
            <w:r w:rsidR="00715936" w:rsidRPr="00AD5658">
              <w:rPr>
                <w:rFonts w:ascii="Times New Roman" w:hAnsi="Times New Roman" w:cs="Times New Roman"/>
                <w:sz w:val="24"/>
                <w:szCs w:val="24"/>
              </w:rPr>
              <w:t>а съответствие с официално публикувани актуални средни пазарни цени в строителството за всяка дейност в електронната платформа на СЕК (строителна електронна книжарница)</w:t>
            </w:r>
            <w:r w:rsidR="00E27E6F">
              <w:rPr>
                <w:rFonts w:ascii="Times New Roman" w:hAnsi="Times New Roman" w:cs="Times New Roman"/>
                <w:sz w:val="24"/>
                <w:szCs w:val="24"/>
              </w:rPr>
              <w:t>, които се актуализират средно на 3 месеца</w:t>
            </w:r>
            <w:r w:rsidR="00715936" w:rsidRPr="00AD5658">
              <w:rPr>
                <w:rFonts w:ascii="Times New Roman" w:hAnsi="Times New Roman" w:cs="Times New Roman"/>
                <w:sz w:val="24"/>
                <w:szCs w:val="24"/>
              </w:rPr>
              <w:t xml:space="preserve"> и </w:t>
            </w:r>
            <w:r w:rsidR="00E27E6F">
              <w:rPr>
                <w:rFonts w:ascii="Times New Roman" w:hAnsi="Times New Roman" w:cs="Times New Roman"/>
                <w:sz w:val="24"/>
                <w:szCs w:val="24"/>
              </w:rPr>
              <w:t xml:space="preserve">бюджетите на проектите </w:t>
            </w:r>
            <w:r>
              <w:rPr>
                <w:rFonts w:ascii="Times New Roman" w:hAnsi="Times New Roman" w:cs="Times New Roman"/>
                <w:sz w:val="24"/>
                <w:szCs w:val="24"/>
              </w:rPr>
              <w:t xml:space="preserve">ще </w:t>
            </w:r>
            <w:r w:rsidR="00715936" w:rsidRPr="00AD5658">
              <w:rPr>
                <w:rFonts w:ascii="Times New Roman" w:hAnsi="Times New Roman" w:cs="Times New Roman"/>
                <w:sz w:val="24"/>
                <w:szCs w:val="24"/>
              </w:rPr>
              <w:t xml:space="preserve">се коригират при необходимост. </w:t>
            </w:r>
          </w:p>
          <w:p w14:paraId="29ADFE2B" w14:textId="77777777" w:rsidR="008C6E4D" w:rsidRPr="006E1856" w:rsidRDefault="004F1636" w:rsidP="006E1856">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При избора на проекти ще се търси по-висока норма на обществена възвръщаемост, която п</w:t>
            </w:r>
            <w:r w:rsidR="008C6E4D" w:rsidRPr="006E1856">
              <w:rPr>
                <w:rFonts w:ascii="Times New Roman" w:hAnsi="Times New Roman" w:cs="Times New Roman"/>
                <w:sz w:val="24"/>
                <w:szCs w:val="24"/>
              </w:rPr>
              <w:t>ри равни други условия:</w:t>
            </w:r>
          </w:p>
          <w:p w14:paraId="12FC8E17" w14:textId="77777777" w:rsidR="008C6E4D" w:rsidRPr="006E1856" w:rsidRDefault="00B26759" w:rsidP="006E1856">
            <w:pPr>
              <w:pStyle w:val="ListParagraph"/>
              <w:numPr>
                <w:ilvl w:val="0"/>
                <w:numId w:val="23"/>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образователната институция </w:t>
            </w:r>
            <w:r w:rsidR="008C6E4D" w:rsidRPr="006E1856">
              <w:rPr>
                <w:rFonts w:ascii="Times New Roman" w:hAnsi="Times New Roman" w:cs="Times New Roman"/>
                <w:sz w:val="24"/>
                <w:szCs w:val="24"/>
              </w:rPr>
              <w:t>се използва от повече деца/ученици;</w:t>
            </w:r>
          </w:p>
          <w:p w14:paraId="7DE3D35B" w14:textId="77777777" w:rsidR="008C6E4D" w:rsidRPr="006E1856" w:rsidRDefault="008C6E4D" w:rsidP="006E1856">
            <w:pPr>
              <w:pStyle w:val="ListParagraph"/>
              <w:numPr>
                <w:ilvl w:val="0"/>
                <w:numId w:val="23"/>
              </w:num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се прави в образователна институция, която няма да бъде закрита за периода на използваемост на инвестицията;</w:t>
            </w:r>
          </w:p>
          <w:p w14:paraId="28304372" w14:textId="77777777" w:rsidR="00580864" w:rsidRPr="006E1856" w:rsidRDefault="00580864" w:rsidP="006E1856">
            <w:p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Поетапното изграждане на нови сгради за училища и пристрояването, разширяването и реконструкцията на съществуващи цели създаването на пълноценни условия за организация на учебния ден на едносменен режим с цел повишаване качеството на образование в държавните и общинските училища. В общините с най-голям брой училища към настоящия момент е най-голям относителният дял на образователните институции, в които учебният процес се осъществява на двусменен режи</w:t>
            </w:r>
            <w:r w:rsidR="004F1636">
              <w:rPr>
                <w:rFonts w:ascii="Times New Roman" w:hAnsi="Times New Roman" w:cs="Times New Roman"/>
                <w:sz w:val="24"/>
                <w:szCs w:val="24"/>
              </w:rPr>
              <w:t>м.</w:t>
            </w:r>
          </w:p>
          <w:p w14:paraId="5E9829C7" w14:textId="77777777" w:rsidR="002E0F7B" w:rsidRPr="006E1856" w:rsidRDefault="002E0F7B" w:rsidP="006E1856">
            <w:p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Основна цел на политиката в областта на предучилищното</w:t>
            </w:r>
            <w:r w:rsidR="00D46554" w:rsidRPr="006E1856">
              <w:rPr>
                <w:rFonts w:ascii="Times New Roman" w:hAnsi="Times New Roman" w:cs="Times New Roman"/>
                <w:sz w:val="24"/>
                <w:szCs w:val="24"/>
              </w:rPr>
              <w:t xml:space="preserve"> и училищното образование</w:t>
            </w:r>
            <w:r w:rsidRPr="006E1856">
              <w:rPr>
                <w:rFonts w:ascii="Times New Roman" w:hAnsi="Times New Roman" w:cs="Times New Roman"/>
                <w:sz w:val="24"/>
                <w:szCs w:val="24"/>
              </w:rPr>
              <w:t xml:space="preserve"> е всички деца</w:t>
            </w:r>
            <w:r w:rsidR="00D46554" w:rsidRPr="006E1856">
              <w:rPr>
                <w:rFonts w:ascii="Times New Roman" w:hAnsi="Times New Roman" w:cs="Times New Roman"/>
                <w:sz w:val="24"/>
                <w:szCs w:val="24"/>
              </w:rPr>
              <w:t>/ученици</w:t>
            </w:r>
            <w:r w:rsidRPr="006E1856">
              <w:rPr>
                <w:rFonts w:ascii="Times New Roman" w:hAnsi="Times New Roman" w:cs="Times New Roman"/>
                <w:sz w:val="24"/>
                <w:szCs w:val="24"/>
              </w:rPr>
              <w:t xml:space="preserve"> да имат </w:t>
            </w:r>
            <w:r w:rsidR="00D46554" w:rsidRPr="006E1856">
              <w:rPr>
                <w:rFonts w:ascii="Times New Roman" w:hAnsi="Times New Roman" w:cs="Times New Roman"/>
                <w:sz w:val="24"/>
                <w:szCs w:val="24"/>
              </w:rPr>
              <w:t xml:space="preserve">равен </w:t>
            </w:r>
            <w:r w:rsidRPr="006E1856">
              <w:rPr>
                <w:rFonts w:ascii="Times New Roman" w:hAnsi="Times New Roman" w:cs="Times New Roman"/>
                <w:sz w:val="24"/>
                <w:szCs w:val="24"/>
              </w:rPr>
              <w:t>достъп до качествено образование и възпитание. От гледна точка на материално-техническата база това означава всяко дете</w:t>
            </w:r>
            <w:r w:rsidR="00D46554" w:rsidRPr="006E1856">
              <w:rPr>
                <w:rFonts w:ascii="Times New Roman" w:hAnsi="Times New Roman" w:cs="Times New Roman"/>
                <w:sz w:val="24"/>
                <w:szCs w:val="24"/>
              </w:rPr>
              <w:t>/ученик</w:t>
            </w:r>
            <w:r w:rsidRPr="006E1856">
              <w:rPr>
                <w:rFonts w:ascii="Times New Roman" w:hAnsi="Times New Roman" w:cs="Times New Roman"/>
                <w:sz w:val="24"/>
                <w:szCs w:val="24"/>
              </w:rPr>
              <w:t xml:space="preserve"> да има физически  достъп до образователната институция в населеното място, в което </w:t>
            </w:r>
            <w:r w:rsidR="00D46554" w:rsidRPr="006E1856">
              <w:rPr>
                <w:rFonts w:ascii="Times New Roman" w:hAnsi="Times New Roman" w:cs="Times New Roman"/>
                <w:sz w:val="24"/>
                <w:szCs w:val="24"/>
              </w:rPr>
              <w:t>живее или на разумно за пътуване разстояние.</w:t>
            </w:r>
          </w:p>
          <w:p w14:paraId="0E87AE6F" w14:textId="77777777" w:rsidR="004F1636" w:rsidRDefault="004F1636" w:rsidP="006E1856">
            <w:pPr>
              <w:pStyle w:val="ListParagraph"/>
              <w:widowControl w:val="0"/>
              <w:pBdr>
                <w:top w:val="nil"/>
                <w:left w:val="nil"/>
                <w:bottom w:val="nil"/>
                <w:right w:val="nil"/>
                <w:between w:val="nil"/>
              </w:pBdr>
              <w:spacing w:line="240" w:lineRule="auto"/>
              <w:jc w:val="both"/>
              <w:rPr>
                <w:rFonts w:ascii="Times New Roman" w:hAnsi="Times New Roman" w:cs="Times New Roman"/>
                <w:sz w:val="24"/>
                <w:szCs w:val="24"/>
              </w:rPr>
            </w:pPr>
          </w:p>
          <w:p w14:paraId="063B8476" w14:textId="305E9806" w:rsidR="008D47BE" w:rsidRDefault="00AC3D42" w:rsidP="004F163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025E80">
              <w:rPr>
                <w:rFonts w:ascii="Times New Roman" w:hAnsi="Times New Roman" w:cs="Times New Roman"/>
                <w:b/>
                <w:sz w:val="24"/>
                <w:szCs w:val="24"/>
              </w:rPr>
              <w:t>Дейност 1:</w:t>
            </w:r>
            <w:r w:rsidRPr="004F1636">
              <w:rPr>
                <w:rFonts w:ascii="Times New Roman" w:hAnsi="Times New Roman" w:cs="Times New Roman"/>
                <w:sz w:val="24"/>
                <w:szCs w:val="24"/>
              </w:rPr>
              <w:t xml:space="preserve"> Проектът предвижда да обхване </w:t>
            </w:r>
            <w:r w:rsidR="00D05814" w:rsidRPr="004F1636">
              <w:rPr>
                <w:rFonts w:ascii="Times New Roman" w:hAnsi="Times New Roman" w:cs="Times New Roman"/>
                <w:sz w:val="24"/>
                <w:szCs w:val="24"/>
              </w:rPr>
              <w:t xml:space="preserve">изграждане на цялостен обновен облик на </w:t>
            </w:r>
            <w:r w:rsidR="008D2A0A">
              <w:rPr>
                <w:rFonts w:ascii="Times New Roman" w:hAnsi="Times New Roman" w:cs="Times New Roman"/>
                <w:sz w:val="24"/>
                <w:szCs w:val="24"/>
              </w:rPr>
              <w:t>минимум</w:t>
            </w:r>
            <w:r w:rsidR="00132EEA">
              <w:rPr>
                <w:rFonts w:ascii="Times New Roman" w:hAnsi="Times New Roman" w:cs="Times New Roman"/>
                <w:sz w:val="24"/>
                <w:szCs w:val="24"/>
              </w:rPr>
              <w:t xml:space="preserve"> </w:t>
            </w:r>
            <w:r w:rsidR="00994532">
              <w:rPr>
                <w:rFonts w:ascii="Times New Roman" w:hAnsi="Times New Roman" w:cs="Times New Roman"/>
                <w:sz w:val="24"/>
                <w:szCs w:val="24"/>
              </w:rPr>
              <w:t>73</w:t>
            </w:r>
            <w:r w:rsidR="00132EEA">
              <w:rPr>
                <w:rFonts w:ascii="Times New Roman" w:hAnsi="Times New Roman" w:cs="Times New Roman"/>
                <w:sz w:val="24"/>
                <w:szCs w:val="24"/>
              </w:rPr>
              <w:t xml:space="preserve"> детски градини и </w:t>
            </w:r>
            <w:r w:rsidR="00994532">
              <w:rPr>
                <w:rFonts w:ascii="Times New Roman" w:hAnsi="Times New Roman" w:cs="Times New Roman"/>
                <w:sz w:val="24"/>
                <w:szCs w:val="24"/>
              </w:rPr>
              <w:t>70</w:t>
            </w:r>
            <w:r w:rsidR="00132EEA">
              <w:rPr>
                <w:rFonts w:ascii="Times New Roman" w:hAnsi="Times New Roman" w:cs="Times New Roman"/>
                <w:sz w:val="24"/>
                <w:szCs w:val="24"/>
              </w:rPr>
              <w:t xml:space="preserve"> </w:t>
            </w:r>
            <w:r w:rsidR="00D05814" w:rsidRPr="004F1636">
              <w:rPr>
                <w:rFonts w:ascii="Times New Roman" w:hAnsi="Times New Roman" w:cs="Times New Roman"/>
                <w:sz w:val="24"/>
                <w:szCs w:val="24"/>
              </w:rPr>
              <w:t xml:space="preserve">училища </w:t>
            </w:r>
            <w:r w:rsidR="003E4F43" w:rsidRPr="004F1636">
              <w:rPr>
                <w:rFonts w:ascii="Times New Roman" w:hAnsi="Times New Roman" w:cs="Times New Roman"/>
                <w:sz w:val="24"/>
                <w:szCs w:val="24"/>
              </w:rPr>
              <w:t xml:space="preserve">след успешното преминаване на процедура за кандидатстване. </w:t>
            </w:r>
            <w:r w:rsidR="008D47BE" w:rsidRPr="004F1636">
              <w:rPr>
                <w:rFonts w:ascii="Times New Roman" w:hAnsi="Times New Roman" w:cs="Times New Roman"/>
                <w:sz w:val="24"/>
                <w:szCs w:val="24"/>
              </w:rPr>
              <w:t xml:space="preserve">Предвид спецификата и обхвата на ремонтните дейности, оценката на проектите ще бъде извършвана съобразно критерии и насоки за кандидатстване. </w:t>
            </w:r>
            <w:r w:rsidR="008D47BE">
              <w:rPr>
                <w:rFonts w:ascii="Times New Roman" w:hAnsi="Times New Roman" w:cs="Times New Roman"/>
                <w:sz w:val="24"/>
                <w:szCs w:val="24"/>
              </w:rPr>
              <w:t xml:space="preserve">Индикативният размер на необходимия финансов ресурс е </w:t>
            </w:r>
            <w:r w:rsidR="00994532">
              <w:rPr>
                <w:rFonts w:ascii="Times New Roman" w:hAnsi="Times New Roman" w:cs="Times New Roman"/>
                <w:sz w:val="24"/>
                <w:szCs w:val="24"/>
              </w:rPr>
              <w:t>306</w:t>
            </w:r>
            <w:r w:rsidR="008D47BE">
              <w:rPr>
                <w:rFonts w:ascii="Times New Roman" w:hAnsi="Times New Roman" w:cs="Times New Roman"/>
                <w:sz w:val="24"/>
                <w:szCs w:val="24"/>
              </w:rPr>
              <w:t xml:space="preserve"> млн. лв.</w:t>
            </w:r>
          </w:p>
          <w:p w14:paraId="345555D2" w14:textId="77777777" w:rsidR="00FC5BB8" w:rsidRPr="006E1856" w:rsidRDefault="00FC5BB8" w:rsidP="00FC5BB8">
            <w:p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Министерството на образованието и науката чрез събирането на анкети, попълнени от директорите на образователните институции извърши картографиране на изпълнените ремонти и нуждата от модернизация на инфраструктурата. Анализът на събраните данни за ремонтите, извършвани през последните 10 години показва следните резултати: от общо 1712 детски градини и 2</w:t>
            </w:r>
            <w:r w:rsidR="007B311D">
              <w:rPr>
                <w:rFonts w:ascii="Times New Roman" w:eastAsia="Calibri" w:hAnsi="Times New Roman" w:cs="Times New Roman"/>
                <w:sz w:val="24"/>
                <w:szCs w:val="24"/>
              </w:rPr>
              <w:t xml:space="preserve"> </w:t>
            </w:r>
            <w:r w:rsidRPr="006E1856">
              <w:rPr>
                <w:rFonts w:ascii="Times New Roman" w:eastAsia="Calibri" w:hAnsi="Times New Roman" w:cs="Times New Roman"/>
                <w:sz w:val="24"/>
                <w:szCs w:val="24"/>
              </w:rPr>
              <w:t>288 училища:</w:t>
            </w:r>
          </w:p>
          <w:p w14:paraId="48CA208C" w14:textId="77777777" w:rsidR="00FC5BB8" w:rsidRPr="006E1856" w:rsidRDefault="00FC5BB8" w:rsidP="00DE5887">
            <w:pPr>
              <w:spacing w:line="240" w:lineRule="auto"/>
              <w:ind w:left="720"/>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Извършени външни ремонти:</w:t>
            </w:r>
          </w:p>
          <w:p w14:paraId="0D4F6ABD" w14:textId="77777777" w:rsidR="00FC5BB8" w:rsidRPr="006E1856" w:rsidRDefault="00FC5BB8" w:rsidP="00FC5BB8">
            <w:pPr>
              <w:numPr>
                <w:ilvl w:val="0"/>
                <w:numId w:val="9"/>
              </w:num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Изцяло извършени външни ремонти има в 9,7% от детските градини, в 8,44% от училищата и 0,44% от общежитията в страната;</w:t>
            </w:r>
          </w:p>
          <w:p w14:paraId="3ABE79E6" w14:textId="77777777" w:rsidR="00FC5BB8" w:rsidRPr="006E1856" w:rsidRDefault="00FC5BB8" w:rsidP="00FC5BB8">
            <w:pPr>
              <w:numPr>
                <w:ilvl w:val="0"/>
                <w:numId w:val="9"/>
              </w:num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Частични външни ремонти са извършени в 64,78% от детските градини,  59,09% от училищата, в 4,68% от общежитията и в 65,22% от центровете за подкрепа на личностното развитие;</w:t>
            </w:r>
          </w:p>
          <w:p w14:paraId="385750F6" w14:textId="77777777" w:rsidR="00FC5BB8" w:rsidRPr="006E1856" w:rsidRDefault="00FC5BB8" w:rsidP="00FC5BB8">
            <w:pPr>
              <w:numPr>
                <w:ilvl w:val="0"/>
                <w:numId w:val="9"/>
              </w:num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 xml:space="preserve"> Не е извършван външен ремонт в 25,53% от детските градини, в 32,47% от училищата, в 3,93% от общежитията и в 34,78% от центровете за подкрепа на личностното развитие.</w:t>
            </w:r>
          </w:p>
          <w:p w14:paraId="08C9B022" w14:textId="77777777" w:rsidR="00FC5BB8" w:rsidRPr="006E1856" w:rsidRDefault="00FC5BB8" w:rsidP="00DE5887">
            <w:pPr>
              <w:spacing w:line="240" w:lineRule="auto"/>
              <w:ind w:left="720"/>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Извършени вътрешни ремонти:</w:t>
            </w:r>
          </w:p>
          <w:p w14:paraId="3C76B5C2" w14:textId="77777777" w:rsidR="00FC5BB8" w:rsidRPr="006E1856" w:rsidRDefault="00FC5BB8" w:rsidP="00FC5BB8">
            <w:pPr>
              <w:numPr>
                <w:ilvl w:val="0"/>
                <w:numId w:val="9"/>
              </w:num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Изцяло извършени вътрешни ремонти има в 16,47% от детските градини, в 11,98% от училищата и 0,66% от общежитията в страната;</w:t>
            </w:r>
          </w:p>
          <w:p w14:paraId="3127B02A" w14:textId="77777777" w:rsidR="00FC5BB8" w:rsidRPr="006E1856" w:rsidRDefault="00FC5BB8" w:rsidP="00FC5BB8">
            <w:pPr>
              <w:numPr>
                <w:ilvl w:val="0"/>
                <w:numId w:val="9"/>
              </w:num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Частични вътрешни ремонти са извършени в 55,61% от детските градини,  60,05% от училищата, в 4,33% от общежитията и в 73,91% от центровете за подкрепа на личностното развитие;</w:t>
            </w:r>
          </w:p>
          <w:p w14:paraId="5A9E092F" w14:textId="77777777" w:rsidR="00FC5BB8" w:rsidRPr="006E1856" w:rsidRDefault="00FC5BB8" w:rsidP="00FC5BB8">
            <w:pPr>
              <w:numPr>
                <w:ilvl w:val="0"/>
                <w:numId w:val="9"/>
              </w:num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 xml:space="preserve"> Не е извършван вътрешен ремонт в 27,92% от детските градини, в 27,97% от училищата, в 4,06% от общежитията и в 26,09% от центровете за подкрепа на личностното развитие.</w:t>
            </w:r>
          </w:p>
          <w:p w14:paraId="7BD32650" w14:textId="77777777" w:rsidR="00FC5BB8" w:rsidRDefault="00FC5BB8" w:rsidP="004F1636">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6E71CDE3" w14:textId="77777777" w:rsidR="00255521" w:rsidRDefault="00255521" w:rsidP="00255521">
            <w:pPr>
              <w:tabs>
                <w:tab w:val="left" w:pos="526"/>
              </w:tabs>
              <w:spacing w:line="240" w:lineRule="auto"/>
              <w:jc w:val="both"/>
              <w:rPr>
                <w:rFonts w:ascii="Times New Roman" w:hAnsi="Times New Roman" w:cs="Times New Roman"/>
                <w:sz w:val="24"/>
                <w:szCs w:val="24"/>
              </w:rPr>
            </w:pPr>
            <w:r>
              <w:rPr>
                <w:rFonts w:ascii="Times New Roman" w:hAnsi="Times New Roman" w:cs="Times New Roman"/>
                <w:sz w:val="24"/>
                <w:szCs w:val="24"/>
              </w:rPr>
              <w:t>Анализът на изпълнението на сходни дейности показва, че необходимите средства са както следва:</w:t>
            </w:r>
          </w:p>
          <w:p w14:paraId="1EF45D00" w14:textId="325D05BD" w:rsidR="00786A67" w:rsidRPr="006E1856" w:rsidRDefault="00786A67" w:rsidP="00786A67">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951FDE">
              <w:rPr>
                <w:rFonts w:ascii="Times New Roman" w:hAnsi="Times New Roman" w:cs="Times New Roman"/>
                <w:sz w:val="24"/>
                <w:szCs w:val="24"/>
              </w:rPr>
              <w:t>-</w:t>
            </w:r>
            <w:r>
              <w:rPr>
                <w:rFonts w:ascii="Times New Roman" w:hAnsi="Times New Roman" w:cs="Times New Roman"/>
                <w:sz w:val="24"/>
                <w:szCs w:val="24"/>
              </w:rPr>
              <w:t xml:space="preserve"> </w:t>
            </w:r>
            <w:r w:rsidRPr="00951FDE">
              <w:rPr>
                <w:rFonts w:ascii="Times New Roman" w:hAnsi="Times New Roman" w:cs="Times New Roman"/>
                <w:sz w:val="24"/>
                <w:szCs w:val="24"/>
              </w:rPr>
              <w:t xml:space="preserve">За ДГ с до 2 групи - максимален размер на финансирането </w:t>
            </w:r>
            <w:r>
              <w:rPr>
                <w:rFonts w:ascii="Times New Roman" w:hAnsi="Times New Roman" w:cs="Times New Roman"/>
                <w:sz w:val="24"/>
                <w:szCs w:val="24"/>
              </w:rPr>
              <w:t>1 000</w:t>
            </w:r>
            <w:r w:rsidRPr="00951FDE">
              <w:rPr>
                <w:rFonts w:ascii="Times New Roman" w:hAnsi="Times New Roman" w:cs="Times New Roman"/>
                <w:sz w:val="24"/>
                <w:szCs w:val="24"/>
              </w:rPr>
              <w:t xml:space="preserve"> 000 л</w:t>
            </w:r>
            <w:r>
              <w:rPr>
                <w:rFonts w:ascii="Times New Roman" w:hAnsi="Times New Roman" w:cs="Times New Roman"/>
                <w:sz w:val="24"/>
                <w:szCs w:val="24"/>
              </w:rPr>
              <w:t xml:space="preserve">в. за едно проектно </w:t>
            </w:r>
            <w:r>
              <w:rPr>
                <w:rFonts w:ascii="Times New Roman" w:hAnsi="Times New Roman" w:cs="Times New Roman"/>
                <w:sz w:val="24"/>
                <w:szCs w:val="24"/>
              </w:rPr>
              <w:lastRenderedPageBreak/>
              <w:t xml:space="preserve">предложение. Предвиждаме да бъдат </w:t>
            </w:r>
            <w:r w:rsidR="00F32749">
              <w:rPr>
                <w:rFonts w:ascii="Times New Roman" w:hAnsi="Times New Roman" w:cs="Times New Roman"/>
                <w:sz w:val="24"/>
                <w:szCs w:val="24"/>
              </w:rPr>
              <w:t>включени</w:t>
            </w:r>
            <w:r>
              <w:rPr>
                <w:rFonts w:ascii="Times New Roman" w:hAnsi="Times New Roman" w:cs="Times New Roman"/>
                <w:sz w:val="24"/>
                <w:szCs w:val="24"/>
              </w:rPr>
              <w:t xml:space="preserve"> </w:t>
            </w:r>
            <w:r w:rsidR="008D2A0A">
              <w:rPr>
                <w:rFonts w:ascii="Times New Roman" w:hAnsi="Times New Roman" w:cs="Times New Roman"/>
                <w:sz w:val="24"/>
                <w:szCs w:val="24"/>
              </w:rPr>
              <w:t>минимум</w:t>
            </w:r>
            <w:r>
              <w:rPr>
                <w:rFonts w:ascii="Times New Roman" w:hAnsi="Times New Roman" w:cs="Times New Roman"/>
                <w:sz w:val="24"/>
                <w:szCs w:val="24"/>
              </w:rPr>
              <w:t xml:space="preserve"> 3</w:t>
            </w:r>
            <w:r w:rsidR="000E640E">
              <w:rPr>
                <w:rFonts w:ascii="Times New Roman" w:hAnsi="Times New Roman" w:cs="Times New Roman"/>
                <w:sz w:val="24"/>
                <w:szCs w:val="24"/>
              </w:rPr>
              <w:t>3</w:t>
            </w:r>
            <w:r>
              <w:rPr>
                <w:rFonts w:ascii="Times New Roman" w:hAnsi="Times New Roman" w:cs="Times New Roman"/>
                <w:sz w:val="24"/>
                <w:szCs w:val="24"/>
              </w:rPr>
              <w:t xml:space="preserve"> подобни детски градини на обща стойност </w:t>
            </w:r>
            <w:r w:rsidR="000E640E">
              <w:rPr>
                <w:rFonts w:ascii="Times New Roman" w:hAnsi="Times New Roman" w:cs="Times New Roman"/>
                <w:sz w:val="24"/>
                <w:szCs w:val="24"/>
              </w:rPr>
              <w:t>33</w:t>
            </w:r>
            <w:r>
              <w:rPr>
                <w:rFonts w:ascii="Times New Roman" w:hAnsi="Times New Roman" w:cs="Times New Roman"/>
                <w:sz w:val="24"/>
                <w:szCs w:val="24"/>
              </w:rPr>
              <w:t>,0 млн. лв.</w:t>
            </w:r>
          </w:p>
          <w:p w14:paraId="1FA09342" w14:textId="0AD2D1ED" w:rsidR="00786A67" w:rsidRPr="006E1856" w:rsidRDefault="00786A67" w:rsidP="00786A67">
            <w:pPr>
              <w:widowControl w:val="0"/>
              <w:pBdr>
                <w:top w:val="nil"/>
                <w:left w:val="nil"/>
                <w:bottom w:val="nil"/>
                <w:right w:val="nil"/>
                <w:between w:val="nil"/>
              </w:pBd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610E3">
              <w:rPr>
                <w:rFonts w:ascii="Times New Roman" w:hAnsi="Times New Roman" w:cs="Times New Roman"/>
                <w:sz w:val="24"/>
                <w:szCs w:val="24"/>
              </w:rPr>
              <w:t xml:space="preserve">За ДГ с 3 и повече групи </w:t>
            </w:r>
            <w:r>
              <w:rPr>
                <w:rFonts w:ascii="Times New Roman" w:hAnsi="Times New Roman" w:cs="Times New Roman"/>
                <w:sz w:val="24"/>
                <w:szCs w:val="24"/>
              </w:rPr>
              <w:t xml:space="preserve">максимален размер на финансирането </w:t>
            </w:r>
            <w:r w:rsidR="00123D55">
              <w:rPr>
                <w:rFonts w:ascii="Times New Roman" w:hAnsi="Times New Roman" w:cs="Times New Roman"/>
                <w:sz w:val="24"/>
                <w:szCs w:val="24"/>
              </w:rPr>
              <w:t>–</w:t>
            </w:r>
            <w:r>
              <w:rPr>
                <w:rFonts w:ascii="Times New Roman" w:hAnsi="Times New Roman" w:cs="Times New Roman"/>
                <w:sz w:val="24"/>
                <w:szCs w:val="24"/>
              </w:rPr>
              <w:t xml:space="preserve"> </w:t>
            </w:r>
            <w:r w:rsidR="00123D55">
              <w:rPr>
                <w:rFonts w:ascii="Times New Roman" w:hAnsi="Times New Roman" w:cs="Times New Roman"/>
                <w:sz w:val="24"/>
                <w:szCs w:val="24"/>
              </w:rPr>
              <w:t>1 4</w:t>
            </w:r>
            <w:r w:rsidRPr="008610E3">
              <w:rPr>
                <w:rFonts w:ascii="Times New Roman" w:hAnsi="Times New Roman" w:cs="Times New Roman"/>
                <w:sz w:val="24"/>
                <w:szCs w:val="24"/>
              </w:rPr>
              <w:t>00 000 л</w:t>
            </w:r>
            <w:r>
              <w:rPr>
                <w:rFonts w:ascii="Times New Roman" w:hAnsi="Times New Roman" w:cs="Times New Roman"/>
                <w:sz w:val="24"/>
                <w:szCs w:val="24"/>
              </w:rPr>
              <w:t xml:space="preserve">в. за едно проектно предложение. Предвиждаме да бъдат </w:t>
            </w:r>
            <w:r w:rsidR="00F32749">
              <w:rPr>
                <w:rFonts w:ascii="Times New Roman" w:hAnsi="Times New Roman" w:cs="Times New Roman"/>
                <w:sz w:val="24"/>
                <w:szCs w:val="24"/>
              </w:rPr>
              <w:t>включени</w:t>
            </w:r>
            <w:r>
              <w:rPr>
                <w:rFonts w:ascii="Times New Roman" w:hAnsi="Times New Roman" w:cs="Times New Roman"/>
                <w:sz w:val="24"/>
                <w:szCs w:val="24"/>
              </w:rPr>
              <w:t xml:space="preserve"> </w:t>
            </w:r>
            <w:r w:rsidR="008D2A0A">
              <w:rPr>
                <w:rFonts w:ascii="Times New Roman" w:hAnsi="Times New Roman" w:cs="Times New Roman"/>
                <w:sz w:val="24"/>
                <w:szCs w:val="24"/>
              </w:rPr>
              <w:t>минимум</w:t>
            </w:r>
            <w:r>
              <w:rPr>
                <w:rFonts w:ascii="Times New Roman" w:hAnsi="Times New Roman" w:cs="Times New Roman"/>
                <w:sz w:val="24"/>
                <w:szCs w:val="24"/>
              </w:rPr>
              <w:t xml:space="preserve"> </w:t>
            </w:r>
            <w:r w:rsidR="000E640E">
              <w:rPr>
                <w:rFonts w:ascii="Times New Roman" w:hAnsi="Times New Roman" w:cs="Times New Roman"/>
                <w:sz w:val="24"/>
                <w:szCs w:val="24"/>
              </w:rPr>
              <w:t xml:space="preserve">40 </w:t>
            </w:r>
            <w:r>
              <w:rPr>
                <w:rFonts w:ascii="Times New Roman" w:hAnsi="Times New Roman" w:cs="Times New Roman"/>
                <w:sz w:val="24"/>
                <w:szCs w:val="24"/>
              </w:rPr>
              <w:t xml:space="preserve">подобни детски градини на обща стойност </w:t>
            </w:r>
            <w:r w:rsidR="000E640E">
              <w:rPr>
                <w:rFonts w:ascii="Times New Roman" w:hAnsi="Times New Roman" w:cs="Times New Roman"/>
                <w:sz w:val="24"/>
                <w:szCs w:val="24"/>
              </w:rPr>
              <w:t>56</w:t>
            </w:r>
            <w:r>
              <w:rPr>
                <w:rFonts w:ascii="Times New Roman" w:hAnsi="Times New Roman" w:cs="Times New Roman"/>
                <w:sz w:val="24"/>
                <w:szCs w:val="24"/>
              </w:rPr>
              <w:t>,0 млн. лв.</w:t>
            </w:r>
          </w:p>
          <w:p w14:paraId="6E3DFEAD" w14:textId="52C8D924" w:rsidR="00786A67" w:rsidRPr="006E1856" w:rsidRDefault="00786A67" w:rsidP="00786A67">
            <w:pPr>
              <w:widowControl w:val="0"/>
              <w:pBdr>
                <w:top w:val="nil"/>
                <w:left w:val="nil"/>
                <w:bottom w:val="nil"/>
                <w:right w:val="nil"/>
                <w:between w:val="nil"/>
              </w:pBd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610E3">
              <w:rPr>
                <w:rFonts w:ascii="Times New Roman" w:hAnsi="Times New Roman" w:cs="Times New Roman"/>
                <w:sz w:val="24"/>
                <w:szCs w:val="24"/>
              </w:rPr>
              <w:t xml:space="preserve">За училищни сгради – </w:t>
            </w:r>
            <w:r>
              <w:rPr>
                <w:rFonts w:ascii="Times New Roman" w:hAnsi="Times New Roman" w:cs="Times New Roman"/>
                <w:sz w:val="24"/>
                <w:szCs w:val="24"/>
              </w:rPr>
              <w:t xml:space="preserve">максимален размер на финансирането </w:t>
            </w:r>
            <w:r w:rsidR="00B157D7">
              <w:rPr>
                <w:rFonts w:ascii="Times New Roman" w:hAnsi="Times New Roman" w:cs="Times New Roman"/>
                <w:sz w:val="24"/>
                <w:szCs w:val="24"/>
              </w:rPr>
              <w:t>3 1</w:t>
            </w:r>
            <w:r w:rsidRPr="008610E3">
              <w:rPr>
                <w:rFonts w:ascii="Times New Roman" w:hAnsi="Times New Roman" w:cs="Times New Roman"/>
                <w:sz w:val="24"/>
                <w:szCs w:val="24"/>
              </w:rPr>
              <w:t xml:space="preserve">00 000 лв. за едно проектно предложение. </w:t>
            </w:r>
            <w:r>
              <w:rPr>
                <w:rFonts w:ascii="Times New Roman" w:hAnsi="Times New Roman" w:cs="Times New Roman"/>
                <w:sz w:val="24"/>
                <w:szCs w:val="24"/>
              </w:rPr>
              <w:t xml:space="preserve">Предвиждаме </w:t>
            </w:r>
            <w:r w:rsidR="005D7F74">
              <w:rPr>
                <w:rFonts w:ascii="Times New Roman" w:hAnsi="Times New Roman" w:cs="Times New Roman"/>
                <w:sz w:val="24"/>
                <w:szCs w:val="24"/>
              </w:rPr>
              <w:t>програмата да обхване</w:t>
            </w:r>
            <w:r>
              <w:rPr>
                <w:rFonts w:ascii="Times New Roman" w:hAnsi="Times New Roman" w:cs="Times New Roman"/>
                <w:sz w:val="24"/>
                <w:szCs w:val="24"/>
              </w:rPr>
              <w:t xml:space="preserve"> </w:t>
            </w:r>
            <w:r w:rsidR="008D2A0A">
              <w:rPr>
                <w:rFonts w:ascii="Times New Roman" w:hAnsi="Times New Roman" w:cs="Times New Roman"/>
                <w:sz w:val="24"/>
                <w:szCs w:val="24"/>
              </w:rPr>
              <w:t>минимум</w:t>
            </w:r>
            <w:r>
              <w:rPr>
                <w:rFonts w:ascii="Times New Roman" w:hAnsi="Times New Roman" w:cs="Times New Roman"/>
                <w:sz w:val="24"/>
                <w:szCs w:val="24"/>
              </w:rPr>
              <w:t xml:space="preserve"> </w:t>
            </w:r>
            <w:r w:rsidR="000E640E">
              <w:rPr>
                <w:rFonts w:ascii="Times New Roman" w:hAnsi="Times New Roman" w:cs="Times New Roman"/>
                <w:sz w:val="24"/>
                <w:szCs w:val="24"/>
              </w:rPr>
              <w:t xml:space="preserve">70 </w:t>
            </w:r>
            <w:r>
              <w:rPr>
                <w:rFonts w:ascii="Times New Roman" w:hAnsi="Times New Roman" w:cs="Times New Roman"/>
                <w:sz w:val="24"/>
                <w:szCs w:val="24"/>
              </w:rPr>
              <w:t>училища на обща стойност 2</w:t>
            </w:r>
            <w:r w:rsidR="00B157D7">
              <w:rPr>
                <w:rFonts w:ascii="Times New Roman" w:hAnsi="Times New Roman" w:cs="Times New Roman"/>
                <w:sz w:val="24"/>
                <w:szCs w:val="24"/>
              </w:rPr>
              <w:t>1</w:t>
            </w:r>
            <w:r w:rsidR="000E640E">
              <w:rPr>
                <w:rFonts w:ascii="Times New Roman" w:hAnsi="Times New Roman" w:cs="Times New Roman"/>
                <w:sz w:val="24"/>
                <w:szCs w:val="24"/>
              </w:rPr>
              <w:t>7</w:t>
            </w:r>
            <w:r>
              <w:rPr>
                <w:rFonts w:ascii="Times New Roman" w:hAnsi="Times New Roman" w:cs="Times New Roman"/>
                <w:sz w:val="24"/>
                <w:szCs w:val="24"/>
              </w:rPr>
              <w:t xml:space="preserve"> млн. лв.</w:t>
            </w:r>
          </w:p>
          <w:p w14:paraId="5B60196C" w14:textId="77777777" w:rsidR="00E340D7" w:rsidRPr="006E1856" w:rsidRDefault="00E340D7" w:rsidP="006E1856">
            <w:pPr>
              <w:pStyle w:val="ListParagraph"/>
              <w:widowControl w:val="0"/>
              <w:pBdr>
                <w:top w:val="nil"/>
                <w:left w:val="nil"/>
                <w:bottom w:val="nil"/>
                <w:right w:val="nil"/>
                <w:between w:val="nil"/>
              </w:pBdr>
              <w:spacing w:line="240" w:lineRule="auto"/>
              <w:jc w:val="both"/>
              <w:rPr>
                <w:rFonts w:ascii="Times New Roman" w:hAnsi="Times New Roman" w:cs="Times New Roman"/>
                <w:sz w:val="24"/>
                <w:szCs w:val="24"/>
              </w:rPr>
            </w:pPr>
          </w:p>
          <w:p w14:paraId="10BC37B4" w14:textId="548194D4" w:rsidR="003E4F43" w:rsidRPr="002A1600" w:rsidRDefault="00F73FA1" w:rsidP="002A1600">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2A1600">
              <w:rPr>
                <w:rFonts w:ascii="Times New Roman" w:hAnsi="Times New Roman" w:cs="Times New Roman"/>
                <w:b/>
                <w:sz w:val="24"/>
                <w:szCs w:val="24"/>
              </w:rPr>
              <w:t xml:space="preserve">Дейност 2: </w:t>
            </w:r>
            <w:r w:rsidR="00F45D65" w:rsidRPr="002A1600">
              <w:rPr>
                <w:rFonts w:ascii="Times New Roman" w:hAnsi="Times New Roman" w:cs="Times New Roman"/>
                <w:sz w:val="24"/>
                <w:szCs w:val="24"/>
              </w:rPr>
              <w:t xml:space="preserve">Проектът предвижда да бъдат изградени </w:t>
            </w:r>
            <w:r w:rsidR="006272AD">
              <w:rPr>
                <w:rFonts w:ascii="Times New Roman" w:hAnsi="Times New Roman" w:cs="Times New Roman"/>
                <w:sz w:val="24"/>
                <w:szCs w:val="24"/>
              </w:rPr>
              <w:t xml:space="preserve">не по-малко от </w:t>
            </w:r>
            <w:r w:rsidR="006311C4">
              <w:rPr>
                <w:rFonts w:ascii="Times New Roman" w:hAnsi="Times New Roman" w:cs="Times New Roman"/>
                <w:sz w:val="24"/>
                <w:szCs w:val="24"/>
              </w:rPr>
              <w:t>10</w:t>
            </w:r>
            <w:r w:rsidR="00F45D65" w:rsidRPr="002A1600">
              <w:rPr>
                <w:rFonts w:ascii="Times New Roman" w:hAnsi="Times New Roman" w:cs="Times New Roman"/>
                <w:sz w:val="24"/>
                <w:szCs w:val="24"/>
              </w:rPr>
              <w:t xml:space="preserve"> нови детски градини и </w:t>
            </w:r>
            <w:r w:rsidR="006311C4">
              <w:rPr>
                <w:rFonts w:ascii="Times New Roman" w:hAnsi="Times New Roman" w:cs="Times New Roman"/>
                <w:sz w:val="24"/>
                <w:szCs w:val="24"/>
              </w:rPr>
              <w:t xml:space="preserve">10 </w:t>
            </w:r>
            <w:r w:rsidR="00F45D65" w:rsidRPr="002A1600">
              <w:rPr>
                <w:rFonts w:ascii="Times New Roman" w:hAnsi="Times New Roman" w:cs="Times New Roman"/>
                <w:sz w:val="24"/>
                <w:szCs w:val="24"/>
              </w:rPr>
              <w:t xml:space="preserve">училища, като за изпълнението на тази дейност са необходими </w:t>
            </w:r>
            <w:r w:rsidR="006311C4">
              <w:rPr>
                <w:rFonts w:ascii="Times New Roman" w:hAnsi="Times New Roman" w:cs="Times New Roman"/>
                <w:sz w:val="24"/>
                <w:szCs w:val="24"/>
              </w:rPr>
              <w:t>7</w:t>
            </w:r>
            <w:r w:rsidR="00994532">
              <w:rPr>
                <w:rFonts w:ascii="Times New Roman" w:hAnsi="Times New Roman" w:cs="Times New Roman"/>
                <w:sz w:val="24"/>
                <w:szCs w:val="24"/>
              </w:rPr>
              <w:t>6,5</w:t>
            </w:r>
            <w:r w:rsidR="00F45D65" w:rsidRPr="002A1600">
              <w:rPr>
                <w:rFonts w:ascii="Times New Roman" w:hAnsi="Times New Roman" w:cs="Times New Roman"/>
                <w:sz w:val="24"/>
                <w:szCs w:val="24"/>
              </w:rPr>
              <w:t xml:space="preserve"> млн. лв.</w:t>
            </w:r>
          </w:p>
          <w:p w14:paraId="1FB1A459" w14:textId="77777777" w:rsidR="0067518A" w:rsidRPr="006E1856" w:rsidRDefault="0067518A"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Ще бъдат финансирани дейности по проектиране, строителство и въвеждане в експлоатация/издаване на разрешение за ползване на нова сграда за детска градина/училище: </w:t>
            </w:r>
          </w:p>
          <w:p w14:paraId="7CFAA765" w14:textId="77777777" w:rsidR="0067518A" w:rsidRPr="006E1856" w:rsidRDefault="0067518A"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 Изработване и съгласуване с компетентните институции на технически проект по всички части; </w:t>
            </w:r>
          </w:p>
          <w:p w14:paraId="36F4CF51" w14:textId="77777777" w:rsidR="0067518A" w:rsidRPr="006E1856" w:rsidRDefault="0067518A"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 Оценка за съответствието на техническия проект от експертен съвет на одобряващата администрация или комплексен доклад; </w:t>
            </w:r>
          </w:p>
          <w:p w14:paraId="68C2398E" w14:textId="77777777" w:rsidR="006A517C" w:rsidRDefault="0067518A"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 Издаване на разрешение за строеж, обявяването му и влизане в сила; </w:t>
            </w:r>
          </w:p>
          <w:p w14:paraId="7E26E256" w14:textId="77777777" w:rsidR="0067518A" w:rsidRPr="006E1856" w:rsidRDefault="0067518A"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 Откриване на строителна площадка; </w:t>
            </w:r>
          </w:p>
          <w:p w14:paraId="34C5F0B5" w14:textId="77777777" w:rsidR="0067518A" w:rsidRPr="006E1856" w:rsidRDefault="0067518A"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 Извършване на строително-монтажни дейности, авторски надзор и съставяне на актове и протоколи по време на строителството; </w:t>
            </w:r>
          </w:p>
          <w:p w14:paraId="28B02626" w14:textId="77777777" w:rsidR="0067518A" w:rsidRPr="006E1856" w:rsidRDefault="0067518A"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 Завършване на строителството, съставяне на констативен акт, с който се удостоверява, че строежът е изпълнен съгласно одобрените инвестиционни проекти и заверената екзекутивна документация; </w:t>
            </w:r>
          </w:p>
          <w:p w14:paraId="08B443D8" w14:textId="77777777" w:rsidR="0067518A" w:rsidRPr="006E1856" w:rsidRDefault="0067518A"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 Издаване на разрешение за ползване или удостоверение за въвеждане в експлоатация за строежа; </w:t>
            </w:r>
          </w:p>
          <w:p w14:paraId="069B6640" w14:textId="77777777" w:rsidR="004041F4" w:rsidRPr="006E1856" w:rsidRDefault="0067518A"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Изготвяне на технически паспорт и енергиен сертификат.</w:t>
            </w:r>
          </w:p>
          <w:p w14:paraId="12AE623F" w14:textId="77777777" w:rsidR="00346E24" w:rsidRPr="006E1856" w:rsidRDefault="006A517C"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r>
              <w:rPr>
                <w:rFonts w:ascii="Times New Roman" w:hAnsi="Times New Roman" w:cs="Times New Roman"/>
                <w:sz w:val="24"/>
                <w:szCs w:val="24"/>
              </w:rPr>
              <w:t>В съответствие с изпълняваната П</w:t>
            </w:r>
            <w:r w:rsidRPr="006A517C">
              <w:rPr>
                <w:rFonts w:ascii="Times New Roman" w:hAnsi="Times New Roman" w:cs="Times New Roman"/>
                <w:sz w:val="24"/>
                <w:szCs w:val="24"/>
              </w:rPr>
              <w:t>рограма за изграждане, пристрояване, надстрояване и реконструкция на детски ясли, детски градини и училища 2020 – 2022</w:t>
            </w:r>
            <w:r>
              <w:rPr>
                <w:rFonts w:ascii="Times New Roman" w:hAnsi="Times New Roman" w:cs="Times New Roman"/>
                <w:sz w:val="24"/>
                <w:szCs w:val="24"/>
              </w:rPr>
              <w:t xml:space="preserve"> </w:t>
            </w:r>
            <w:r w:rsidR="00461278" w:rsidRPr="006E1856">
              <w:rPr>
                <w:rFonts w:ascii="Times New Roman" w:hAnsi="Times New Roman" w:cs="Times New Roman"/>
                <w:sz w:val="24"/>
                <w:szCs w:val="24"/>
              </w:rPr>
              <w:t>и с</w:t>
            </w:r>
            <w:r w:rsidR="00346E24" w:rsidRPr="006E1856">
              <w:rPr>
                <w:rFonts w:ascii="Times New Roman" w:hAnsi="Times New Roman" w:cs="Times New Roman"/>
                <w:sz w:val="24"/>
                <w:szCs w:val="24"/>
              </w:rPr>
              <w:t xml:space="preserve"> цел отчитане на характеристиките на средата при определяне на индикативното финансиране</w:t>
            </w:r>
            <w:r w:rsidR="00461278" w:rsidRPr="006E1856">
              <w:rPr>
                <w:rFonts w:ascii="Times New Roman" w:hAnsi="Times New Roman" w:cs="Times New Roman"/>
                <w:sz w:val="24"/>
                <w:szCs w:val="24"/>
              </w:rPr>
              <w:t>,</w:t>
            </w:r>
            <w:r w:rsidR="00346E24" w:rsidRPr="006E1856">
              <w:rPr>
                <w:rFonts w:ascii="Times New Roman" w:hAnsi="Times New Roman" w:cs="Times New Roman"/>
                <w:sz w:val="24"/>
                <w:szCs w:val="24"/>
              </w:rPr>
              <w:t xml:space="preserve"> могат да се обособят следните групи</w:t>
            </w:r>
            <w:r w:rsidR="00461278" w:rsidRPr="006E1856">
              <w:rPr>
                <w:rFonts w:ascii="Times New Roman" w:hAnsi="Times New Roman" w:cs="Times New Roman"/>
                <w:sz w:val="24"/>
                <w:szCs w:val="24"/>
              </w:rPr>
              <w:t xml:space="preserve"> образователни институции</w:t>
            </w:r>
            <w:r w:rsidR="00346E24" w:rsidRPr="006E1856">
              <w:rPr>
                <w:rFonts w:ascii="Times New Roman" w:hAnsi="Times New Roman" w:cs="Times New Roman"/>
                <w:sz w:val="24"/>
                <w:szCs w:val="24"/>
              </w:rPr>
              <w:t>:</w:t>
            </w:r>
          </w:p>
          <w:p w14:paraId="46FBB8D1" w14:textId="77777777" w:rsidR="00346E24" w:rsidRPr="006E1856" w:rsidRDefault="00346E24"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  - За </w:t>
            </w:r>
            <w:r w:rsidR="003871C9" w:rsidRPr="006E1856">
              <w:rPr>
                <w:rFonts w:ascii="Times New Roman" w:hAnsi="Times New Roman" w:cs="Times New Roman"/>
                <w:sz w:val="24"/>
                <w:szCs w:val="24"/>
              </w:rPr>
              <w:t xml:space="preserve">изграждане на </w:t>
            </w:r>
            <w:r w:rsidRPr="006E1856">
              <w:rPr>
                <w:rFonts w:ascii="Times New Roman" w:hAnsi="Times New Roman" w:cs="Times New Roman"/>
                <w:sz w:val="24"/>
                <w:szCs w:val="24"/>
              </w:rPr>
              <w:t xml:space="preserve">нова сграда на </w:t>
            </w:r>
            <w:r w:rsidR="001D4C2A" w:rsidRPr="006E1856">
              <w:rPr>
                <w:rFonts w:ascii="Times New Roman" w:hAnsi="Times New Roman" w:cs="Times New Roman"/>
                <w:sz w:val="24"/>
                <w:szCs w:val="24"/>
              </w:rPr>
              <w:t xml:space="preserve">детска градина </w:t>
            </w:r>
            <w:r w:rsidR="001D4C2A" w:rsidRPr="004D5661">
              <w:rPr>
                <w:rFonts w:ascii="Times New Roman" w:hAnsi="Times New Roman" w:cs="Times New Roman"/>
                <w:sz w:val="24"/>
                <w:szCs w:val="24"/>
                <w:lang w:val="ru-RU"/>
              </w:rPr>
              <w:t>(</w:t>
            </w:r>
            <w:r w:rsidRPr="006E1856">
              <w:rPr>
                <w:rFonts w:ascii="Times New Roman" w:hAnsi="Times New Roman" w:cs="Times New Roman"/>
                <w:sz w:val="24"/>
                <w:szCs w:val="24"/>
              </w:rPr>
              <w:t>ДГ</w:t>
            </w:r>
            <w:r w:rsidR="001D4C2A" w:rsidRPr="004D5661">
              <w:rPr>
                <w:rFonts w:ascii="Times New Roman" w:hAnsi="Times New Roman" w:cs="Times New Roman"/>
                <w:sz w:val="24"/>
                <w:szCs w:val="24"/>
                <w:lang w:val="ru-RU"/>
              </w:rPr>
              <w:t>)</w:t>
            </w:r>
            <w:r w:rsidRPr="006E1856">
              <w:rPr>
                <w:rFonts w:ascii="Times New Roman" w:hAnsi="Times New Roman" w:cs="Times New Roman"/>
                <w:sz w:val="24"/>
                <w:szCs w:val="24"/>
              </w:rPr>
              <w:t xml:space="preserve"> с до 4 групи </w:t>
            </w:r>
            <w:r w:rsidR="00DC4DD6">
              <w:rPr>
                <w:rFonts w:ascii="Times New Roman" w:hAnsi="Times New Roman" w:cs="Times New Roman"/>
                <w:sz w:val="24"/>
                <w:szCs w:val="24"/>
              </w:rPr>
              <w:t>–</w:t>
            </w:r>
            <w:r w:rsidRPr="006E1856">
              <w:rPr>
                <w:rFonts w:ascii="Times New Roman" w:hAnsi="Times New Roman" w:cs="Times New Roman"/>
                <w:sz w:val="24"/>
                <w:szCs w:val="24"/>
              </w:rPr>
              <w:t xml:space="preserve"> </w:t>
            </w:r>
            <w:r w:rsidR="00DC4DD6">
              <w:rPr>
                <w:rFonts w:ascii="Times New Roman" w:hAnsi="Times New Roman" w:cs="Times New Roman"/>
                <w:sz w:val="24"/>
                <w:szCs w:val="24"/>
              </w:rPr>
              <w:t xml:space="preserve">максимален размер на финансирането - </w:t>
            </w:r>
            <w:r w:rsidRPr="006E1856">
              <w:rPr>
                <w:rFonts w:ascii="Times New Roman" w:hAnsi="Times New Roman" w:cs="Times New Roman"/>
                <w:sz w:val="24"/>
                <w:szCs w:val="24"/>
              </w:rPr>
              <w:t>2 000 000 лв</w:t>
            </w:r>
            <w:r w:rsidR="00DC4DD6">
              <w:rPr>
                <w:rFonts w:ascii="Times New Roman" w:hAnsi="Times New Roman" w:cs="Times New Roman"/>
                <w:sz w:val="24"/>
                <w:szCs w:val="24"/>
              </w:rPr>
              <w:t xml:space="preserve">. за едно проектно предложение. Предвиждаме да бъдат изградени </w:t>
            </w:r>
            <w:r w:rsidR="008D2A0A">
              <w:rPr>
                <w:rFonts w:ascii="Times New Roman" w:hAnsi="Times New Roman" w:cs="Times New Roman"/>
                <w:sz w:val="24"/>
                <w:szCs w:val="24"/>
              </w:rPr>
              <w:t>минимум</w:t>
            </w:r>
            <w:r w:rsidR="00DC4DD6">
              <w:rPr>
                <w:rFonts w:ascii="Times New Roman" w:hAnsi="Times New Roman" w:cs="Times New Roman"/>
                <w:sz w:val="24"/>
                <w:szCs w:val="24"/>
              </w:rPr>
              <w:t xml:space="preserve"> 5 подобни детски градини на обща стойност 10,0 млн. лв.</w:t>
            </w:r>
          </w:p>
          <w:p w14:paraId="41EE1107" w14:textId="09A47F90" w:rsidR="00014E05" w:rsidRPr="006E1856" w:rsidRDefault="00346E24" w:rsidP="00014E05">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За</w:t>
            </w:r>
            <w:r w:rsidR="003871C9" w:rsidRPr="006E1856">
              <w:rPr>
                <w:rFonts w:ascii="Times New Roman" w:hAnsi="Times New Roman" w:cs="Times New Roman"/>
                <w:sz w:val="24"/>
                <w:szCs w:val="24"/>
              </w:rPr>
              <w:t xml:space="preserve"> изграждане на</w:t>
            </w:r>
            <w:r w:rsidRPr="006E1856">
              <w:rPr>
                <w:rFonts w:ascii="Times New Roman" w:hAnsi="Times New Roman" w:cs="Times New Roman"/>
                <w:sz w:val="24"/>
                <w:szCs w:val="24"/>
              </w:rPr>
              <w:t xml:space="preserve"> нова сграда на ДГ с 5 и повече групи - </w:t>
            </w:r>
            <w:r w:rsidR="00014E05">
              <w:rPr>
                <w:rFonts w:ascii="Times New Roman" w:hAnsi="Times New Roman" w:cs="Times New Roman"/>
                <w:sz w:val="24"/>
                <w:szCs w:val="24"/>
              </w:rPr>
              <w:t xml:space="preserve">максимален размер на финансирането - </w:t>
            </w:r>
            <w:r w:rsidRPr="006E1856">
              <w:rPr>
                <w:rFonts w:ascii="Times New Roman" w:hAnsi="Times New Roman" w:cs="Times New Roman"/>
                <w:sz w:val="24"/>
                <w:szCs w:val="24"/>
              </w:rPr>
              <w:t xml:space="preserve">3 </w:t>
            </w:r>
            <w:r w:rsidR="000E640E">
              <w:rPr>
                <w:rFonts w:ascii="Times New Roman" w:hAnsi="Times New Roman" w:cs="Times New Roman"/>
                <w:sz w:val="24"/>
                <w:szCs w:val="24"/>
              </w:rPr>
              <w:t>1</w:t>
            </w:r>
            <w:r w:rsidRPr="006E1856">
              <w:rPr>
                <w:rFonts w:ascii="Times New Roman" w:hAnsi="Times New Roman" w:cs="Times New Roman"/>
                <w:sz w:val="24"/>
                <w:szCs w:val="24"/>
              </w:rPr>
              <w:t>00 000 лв. за едно проектно предложение.</w:t>
            </w:r>
            <w:r w:rsidR="00014E05">
              <w:rPr>
                <w:rFonts w:ascii="Times New Roman" w:hAnsi="Times New Roman" w:cs="Times New Roman"/>
                <w:sz w:val="24"/>
                <w:szCs w:val="24"/>
              </w:rPr>
              <w:t xml:space="preserve"> Предвиждаме да бъдат изградени </w:t>
            </w:r>
            <w:r w:rsidR="008D2A0A">
              <w:rPr>
                <w:rFonts w:ascii="Times New Roman" w:hAnsi="Times New Roman" w:cs="Times New Roman"/>
                <w:sz w:val="24"/>
                <w:szCs w:val="24"/>
              </w:rPr>
              <w:t>минимум</w:t>
            </w:r>
            <w:r w:rsidR="00014E05">
              <w:rPr>
                <w:rFonts w:ascii="Times New Roman" w:hAnsi="Times New Roman" w:cs="Times New Roman"/>
                <w:sz w:val="24"/>
                <w:szCs w:val="24"/>
              </w:rPr>
              <w:t xml:space="preserve"> 5 подобни детски градини на обща стойност 15,</w:t>
            </w:r>
            <w:r w:rsidR="000E640E">
              <w:rPr>
                <w:rFonts w:ascii="Times New Roman" w:hAnsi="Times New Roman" w:cs="Times New Roman"/>
                <w:sz w:val="24"/>
                <w:szCs w:val="24"/>
              </w:rPr>
              <w:t>5</w:t>
            </w:r>
            <w:r w:rsidR="00014E05">
              <w:rPr>
                <w:rFonts w:ascii="Times New Roman" w:hAnsi="Times New Roman" w:cs="Times New Roman"/>
                <w:sz w:val="24"/>
                <w:szCs w:val="24"/>
              </w:rPr>
              <w:t xml:space="preserve"> млн. лв.</w:t>
            </w:r>
          </w:p>
          <w:p w14:paraId="651010FB" w14:textId="51A09E3A" w:rsidR="006311C4" w:rsidRPr="006E1856" w:rsidRDefault="00461278" w:rsidP="006311C4">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 </w:t>
            </w:r>
            <w:r w:rsidR="00346E24" w:rsidRPr="006E1856">
              <w:rPr>
                <w:rFonts w:ascii="Times New Roman" w:hAnsi="Times New Roman" w:cs="Times New Roman"/>
                <w:sz w:val="24"/>
                <w:szCs w:val="24"/>
              </w:rPr>
              <w:t xml:space="preserve">За </w:t>
            </w:r>
            <w:r w:rsidR="003871C9" w:rsidRPr="006E1856">
              <w:rPr>
                <w:rFonts w:ascii="Times New Roman" w:hAnsi="Times New Roman" w:cs="Times New Roman"/>
                <w:sz w:val="24"/>
                <w:szCs w:val="24"/>
              </w:rPr>
              <w:t xml:space="preserve">изграждане на </w:t>
            </w:r>
            <w:r w:rsidR="00346E24" w:rsidRPr="006E1856">
              <w:rPr>
                <w:rFonts w:ascii="Times New Roman" w:hAnsi="Times New Roman" w:cs="Times New Roman"/>
                <w:sz w:val="24"/>
                <w:szCs w:val="24"/>
              </w:rPr>
              <w:t xml:space="preserve">нова сграда на училище – </w:t>
            </w:r>
            <w:r w:rsidR="006311C4">
              <w:rPr>
                <w:rFonts w:ascii="Times New Roman" w:hAnsi="Times New Roman" w:cs="Times New Roman"/>
                <w:sz w:val="24"/>
                <w:szCs w:val="24"/>
              </w:rPr>
              <w:t xml:space="preserve">максимален размер на финансирането </w:t>
            </w:r>
            <w:r w:rsidR="00346E24" w:rsidRPr="006E1856">
              <w:rPr>
                <w:rFonts w:ascii="Times New Roman" w:hAnsi="Times New Roman" w:cs="Times New Roman"/>
                <w:sz w:val="24"/>
                <w:szCs w:val="24"/>
              </w:rPr>
              <w:t xml:space="preserve">5 </w:t>
            </w:r>
            <w:r w:rsidR="000E640E">
              <w:rPr>
                <w:rFonts w:ascii="Times New Roman" w:hAnsi="Times New Roman" w:cs="Times New Roman"/>
                <w:sz w:val="24"/>
                <w:szCs w:val="24"/>
              </w:rPr>
              <w:t>1</w:t>
            </w:r>
            <w:r w:rsidR="000E640E" w:rsidRPr="006E1856">
              <w:rPr>
                <w:rFonts w:ascii="Times New Roman" w:hAnsi="Times New Roman" w:cs="Times New Roman"/>
                <w:sz w:val="24"/>
                <w:szCs w:val="24"/>
              </w:rPr>
              <w:t xml:space="preserve">00 </w:t>
            </w:r>
            <w:r w:rsidR="00346E24" w:rsidRPr="006E1856">
              <w:rPr>
                <w:rFonts w:ascii="Times New Roman" w:hAnsi="Times New Roman" w:cs="Times New Roman"/>
                <w:sz w:val="24"/>
                <w:szCs w:val="24"/>
              </w:rPr>
              <w:t>000 лв. за едно проектно предложение.</w:t>
            </w:r>
            <w:r w:rsidR="006311C4">
              <w:rPr>
                <w:rFonts w:ascii="Times New Roman" w:hAnsi="Times New Roman" w:cs="Times New Roman"/>
                <w:sz w:val="24"/>
                <w:szCs w:val="24"/>
              </w:rPr>
              <w:t xml:space="preserve"> Предвиждаме да бъдат изградени </w:t>
            </w:r>
            <w:r w:rsidR="008D2A0A">
              <w:rPr>
                <w:rFonts w:ascii="Times New Roman" w:hAnsi="Times New Roman" w:cs="Times New Roman"/>
                <w:sz w:val="24"/>
                <w:szCs w:val="24"/>
              </w:rPr>
              <w:t>минимум</w:t>
            </w:r>
            <w:r w:rsidR="006311C4">
              <w:rPr>
                <w:rFonts w:ascii="Times New Roman" w:hAnsi="Times New Roman" w:cs="Times New Roman"/>
                <w:sz w:val="24"/>
                <w:szCs w:val="24"/>
              </w:rPr>
              <w:t xml:space="preserve"> 10 училища  на обща стойност </w:t>
            </w:r>
            <w:r w:rsidR="000E640E">
              <w:rPr>
                <w:rFonts w:ascii="Times New Roman" w:hAnsi="Times New Roman" w:cs="Times New Roman"/>
                <w:sz w:val="24"/>
                <w:szCs w:val="24"/>
              </w:rPr>
              <w:t>51</w:t>
            </w:r>
            <w:r w:rsidR="006311C4">
              <w:rPr>
                <w:rFonts w:ascii="Times New Roman" w:hAnsi="Times New Roman" w:cs="Times New Roman"/>
                <w:sz w:val="24"/>
                <w:szCs w:val="24"/>
              </w:rPr>
              <w:t>,0 млн. лв.</w:t>
            </w:r>
          </w:p>
          <w:p w14:paraId="34686C6A" w14:textId="77777777" w:rsidR="006311C4" w:rsidRDefault="006311C4"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0F7B33B7" w14:textId="77777777" w:rsidR="00994532" w:rsidRPr="00994532" w:rsidRDefault="00994532" w:rsidP="00994532">
            <w:pPr>
              <w:spacing w:line="240" w:lineRule="auto"/>
              <w:ind w:left="360"/>
              <w:jc w:val="both"/>
              <w:rPr>
                <w:rFonts w:ascii="Times New Roman" w:hAnsi="Times New Roman" w:cs="Times New Roman"/>
                <w:sz w:val="24"/>
                <w:szCs w:val="24"/>
              </w:rPr>
            </w:pPr>
            <w:r>
              <w:rPr>
                <w:rFonts w:ascii="Times New Roman" w:hAnsi="Times New Roman" w:cs="Times New Roman"/>
                <w:b/>
                <w:sz w:val="24"/>
                <w:szCs w:val="24"/>
              </w:rPr>
              <w:t>Дейност 3</w:t>
            </w:r>
            <w:r w:rsidRPr="00994532">
              <w:rPr>
                <w:rFonts w:ascii="Times New Roman" w:hAnsi="Times New Roman" w:cs="Times New Roman"/>
                <w:b/>
                <w:sz w:val="24"/>
                <w:szCs w:val="24"/>
              </w:rPr>
              <w:t>:</w:t>
            </w:r>
            <w:r w:rsidRPr="00994532">
              <w:rPr>
                <w:rFonts w:ascii="Times New Roman" w:hAnsi="Times New Roman" w:cs="Times New Roman"/>
                <w:sz w:val="24"/>
                <w:szCs w:val="24"/>
              </w:rPr>
              <w:t xml:space="preserve"> Програмата предвижда да бъдат изградени зелени класни стаи на открито, открити детски и спортни площадки и площадки по БДП в минимум 200 образователни институции. Анализът на изпълнението на сходни дейности показва, че необходимите средства са 200,0 хил. лв. За изпълнението на тази дейност по програмата са необходими 40,0 млн. лв. Приемаме, че по програмата максималната стойност на едно проектно предложение е 200,0 хил. лв. </w:t>
            </w:r>
          </w:p>
          <w:p w14:paraId="047BABFB" w14:textId="77777777" w:rsidR="00D970AB" w:rsidRDefault="00D970AB" w:rsidP="00D970AB">
            <w:pPr>
              <w:spacing w:line="240" w:lineRule="auto"/>
              <w:ind w:left="360"/>
              <w:jc w:val="both"/>
              <w:rPr>
                <w:rFonts w:ascii="Times New Roman" w:hAnsi="Times New Roman" w:cs="Times New Roman"/>
                <w:sz w:val="24"/>
                <w:szCs w:val="24"/>
              </w:rPr>
            </w:pPr>
          </w:p>
          <w:p w14:paraId="17816E04" w14:textId="6A1B4047" w:rsidR="00A3114C" w:rsidRPr="004B1B64" w:rsidRDefault="00A3114C" w:rsidP="00D970AB">
            <w:pPr>
              <w:spacing w:line="240" w:lineRule="auto"/>
              <w:jc w:val="both"/>
              <w:rPr>
                <w:rFonts w:ascii="Times New Roman" w:hAnsi="Times New Roman" w:cs="Times New Roman"/>
                <w:sz w:val="24"/>
                <w:szCs w:val="24"/>
              </w:rPr>
            </w:pPr>
            <w:r w:rsidRPr="004B1B64">
              <w:rPr>
                <w:rFonts w:ascii="Times New Roman" w:hAnsi="Times New Roman" w:cs="Times New Roman"/>
                <w:b/>
                <w:sz w:val="24"/>
                <w:szCs w:val="24"/>
              </w:rPr>
              <w:lastRenderedPageBreak/>
              <w:t>Дейност 4:</w:t>
            </w:r>
            <w:r w:rsidRPr="004B1B64">
              <w:rPr>
                <w:rFonts w:ascii="Times New Roman" w:hAnsi="Times New Roman" w:cs="Times New Roman"/>
                <w:sz w:val="24"/>
                <w:szCs w:val="24"/>
              </w:rPr>
              <w:t xml:space="preserve"> Проектът предвижда да бъдат обновени изцяло </w:t>
            </w:r>
            <w:r w:rsidR="008D2A0A" w:rsidRPr="004B1B64">
              <w:rPr>
                <w:rFonts w:ascii="Times New Roman" w:hAnsi="Times New Roman" w:cs="Times New Roman"/>
                <w:sz w:val="24"/>
                <w:szCs w:val="24"/>
              </w:rPr>
              <w:t>минимум</w:t>
            </w:r>
            <w:r w:rsidR="00CF3754" w:rsidRPr="004B1B64">
              <w:rPr>
                <w:rFonts w:ascii="Times New Roman" w:hAnsi="Times New Roman" w:cs="Times New Roman"/>
                <w:sz w:val="24"/>
                <w:szCs w:val="24"/>
              </w:rPr>
              <w:t xml:space="preserve"> </w:t>
            </w:r>
            <w:r w:rsidR="008B383A" w:rsidRPr="004B1B64">
              <w:rPr>
                <w:rFonts w:ascii="Times New Roman" w:hAnsi="Times New Roman" w:cs="Times New Roman"/>
                <w:sz w:val="24"/>
                <w:szCs w:val="24"/>
              </w:rPr>
              <w:t>3</w:t>
            </w:r>
            <w:r w:rsidRPr="004B1B64">
              <w:rPr>
                <w:rFonts w:ascii="Times New Roman" w:hAnsi="Times New Roman" w:cs="Times New Roman"/>
                <w:sz w:val="24"/>
                <w:szCs w:val="24"/>
              </w:rPr>
              <w:t>0 ученически</w:t>
            </w:r>
            <w:r w:rsidR="008B383A" w:rsidRPr="004B1B64">
              <w:rPr>
                <w:rFonts w:ascii="Times New Roman" w:hAnsi="Times New Roman" w:cs="Times New Roman"/>
                <w:sz w:val="24"/>
                <w:szCs w:val="24"/>
              </w:rPr>
              <w:t xml:space="preserve"> и студентски</w:t>
            </w:r>
            <w:r w:rsidRPr="004B1B64">
              <w:rPr>
                <w:rFonts w:ascii="Times New Roman" w:hAnsi="Times New Roman" w:cs="Times New Roman"/>
                <w:sz w:val="24"/>
                <w:szCs w:val="24"/>
              </w:rPr>
              <w:t xml:space="preserve"> общежития, като</w:t>
            </w:r>
            <w:r w:rsidR="00CF3754" w:rsidRPr="004B1B64">
              <w:rPr>
                <w:rFonts w:ascii="Times New Roman" w:hAnsi="Times New Roman" w:cs="Times New Roman"/>
                <w:sz w:val="24"/>
                <w:szCs w:val="24"/>
              </w:rPr>
              <w:t xml:space="preserve"> индикативния </w:t>
            </w:r>
            <w:r w:rsidRPr="004B1B64">
              <w:rPr>
                <w:rFonts w:ascii="Times New Roman" w:hAnsi="Times New Roman" w:cs="Times New Roman"/>
                <w:sz w:val="24"/>
                <w:szCs w:val="24"/>
              </w:rPr>
              <w:t xml:space="preserve"> </w:t>
            </w:r>
            <w:r w:rsidR="00CF3754" w:rsidRPr="004B1B64">
              <w:rPr>
                <w:rFonts w:ascii="Times New Roman" w:hAnsi="Times New Roman" w:cs="Times New Roman"/>
                <w:sz w:val="24"/>
                <w:szCs w:val="24"/>
              </w:rPr>
              <w:t xml:space="preserve">на </w:t>
            </w:r>
            <w:r w:rsidRPr="004B1B64">
              <w:rPr>
                <w:rFonts w:ascii="Times New Roman" w:hAnsi="Times New Roman" w:cs="Times New Roman"/>
                <w:sz w:val="24"/>
                <w:szCs w:val="24"/>
              </w:rPr>
              <w:t xml:space="preserve">необходимия за тази цел финансов ресурс е </w:t>
            </w:r>
            <w:r w:rsidR="008B383A" w:rsidRPr="004B1B64">
              <w:rPr>
                <w:rFonts w:ascii="Times New Roman" w:hAnsi="Times New Roman" w:cs="Times New Roman"/>
                <w:sz w:val="24"/>
                <w:szCs w:val="24"/>
              </w:rPr>
              <w:t>1</w:t>
            </w:r>
            <w:r w:rsidRPr="004B1B64">
              <w:rPr>
                <w:rFonts w:ascii="Times New Roman" w:hAnsi="Times New Roman" w:cs="Times New Roman"/>
                <w:sz w:val="24"/>
                <w:szCs w:val="24"/>
              </w:rPr>
              <w:t>50,0 млн. лв.</w:t>
            </w:r>
          </w:p>
          <w:p w14:paraId="5B663AE9" w14:textId="1C6FC534" w:rsidR="00DF202D" w:rsidRPr="004B1B64" w:rsidRDefault="0085473A" w:rsidP="006E1856">
            <w:pPr>
              <w:tabs>
                <w:tab w:val="left" w:pos="526"/>
              </w:tabs>
              <w:spacing w:line="240" w:lineRule="auto"/>
              <w:jc w:val="both"/>
              <w:rPr>
                <w:rFonts w:ascii="Times New Roman" w:hAnsi="Times New Roman" w:cs="Times New Roman"/>
                <w:sz w:val="24"/>
                <w:szCs w:val="24"/>
              </w:rPr>
            </w:pPr>
            <w:r w:rsidRPr="004B1B64">
              <w:rPr>
                <w:rFonts w:ascii="Times New Roman" w:hAnsi="Times New Roman" w:cs="Times New Roman"/>
                <w:sz w:val="24"/>
                <w:szCs w:val="24"/>
              </w:rPr>
              <w:t>С</w:t>
            </w:r>
            <w:r w:rsidR="00DF202D" w:rsidRPr="004B1B64">
              <w:rPr>
                <w:rFonts w:ascii="Times New Roman" w:hAnsi="Times New Roman" w:cs="Times New Roman"/>
                <w:sz w:val="24"/>
                <w:szCs w:val="24"/>
              </w:rPr>
              <w:t xml:space="preserve">ъществуващите ученически общежития </w:t>
            </w:r>
            <w:r w:rsidRPr="004B1B64">
              <w:rPr>
                <w:rFonts w:ascii="Times New Roman" w:hAnsi="Times New Roman" w:cs="Times New Roman"/>
                <w:sz w:val="24"/>
                <w:szCs w:val="24"/>
              </w:rPr>
              <w:t xml:space="preserve">в България </w:t>
            </w:r>
            <w:r w:rsidR="00DF202D" w:rsidRPr="004B1B64">
              <w:rPr>
                <w:rFonts w:ascii="Times New Roman" w:hAnsi="Times New Roman" w:cs="Times New Roman"/>
                <w:sz w:val="24"/>
                <w:szCs w:val="24"/>
              </w:rPr>
              <w:t>са 207 броя</w:t>
            </w:r>
            <w:r w:rsidR="007E2FAF" w:rsidRPr="004B1B64">
              <w:rPr>
                <w:rFonts w:ascii="Times New Roman" w:hAnsi="Times New Roman" w:cs="Times New Roman"/>
                <w:sz w:val="24"/>
                <w:szCs w:val="24"/>
              </w:rPr>
              <w:t>, а студентските общежития в са 126</w:t>
            </w:r>
            <w:r w:rsidR="00DF202D" w:rsidRPr="004B1B64">
              <w:rPr>
                <w:rFonts w:ascii="Times New Roman" w:hAnsi="Times New Roman" w:cs="Times New Roman"/>
                <w:sz w:val="24"/>
                <w:szCs w:val="24"/>
              </w:rPr>
              <w:t>.</w:t>
            </w:r>
            <w:r w:rsidRPr="004B1B64">
              <w:rPr>
                <w:rFonts w:ascii="Times New Roman" w:hAnsi="Times New Roman" w:cs="Times New Roman"/>
                <w:sz w:val="24"/>
                <w:szCs w:val="24"/>
              </w:rPr>
              <w:t xml:space="preserve"> </w:t>
            </w:r>
            <w:r w:rsidR="00DF202D" w:rsidRPr="004B1B64">
              <w:rPr>
                <w:rFonts w:ascii="Times New Roman" w:hAnsi="Times New Roman" w:cs="Times New Roman"/>
                <w:sz w:val="24"/>
                <w:szCs w:val="24"/>
              </w:rPr>
              <w:t>На база на извършения при финансиране на тези общежития анализ може да се приеме, че осреднената сума, необходима за цялостно саниране, ремонт и обзавеждане на едно ученическо</w:t>
            </w:r>
            <w:r w:rsidR="000E640E" w:rsidRPr="004B1B64">
              <w:rPr>
                <w:rFonts w:ascii="Times New Roman" w:hAnsi="Times New Roman" w:cs="Times New Roman"/>
                <w:sz w:val="24"/>
                <w:szCs w:val="24"/>
              </w:rPr>
              <w:t>/студентско</w:t>
            </w:r>
            <w:r w:rsidR="00DF202D" w:rsidRPr="004B1B64">
              <w:rPr>
                <w:rFonts w:ascii="Times New Roman" w:hAnsi="Times New Roman" w:cs="Times New Roman"/>
                <w:sz w:val="24"/>
                <w:szCs w:val="24"/>
              </w:rPr>
              <w:t xml:space="preserve"> общежитие, е в размер на 5 млн. лв.</w:t>
            </w:r>
            <w:r w:rsidR="00DF2D35" w:rsidRPr="004B1B64">
              <w:t xml:space="preserve"> </w:t>
            </w:r>
            <w:r w:rsidR="00DF2D35" w:rsidRPr="004B1B64">
              <w:rPr>
                <w:rFonts w:ascii="Times New Roman" w:hAnsi="Times New Roman" w:cs="Times New Roman"/>
                <w:sz w:val="24"/>
                <w:szCs w:val="24"/>
              </w:rPr>
              <w:t>Поради тази причина, приемаме, че по програмата максималната стойност на едно проектно предложение е 5 млн. лв.</w:t>
            </w:r>
          </w:p>
          <w:p w14:paraId="7BEEE3F8" w14:textId="53308FC1" w:rsidR="00DF202D" w:rsidRPr="004B1B64" w:rsidRDefault="00DF202D" w:rsidP="006E1856">
            <w:pPr>
              <w:tabs>
                <w:tab w:val="left" w:pos="526"/>
              </w:tabs>
              <w:spacing w:line="240" w:lineRule="auto"/>
              <w:jc w:val="both"/>
              <w:rPr>
                <w:rFonts w:ascii="Times New Roman" w:hAnsi="Times New Roman" w:cs="Times New Roman"/>
                <w:sz w:val="24"/>
                <w:szCs w:val="24"/>
              </w:rPr>
            </w:pPr>
            <w:r w:rsidRPr="004B1B64">
              <w:rPr>
                <w:rFonts w:ascii="Times New Roman" w:hAnsi="Times New Roman" w:cs="Times New Roman"/>
                <w:sz w:val="24"/>
                <w:szCs w:val="24"/>
              </w:rPr>
              <w:t xml:space="preserve">С финансов ресурс в размер на </w:t>
            </w:r>
            <w:r w:rsidR="008B383A" w:rsidRPr="004B1B64">
              <w:rPr>
                <w:rFonts w:ascii="Times New Roman" w:hAnsi="Times New Roman" w:cs="Times New Roman"/>
                <w:sz w:val="24"/>
                <w:szCs w:val="24"/>
              </w:rPr>
              <w:t>1</w:t>
            </w:r>
            <w:r w:rsidRPr="004B1B64">
              <w:rPr>
                <w:rFonts w:ascii="Times New Roman" w:hAnsi="Times New Roman" w:cs="Times New Roman"/>
                <w:sz w:val="24"/>
                <w:szCs w:val="24"/>
              </w:rPr>
              <w:t>50 млн.</w:t>
            </w:r>
            <w:r w:rsidR="00FB6DD9" w:rsidRPr="004B1B64">
              <w:rPr>
                <w:rFonts w:ascii="Times New Roman" w:hAnsi="Times New Roman" w:cs="Times New Roman"/>
                <w:sz w:val="24"/>
                <w:szCs w:val="24"/>
              </w:rPr>
              <w:t xml:space="preserve"> </w:t>
            </w:r>
            <w:r w:rsidRPr="004B1B64">
              <w:rPr>
                <w:rFonts w:ascii="Times New Roman" w:hAnsi="Times New Roman" w:cs="Times New Roman"/>
                <w:sz w:val="24"/>
                <w:szCs w:val="24"/>
              </w:rPr>
              <w:t xml:space="preserve">лв. може да се постигне цялостно обновяване на </w:t>
            </w:r>
            <w:r w:rsidR="007E2FAF" w:rsidRPr="004B1B64">
              <w:rPr>
                <w:rFonts w:ascii="Times New Roman" w:hAnsi="Times New Roman" w:cs="Times New Roman"/>
                <w:sz w:val="24"/>
                <w:szCs w:val="24"/>
              </w:rPr>
              <w:t xml:space="preserve">минимум </w:t>
            </w:r>
            <w:r w:rsidR="008B383A" w:rsidRPr="004B1B64">
              <w:rPr>
                <w:rFonts w:ascii="Times New Roman" w:hAnsi="Times New Roman" w:cs="Times New Roman"/>
                <w:sz w:val="24"/>
                <w:szCs w:val="24"/>
              </w:rPr>
              <w:t>3</w:t>
            </w:r>
            <w:r w:rsidRPr="004B1B64">
              <w:rPr>
                <w:rFonts w:ascii="Times New Roman" w:hAnsi="Times New Roman" w:cs="Times New Roman"/>
                <w:sz w:val="24"/>
                <w:szCs w:val="24"/>
              </w:rPr>
              <w:t>0 ученически</w:t>
            </w:r>
            <w:r w:rsidR="008B383A" w:rsidRPr="004B1B64">
              <w:rPr>
                <w:rFonts w:ascii="Times New Roman" w:hAnsi="Times New Roman" w:cs="Times New Roman"/>
                <w:sz w:val="24"/>
                <w:szCs w:val="24"/>
              </w:rPr>
              <w:t xml:space="preserve"> и студентски</w:t>
            </w:r>
            <w:r w:rsidRPr="004B1B64">
              <w:rPr>
                <w:rFonts w:ascii="Times New Roman" w:hAnsi="Times New Roman" w:cs="Times New Roman"/>
                <w:sz w:val="24"/>
                <w:szCs w:val="24"/>
              </w:rPr>
              <w:t xml:space="preserve"> общежития, като очакваното съществено подобряване на битовите условия в реновираните ученически</w:t>
            </w:r>
            <w:r w:rsidR="007E2FAF" w:rsidRPr="004B1B64">
              <w:rPr>
                <w:rFonts w:ascii="Times New Roman" w:hAnsi="Times New Roman" w:cs="Times New Roman"/>
                <w:sz w:val="24"/>
                <w:szCs w:val="24"/>
              </w:rPr>
              <w:t xml:space="preserve"> и студетски </w:t>
            </w:r>
            <w:r w:rsidRPr="004B1B64">
              <w:rPr>
                <w:rFonts w:ascii="Times New Roman" w:hAnsi="Times New Roman" w:cs="Times New Roman"/>
                <w:sz w:val="24"/>
                <w:szCs w:val="24"/>
              </w:rPr>
              <w:t xml:space="preserve">общежития би повишило значително мотивацията за учене и образователните резултати. </w:t>
            </w:r>
          </w:p>
          <w:p w14:paraId="16AC8D71" w14:textId="77777777" w:rsidR="00DF202D" w:rsidRPr="006E1856" w:rsidRDefault="00DF202D" w:rsidP="006E1856">
            <w:pPr>
              <w:spacing w:line="240" w:lineRule="auto"/>
              <w:jc w:val="both"/>
              <w:rPr>
                <w:rFonts w:ascii="Times New Roman" w:hAnsi="Times New Roman" w:cs="Times New Roman"/>
                <w:sz w:val="24"/>
                <w:szCs w:val="24"/>
              </w:rPr>
            </w:pPr>
          </w:p>
          <w:p w14:paraId="1E110B11" w14:textId="7FE4F9C3" w:rsidR="00A3114C" w:rsidRPr="00227968" w:rsidRDefault="00E053FD" w:rsidP="00227968">
            <w:pPr>
              <w:spacing w:line="240" w:lineRule="auto"/>
              <w:jc w:val="both"/>
              <w:rPr>
                <w:rFonts w:ascii="Times New Roman" w:hAnsi="Times New Roman" w:cs="Times New Roman"/>
                <w:sz w:val="24"/>
                <w:szCs w:val="24"/>
              </w:rPr>
            </w:pPr>
            <w:r w:rsidRPr="00227968">
              <w:rPr>
                <w:rFonts w:ascii="Times New Roman" w:hAnsi="Times New Roman" w:cs="Times New Roman"/>
                <w:b/>
                <w:sz w:val="24"/>
                <w:szCs w:val="24"/>
              </w:rPr>
              <w:t xml:space="preserve">Дейност </w:t>
            </w:r>
            <w:r w:rsidR="008B383A">
              <w:rPr>
                <w:rFonts w:ascii="Times New Roman" w:hAnsi="Times New Roman" w:cs="Times New Roman"/>
                <w:b/>
                <w:sz w:val="24"/>
                <w:szCs w:val="24"/>
              </w:rPr>
              <w:t>5</w:t>
            </w:r>
            <w:r w:rsidRPr="00227968">
              <w:rPr>
                <w:rFonts w:ascii="Times New Roman" w:hAnsi="Times New Roman" w:cs="Times New Roman"/>
                <w:b/>
                <w:sz w:val="24"/>
                <w:szCs w:val="24"/>
              </w:rPr>
              <w:t>:</w:t>
            </w:r>
            <w:r w:rsidRPr="00227968">
              <w:rPr>
                <w:rFonts w:ascii="Times New Roman" w:hAnsi="Times New Roman" w:cs="Times New Roman"/>
                <w:sz w:val="24"/>
                <w:szCs w:val="24"/>
              </w:rPr>
              <w:t xml:space="preserve"> </w:t>
            </w:r>
            <w:r w:rsidR="009D270B" w:rsidRPr="00227968">
              <w:rPr>
                <w:rFonts w:ascii="Times New Roman" w:hAnsi="Times New Roman" w:cs="Times New Roman"/>
                <w:sz w:val="24"/>
                <w:szCs w:val="24"/>
              </w:rPr>
              <w:t xml:space="preserve">Предвижда се финансиране на изграждането на </w:t>
            </w:r>
            <w:r w:rsidR="008D2A0A">
              <w:rPr>
                <w:rFonts w:ascii="Times New Roman" w:hAnsi="Times New Roman" w:cs="Times New Roman"/>
                <w:sz w:val="24"/>
                <w:szCs w:val="24"/>
              </w:rPr>
              <w:t xml:space="preserve">минимум </w:t>
            </w:r>
            <w:r w:rsidR="009D270B" w:rsidRPr="00227968">
              <w:rPr>
                <w:rFonts w:ascii="Times New Roman" w:hAnsi="Times New Roman" w:cs="Times New Roman"/>
                <w:sz w:val="24"/>
                <w:szCs w:val="24"/>
              </w:rPr>
              <w:t xml:space="preserve">5 студентски кампуса, за което са необходими </w:t>
            </w:r>
            <w:r w:rsidR="005E30AF" w:rsidRPr="00227968">
              <w:rPr>
                <w:rFonts w:ascii="Times New Roman" w:hAnsi="Times New Roman" w:cs="Times New Roman"/>
                <w:sz w:val="24"/>
                <w:szCs w:val="24"/>
              </w:rPr>
              <w:t>16,5</w:t>
            </w:r>
            <w:r w:rsidR="009D270B" w:rsidRPr="00227968">
              <w:rPr>
                <w:rFonts w:ascii="Times New Roman" w:hAnsi="Times New Roman" w:cs="Times New Roman"/>
                <w:sz w:val="24"/>
                <w:szCs w:val="24"/>
              </w:rPr>
              <w:t xml:space="preserve"> млн. лв.</w:t>
            </w:r>
            <w:r w:rsidR="00BB111F" w:rsidRPr="00227968">
              <w:rPr>
                <w:rFonts w:ascii="Times New Roman" w:hAnsi="Times New Roman" w:cs="Times New Roman"/>
                <w:sz w:val="24"/>
                <w:szCs w:val="24"/>
              </w:rPr>
              <w:t xml:space="preserve"> индикативен финансов ресурс. </w:t>
            </w:r>
          </w:p>
          <w:p w14:paraId="0EE25475" w14:textId="77777777" w:rsidR="00143EFC" w:rsidRPr="006E1856" w:rsidRDefault="00143EFC" w:rsidP="006E1856">
            <w:pPr>
              <w:tabs>
                <w:tab w:val="left" w:pos="526"/>
              </w:tabs>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През 2020 г. администрацията на район „Студентски“ на Столична община изготви технически инвестиционен проект за изграждане на жилищно-общежитиен комплекс (студентски кампус) от затворен тип в жк „Студентски град“, като се очаква през 2021 г. Техническият университет – София, да организира възлагането на изпълнението на проекта. Въз основа на изчисленията при подготовката на посочен</w:t>
            </w:r>
            <w:r w:rsidR="00206BC4">
              <w:rPr>
                <w:rFonts w:ascii="Times New Roman" w:hAnsi="Times New Roman" w:cs="Times New Roman"/>
                <w:sz w:val="24"/>
                <w:szCs w:val="24"/>
              </w:rPr>
              <w:t>ия проект може да се приеме, че</w:t>
            </w:r>
            <w:r w:rsidRPr="006E1856">
              <w:rPr>
                <w:rFonts w:ascii="Times New Roman" w:hAnsi="Times New Roman" w:cs="Times New Roman"/>
                <w:sz w:val="24"/>
                <w:szCs w:val="24"/>
              </w:rPr>
              <w:t xml:space="preserve"> сума</w:t>
            </w:r>
            <w:r w:rsidR="00206BC4">
              <w:rPr>
                <w:rFonts w:ascii="Times New Roman" w:hAnsi="Times New Roman" w:cs="Times New Roman"/>
                <w:sz w:val="24"/>
                <w:szCs w:val="24"/>
              </w:rPr>
              <w:t>та</w:t>
            </w:r>
            <w:r w:rsidRPr="006E1856">
              <w:rPr>
                <w:rFonts w:ascii="Times New Roman" w:hAnsi="Times New Roman" w:cs="Times New Roman"/>
                <w:sz w:val="24"/>
                <w:szCs w:val="24"/>
              </w:rPr>
              <w:t>, необходима за изграждане на един студентски кампус, е в размер на 3</w:t>
            </w:r>
            <w:r w:rsidR="005E30AF">
              <w:rPr>
                <w:rFonts w:ascii="Times New Roman" w:hAnsi="Times New Roman" w:cs="Times New Roman"/>
                <w:sz w:val="24"/>
                <w:szCs w:val="24"/>
              </w:rPr>
              <w:t>,3</w:t>
            </w:r>
            <w:r w:rsidRPr="006E1856">
              <w:rPr>
                <w:rFonts w:ascii="Times New Roman" w:hAnsi="Times New Roman" w:cs="Times New Roman"/>
                <w:sz w:val="24"/>
                <w:szCs w:val="24"/>
              </w:rPr>
              <w:t xml:space="preserve"> млн. лв. </w:t>
            </w:r>
            <w:r w:rsidR="00381873">
              <w:rPr>
                <w:rFonts w:ascii="Times New Roman" w:hAnsi="Times New Roman" w:cs="Times New Roman"/>
                <w:sz w:val="24"/>
                <w:szCs w:val="24"/>
              </w:rPr>
              <w:t>Поради тази причина, приемаме, че по програмата максималната стойност на едно проектно предложение е 3,3 млн. лв.</w:t>
            </w:r>
          </w:p>
          <w:p w14:paraId="1BCED8B5" w14:textId="77777777" w:rsidR="00143EFC" w:rsidRPr="006E1856" w:rsidRDefault="00143EFC" w:rsidP="006E1856">
            <w:pPr>
              <w:spacing w:line="240" w:lineRule="auto"/>
              <w:jc w:val="both"/>
              <w:rPr>
                <w:rFonts w:ascii="Times New Roman" w:hAnsi="Times New Roman" w:cs="Times New Roman"/>
                <w:sz w:val="24"/>
                <w:szCs w:val="24"/>
              </w:rPr>
            </w:pPr>
          </w:p>
          <w:p w14:paraId="695C672D" w14:textId="7A77D953" w:rsidR="0061404F" w:rsidRPr="00C74116" w:rsidRDefault="008E05F7" w:rsidP="00C74116">
            <w:pPr>
              <w:spacing w:line="240" w:lineRule="auto"/>
              <w:jc w:val="both"/>
              <w:rPr>
                <w:rFonts w:ascii="Times New Roman" w:hAnsi="Times New Roman" w:cs="Times New Roman"/>
                <w:sz w:val="24"/>
                <w:szCs w:val="24"/>
              </w:rPr>
            </w:pPr>
            <w:r w:rsidRPr="00C74116">
              <w:rPr>
                <w:rFonts w:ascii="Times New Roman" w:hAnsi="Times New Roman" w:cs="Times New Roman"/>
                <w:b/>
                <w:sz w:val="24"/>
                <w:szCs w:val="24"/>
              </w:rPr>
              <w:t xml:space="preserve">Дейност </w:t>
            </w:r>
            <w:r w:rsidR="008B383A">
              <w:rPr>
                <w:rFonts w:ascii="Times New Roman" w:hAnsi="Times New Roman" w:cs="Times New Roman"/>
                <w:b/>
                <w:sz w:val="24"/>
                <w:szCs w:val="24"/>
              </w:rPr>
              <w:t>6</w:t>
            </w:r>
            <w:r w:rsidRPr="00C74116">
              <w:rPr>
                <w:rFonts w:ascii="Times New Roman" w:hAnsi="Times New Roman" w:cs="Times New Roman"/>
                <w:b/>
                <w:sz w:val="24"/>
                <w:szCs w:val="24"/>
              </w:rPr>
              <w:t>:</w:t>
            </w:r>
            <w:r w:rsidRPr="00C74116">
              <w:rPr>
                <w:rFonts w:ascii="Times New Roman" w:hAnsi="Times New Roman" w:cs="Times New Roman"/>
                <w:sz w:val="24"/>
                <w:szCs w:val="24"/>
              </w:rPr>
              <w:t xml:space="preserve"> Управление и мониторинг на проекта, като се предвижда разработване на насоки за кандидатстване, насоки за изискванията и изпълненията на проектите, обявяване и провеждане на процедурата за проекти, оценката на предложенията, изграждане на информационна система и извършване на контрол и анализ на изпълнението на проектите, проверки на място, получаване на периодично изплащаните средства от ЕК (на всеки 6 месеца) и плащане на бенефициентите за постигнатите резултати. Също така информационни и комуникационни дейности  – </w:t>
            </w:r>
            <w:r w:rsidR="00680483" w:rsidRPr="004D5661">
              <w:rPr>
                <w:rFonts w:ascii="Times New Roman" w:hAnsi="Times New Roman" w:cs="Times New Roman"/>
                <w:sz w:val="24"/>
                <w:szCs w:val="24"/>
                <w:lang w:val="ru-RU"/>
              </w:rPr>
              <w:t>1</w:t>
            </w:r>
            <w:r w:rsidR="00FA797C">
              <w:rPr>
                <w:rFonts w:ascii="Times New Roman" w:hAnsi="Times New Roman" w:cs="Times New Roman"/>
                <w:sz w:val="24"/>
                <w:szCs w:val="24"/>
              </w:rPr>
              <w:t>5,</w:t>
            </w:r>
            <w:r w:rsidR="008B383A">
              <w:rPr>
                <w:rFonts w:ascii="Times New Roman" w:hAnsi="Times New Roman" w:cs="Times New Roman"/>
                <w:sz w:val="24"/>
                <w:szCs w:val="24"/>
              </w:rPr>
              <w:t>3</w:t>
            </w:r>
            <w:r w:rsidRPr="00C74116">
              <w:rPr>
                <w:rFonts w:ascii="Times New Roman" w:hAnsi="Times New Roman" w:cs="Times New Roman"/>
                <w:sz w:val="24"/>
                <w:szCs w:val="24"/>
              </w:rPr>
              <w:t xml:space="preserve"> млн. лв. </w:t>
            </w:r>
          </w:p>
          <w:p w14:paraId="18EF17DF" w14:textId="77777777" w:rsidR="009A1076" w:rsidRPr="006E1856" w:rsidRDefault="009A1076" w:rsidP="006E1856">
            <w:pPr>
              <w:spacing w:line="240" w:lineRule="auto"/>
              <w:ind w:left="360"/>
              <w:jc w:val="both"/>
              <w:rPr>
                <w:rFonts w:ascii="Times New Roman" w:hAnsi="Times New Roman" w:cs="Times New Roman"/>
                <w:sz w:val="24"/>
                <w:szCs w:val="24"/>
              </w:rPr>
            </w:pPr>
          </w:p>
          <w:p w14:paraId="2773766B" w14:textId="77777777" w:rsidR="0061404F" w:rsidRPr="006E1856" w:rsidRDefault="0061404F" w:rsidP="005C79BF">
            <w:p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Разходите за управление и мониторинг се определят въз основа на аналогични разходи по проекти, изпълнявани от МОН в предходни програмни периоди, както следва:</w:t>
            </w:r>
          </w:p>
          <w:p w14:paraId="1392A763" w14:textId="77777777" w:rsidR="0061404F" w:rsidRPr="006E1856" w:rsidRDefault="0061404F" w:rsidP="005C79BF">
            <w:pP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ОП РЧР 2007-2013</w:t>
            </w:r>
          </w:p>
          <w:p w14:paraId="7C2C437F" w14:textId="77777777" w:rsidR="0061404F" w:rsidRPr="006E1856" w:rsidRDefault="0061404F" w:rsidP="005C79BF">
            <w:p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BG051PO001-3.1.06-0001  - Средищни училища – непреки разходи в размер на 25 23</w:t>
            </w:r>
            <w:r w:rsidRPr="004D5661">
              <w:rPr>
                <w:rFonts w:ascii="Times New Roman" w:hAnsi="Times New Roman" w:cs="Times New Roman"/>
                <w:sz w:val="24"/>
                <w:szCs w:val="24"/>
                <w:lang w:val="ru-RU"/>
              </w:rPr>
              <w:t>4 631</w:t>
            </w:r>
            <w:r w:rsidRPr="006E1856">
              <w:rPr>
                <w:rFonts w:ascii="Times New Roman" w:hAnsi="Times New Roman" w:cs="Times New Roman"/>
                <w:sz w:val="24"/>
                <w:szCs w:val="24"/>
              </w:rPr>
              <w:t xml:space="preserve"> лв., което представлява </w:t>
            </w:r>
            <w:r w:rsidRPr="006E1856">
              <w:rPr>
                <w:rFonts w:ascii="Times New Roman" w:hAnsi="Times New Roman" w:cs="Times New Roman"/>
                <w:b/>
                <w:bCs/>
                <w:sz w:val="24"/>
                <w:szCs w:val="24"/>
              </w:rPr>
              <w:t>10,98 %</w:t>
            </w:r>
            <w:r w:rsidRPr="006E1856">
              <w:rPr>
                <w:rFonts w:ascii="Times New Roman" w:hAnsi="Times New Roman" w:cs="Times New Roman"/>
                <w:sz w:val="24"/>
                <w:szCs w:val="24"/>
              </w:rPr>
              <w:t xml:space="preserve"> сертифицирани непреки разходи от общия бюджет на проекта</w:t>
            </w:r>
            <w:r w:rsidR="00920040" w:rsidRPr="006E1856">
              <w:rPr>
                <w:rFonts w:ascii="Times New Roman" w:hAnsi="Times New Roman" w:cs="Times New Roman"/>
                <w:sz w:val="24"/>
                <w:szCs w:val="24"/>
              </w:rPr>
              <w:t>, който възлиза на</w:t>
            </w:r>
            <w:r w:rsidRPr="006E1856">
              <w:rPr>
                <w:rFonts w:ascii="Times New Roman" w:hAnsi="Times New Roman" w:cs="Times New Roman"/>
                <w:sz w:val="24"/>
                <w:szCs w:val="24"/>
              </w:rPr>
              <w:t xml:space="preserve"> </w:t>
            </w:r>
            <w:r w:rsidRPr="006E1856">
              <w:rPr>
                <w:rFonts w:ascii="Times New Roman" w:hAnsi="Times New Roman" w:cs="Times New Roman"/>
                <w:b/>
                <w:bCs/>
                <w:sz w:val="24"/>
                <w:szCs w:val="24"/>
              </w:rPr>
              <w:t>229 823 601 лв</w:t>
            </w:r>
            <w:r w:rsidRPr="006E1856">
              <w:rPr>
                <w:rFonts w:ascii="Times New Roman" w:hAnsi="Times New Roman" w:cs="Times New Roman"/>
                <w:sz w:val="24"/>
                <w:szCs w:val="24"/>
              </w:rPr>
              <w:t>.</w:t>
            </w:r>
          </w:p>
          <w:p w14:paraId="49266ABA" w14:textId="77777777" w:rsidR="0061404F" w:rsidRPr="006E1856" w:rsidRDefault="0061404F" w:rsidP="005C79BF">
            <w:p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BG051PO001-4.3.01-0001- Нов шанс за успех </w:t>
            </w:r>
            <w:r w:rsidR="00AA1D53" w:rsidRPr="006E1856">
              <w:rPr>
                <w:rFonts w:ascii="Times New Roman" w:hAnsi="Times New Roman" w:cs="Times New Roman"/>
                <w:sz w:val="24"/>
                <w:szCs w:val="24"/>
              </w:rPr>
              <w:t>–</w:t>
            </w:r>
            <w:r w:rsidRPr="006E1856">
              <w:rPr>
                <w:rFonts w:ascii="Times New Roman" w:hAnsi="Times New Roman" w:cs="Times New Roman"/>
                <w:sz w:val="24"/>
                <w:szCs w:val="24"/>
              </w:rPr>
              <w:t xml:space="preserve"> </w:t>
            </w:r>
            <w:r w:rsidR="00AA1D53" w:rsidRPr="006E1856">
              <w:rPr>
                <w:rFonts w:ascii="Times New Roman" w:hAnsi="Times New Roman" w:cs="Times New Roman"/>
                <w:sz w:val="24"/>
                <w:szCs w:val="24"/>
              </w:rPr>
              <w:t xml:space="preserve">непреки разходи в размер на </w:t>
            </w:r>
            <w:r w:rsidR="00AA1D53" w:rsidRPr="004D5661">
              <w:rPr>
                <w:rFonts w:ascii="Times New Roman" w:hAnsi="Times New Roman" w:cs="Times New Roman"/>
                <w:sz w:val="24"/>
                <w:szCs w:val="24"/>
                <w:lang w:val="ru-RU"/>
              </w:rPr>
              <w:t>1 392 708</w:t>
            </w:r>
            <w:r w:rsidR="00AA1D53" w:rsidRPr="006E1856">
              <w:rPr>
                <w:rFonts w:ascii="Times New Roman" w:hAnsi="Times New Roman" w:cs="Times New Roman"/>
                <w:sz w:val="24"/>
                <w:szCs w:val="24"/>
              </w:rPr>
              <w:t xml:space="preserve"> лв., което представлява </w:t>
            </w:r>
            <w:r w:rsidRPr="006E1856">
              <w:rPr>
                <w:rFonts w:ascii="Times New Roman" w:hAnsi="Times New Roman" w:cs="Times New Roman"/>
                <w:b/>
                <w:bCs/>
                <w:sz w:val="24"/>
                <w:szCs w:val="24"/>
              </w:rPr>
              <w:t>8,92 %</w:t>
            </w:r>
            <w:r w:rsidRPr="006E1856">
              <w:rPr>
                <w:rFonts w:ascii="Times New Roman" w:hAnsi="Times New Roman" w:cs="Times New Roman"/>
                <w:sz w:val="24"/>
                <w:szCs w:val="24"/>
              </w:rPr>
              <w:t xml:space="preserve"> сертифицирани непреки разходи</w:t>
            </w:r>
            <w:r w:rsidR="00653B90" w:rsidRPr="006E1856">
              <w:rPr>
                <w:rFonts w:ascii="Times New Roman" w:hAnsi="Times New Roman" w:cs="Times New Roman"/>
                <w:sz w:val="24"/>
                <w:szCs w:val="24"/>
              </w:rPr>
              <w:t xml:space="preserve"> от общия бюджет, който е</w:t>
            </w:r>
            <w:r w:rsidRPr="006E1856">
              <w:rPr>
                <w:rFonts w:ascii="Times New Roman" w:hAnsi="Times New Roman" w:cs="Times New Roman"/>
                <w:sz w:val="24"/>
                <w:szCs w:val="24"/>
              </w:rPr>
              <w:t xml:space="preserve">  </w:t>
            </w:r>
            <w:r w:rsidRPr="006E1856">
              <w:rPr>
                <w:rFonts w:ascii="Times New Roman" w:hAnsi="Times New Roman" w:cs="Times New Roman"/>
                <w:b/>
                <w:bCs/>
                <w:sz w:val="24"/>
                <w:szCs w:val="24"/>
              </w:rPr>
              <w:t>15 613 315 лв</w:t>
            </w:r>
            <w:r w:rsidRPr="006E1856">
              <w:rPr>
                <w:rFonts w:ascii="Times New Roman" w:hAnsi="Times New Roman" w:cs="Times New Roman"/>
                <w:sz w:val="24"/>
                <w:szCs w:val="24"/>
              </w:rPr>
              <w:t xml:space="preserve">. </w:t>
            </w:r>
          </w:p>
          <w:p w14:paraId="61D94AB1" w14:textId="77777777" w:rsidR="0061404F" w:rsidRPr="006E1856" w:rsidRDefault="0061404F" w:rsidP="006E1856">
            <w:pPr>
              <w:spacing w:line="240" w:lineRule="auto"/>
              <w:ind w:left="360"/>
              <w:jc w:val="both"/>
              <w:rPr>
                <w:rFonts w:ascii="Times New Roman" w:hAnsi="Times New Roman" w:cs="Times New Roman"/>
                <w:sz w:val="24"/>
                <w:szCs w:val="24"/>
              </w:rPr>
            </w:pPr>
          </w:p>
          <w:p w14:paraId="6813626F" w14:textId="77777777" w:rsidR="0061404F" w:rsidRPr="006E1856" w:rsidRDefault="0061404F" w:rsidP="005C79BF">
            <w:pP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ОП НОИР 2014-2020</w:t>
            </w:r>
          </w:p>
          <w:p w14:paraId="4AB41903" w14:textId="77777777" w:rsidR="0061404F" w:rsidRPr="006E1856" w:rsidRDefault="0061404F" w:rsidP="005C79BF">
            <w:p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BG05M2OP001-2.012-0001 - Образование за утрешния ден  - </w:t>
            </w:r>
            <w:r w:rsidR="005A609C" w:rsidRPr="006E1856">
              <w:rPr>
                <w:rFonts w:ascii="Times New Roman" w:hAnsi="Times New Roman" w:cs="Times New Roman"/>
                <w:sz w:val="24"/>
                <w:szCs w:val="24"/>
              </w:rPr>
              <w:t xml:space="preserve">непреки разходи в размер на 15 743 877 лв., което представлява </w:t>
            </w:r>
            <w:r w:rsidR="001F3BB9" w:rsidRPr="006E1856">
              <w:rPr>
                <w:rFonts w:ascii="Times New Roman" w:hAnsi="Times New Roman" w:cs="Times New Roman"/>
                <w:b/>
                <w:bCs/>
                <w:sz w:val="24"/>
                <w:szCs w:val="24"/>
              </w:rPr>
              <w:t xml:space="preserve">15% - </w:t>
            </w:r>
            <w:r w:rsidRPr="006E1856">
              <w:rPr>
                <w:rFonts w:ascii="Times New Roman" w:hAnsi="Times New Roman" w:cs="Times New Roman"/>
                <w:sz w:val="24"/>
                <w:szCs w:val="24"/>
              </w:rPr>
              <w:t xml:space="preserve">единна ставка за непреки разходи от преките разходи </w:t>
            </w:r>
            <w:r w:rsidR="001F3BB9" w:rsidRPr="006E1856">
              <w:rPr>
                <w:rFonts w:ascii="Times New Roman" w:hAnsi="Times New Roman" w:cs="Times New Roman"/>
                <w:sz w:val="24"/>
                <w:szCs w:val="24"/>
              </w:rPr>
              <w:t xml:space="preserve">по проекта в размер на </w:t>
            </w:r>
            <w:r w:rsidRPr="006E1856">
              <w:rPr>
                <w:rFonts w:ascii="Times New Roman" w:hAnsi="Times New Roman" w:cs="Times New Roman"/>
                <w:b/>
                <w:bCs/>
                <w:sz w:val="24"/>
                <w:szCs w:val="24"/>
              </w:rPr>
              <w:t>104 959 178,01 лв.</w:t>
            </w:r>
          </w:p>
          <w:p w14:paraId="7A305603" w14:textId="77777777" w:rsidR="0061404F" w:rsidRPr="006E1856" w:rsidRDefault="0061404F" w:rsidP="005C79BF">
            <w:pPr>
              <w:spacing w:line="240" w:lineRule="auto"/>
              <w:jc w:val="both"/>
              <w:rPr>
                <w:rFonts w:ascii="Times New Roman" w:hAnsi="Times New Roman" w:cs="Times New Roman"/>
                <w:b/>
                <w:bCs/>
                <w:sz w:val="24"/>
                <w:szCs w:val="24"/>
              </w:rPr>
            </w:pPr>
            <w:r w:rsidRPr="006E1856">
              <w:rPr>
                <w:rFonts w:ascii="Times New Roman" w:hAnsi="Times New Roman" w:cs="Times New Roman"/>
                <w:sz w:val="24"/>
                <w:szCs w:val="24"/>
              </w:rPr>
              <w:lastRenderedPageBreak/>
              <w:t xml:space="preserve">BG05M2OP001-5.001 – 0001 - Равен достъп до училищно образование в условията на кризи - </w:t>
            </w:r>
            <w:r w:rsidR="00801BF2" w:rsidRPr="006E1856">
              <w:rPr>
                <w:rFonts w:ascii="Times New Roman" w:hAnsi="Times New Roman" w:cs="Times New Roman"/>
                <w:sz w:val="24"/>
                <w:szCs w:val="24"/>
              </w:rPr>
              <w:t xml:space="preserve">непреки разходи в размер на </w:t>
            </w:r>
            <w:r w:rsidR="005D3077" w:rsidRPr="006E1856">
              <w:rPr>
                <w:rFonts w:ascii="Times New Roman" w:hAnsi="Times New Roman" w:cs="Times New Roman"/>
                <w:sz w:val="24"/>
                <w:szCs w:val="24"/>
              </w:rPr>
              <w:t xml:space="preserve">7 669 378 лв., което представлява </w:t>
            </w:r>
            <w:r w:rsidR="005D3077" w:rsidRPr="006E1856">
              <w:rPr>
                <w:rFonts w:ascii="Times New Roman" w:hAnsi="Times New Roman" w:cs="Times New Roman"/>
                <w:b/>
                <w:bCs/>
                <w:sz w:val="24"/>
                <w:szCs w:val="24"/>
              </w:rPr>
              <w:t xml:space="preserve">7% - </w:t>
            </w:r>
            <w:r w:rsidRPr="006E1856">
              <w:rPr>
                <w:rFonts w:ascii="Times New Roman" w:hAnsi="Times New Roman" w:cs="Times New Roman"/>
                <w:sz w:val="24"/>
                <w:szCs w:val="24"/>
              </w:rPr>
              <w:t xml:space="preserve">единна ставка за непреки разходи  от преките разходи </w:t>
            </w:r>
            <w:r w:rsidR="005D3077" w:rsidRPr="006E1856">
              <w:rPr>
                <w:rFonts w:ascii="Times New Roman" w:hAnsi="Times New Roman" w:cs="Times New Roman"/>
                <w:sz w:val="24"/>
                <w:szCs w:val="24"/>
              </w:rPr>
              <w:t>по проекта в размер на</w:t>
            </w:r>
            <w:r w:rsidRPr="006E1856">
              <w:rPr>
                <w:rFonts w:ascii="Times New Roman" w:hAnsi="Times New Roman" w:cs="Times New Roman"/>
                <w:sz w:val="24"/>
                <w:szCs w:val="24"/>
              </w:rPr>
              <w:t xml:space="preserve"> </w:t>
            </w:r>
            <w:r w:rsidRPr="006E1856">
              <w:rPr>
                <w:rFonts w:ascii="Times New Roman" w:hAnsi="Times New Roman" w:cs="Times New Roman"/>
                <w:b/>
                <w:bCs/>
                <w:sz w:val="24"/>
                <w:szCs w:val="24"/>
              </w:rPr>
              <w:t>109 562 541,93 лв.</w:t>
            </w:r>
          </w:p>
          <w:p w14:paraId="2B60ADB2" w14:textId="77777777" w:rsidR="0061404F" w:rsidRPr="006E1856" w:rsidRDefault="0061404F" w:rsidP="006E1856">
            <w:pPr>
              <w:spacing w:line="240" w:lineRule="auto"/>
              <w:ind w:left="360"/>
              <w:jc w:val="both"/>
              <w:rPr>
                <w:rFonts w:ascii="Times New Roman" w:hAnsi="Times New Roman" w:cs="Times New Roman"/>
                <w:sz w:val="24"/>
                <w:szCs w:val="24"/>
              </w:rPr>
            </w:pPr>
            <w:r w:rsidRPr="006E1856">
              <w:rPr>
                <w:rFonts w:ascii="Times New Roman" w:hAnsi="Times New Roman" w:cs="Times New Roman"/>
                <w:sz w:val="24"/>
                <w:szCs w:val="24"/>
              </w:rPr>
              <w:t xml:space="preserve">  </w:t>
            </w:r>
          </w:p>
          <w:p w14:paraId="36F46234" w14:textId="719C1B6E" w:rsidR="00F572A2" w:rsidRPr="00F572A2" w:rsidRDefault="00F572A2" w:rsidP="00F572A2">
            <w:pPr>
              <w:spacing w:line="240" w:lineRule="auto"/>
              <w:jc w:val="both"/>
              <w:rPr>
                <w:rFonts w:ascii="Times New Roman" w:hAnsi="Times New Roman" w:cs="Times New Roman"/>
                <w:sz w:val="24"/>
                <w:szCs w:val="24"/>
              </w:rPr>
            </w:pPr>
            <w:r w:rsidRPr="00F572A2">
              <w:rPr>
                <w:rFonts w:ascii="Times New Roman" w:hAnsi="Times New Roman" w:cs="Times New Roman"/>
                <w:sz w:val="24"/>
                <w:szCs w:val="24"/>
              </w:rPr>
              <w:t xml:space="preserve">За управление, мониторинг, оценка и комуникационни дейности по програмата определяме </w:t>
            </w:r>
            <w:r w:rsidR="00946CC6">
              <w:rPr>
                <w:rFonts w:ascii="Times New Roman" w:hAnsi="Times New Roman" w:cs="Times New Roman"/>
                <w:sz w:val="24"/>
                <w:szCs w:val="24"/>
              </w:rPr>
              <w:t>2,6</w:t>
            </w:r>
            <w:r w:rsidR="004B1B64">
              <w:rPr>
                <w:rFonts w:ascii="Times New Roman" w:hAnsi="Times New Roman" w:cs="Times New Roman"/>
                <w:sz w:val="24"/>
                <w:szCs w:val="24"/>
              </w:rPr>
              <w:t>48</w:t>
            </w:r>
            <w:r w:rsidR="00946CC6">
              <w:rPr>
                <w:rFonts w:ascii="Times New Roman" w:hAnsi="Times New Roman" w:cs="Times New Roman"/>
                <w:sz w:val="24"/>
                <w:szCs w:val="24"/>
              </w:rPr>
              <w:t xml:space="preserve"> </w:t>
            </w:r>
            <w:r w:rsidRPr="00F572A2">
              <w:rPr>
                <w:rFonts w:ascii="Times New Roman" w:hAnsi="Times New Roman" w:cs="Times New Roman"/>
                <w:sz w:val="24"/>
                <w:szCs w:val="24"/>
              </w:rPr>
              <w:t xml:space="preserve">% от общо средствата за финансиране изграждането на </w:t>
            </w:r>
            <w:r w:rsidR="00777631">
              <w:rPr>
                <w:rFonts w:ascii="Times New Roman" w:hAnsi="Times New Roman" w:cs="Times New Roman"/>
                <w:sz w:val="24"/>
                <w:szCs w:val="24"/>
              </w:rPr>
              <w:t xml:space="preserve">модернизация на образователната среда </w:t>
            </w:r>
            <w:r w:rsidRPr="00F572A2">
              <w:rPr>
                <w:rFonts w:ascii="Times New Roman" w:hAnsi="Times New Roman" w:cs="Times New Roman"/>
                <w:sz w:val="24"/>
                <w:szCs w:val="24"/>
              </w:rPr>
              <w:t xml:space="preserve">или </w:t>
            </w:r>
            <w:r w:rsidR="005C79BF">
              <w:rPr>
                <w:rFonts w:ascii="Times New Roman" w:hAnsi="Times New Roman" w:cs="Times New Roman"/>
                <w:sz w:val="24"/>
                <w:szCs w:val="24"/>
              </w:rPr>
              <w:t>1</w:t>
            </w:r>
            <w:r w:rsidR="00946CC6">
              <w:rPr>
                <w:rFonts w:ascii="Times New Roman" w:hAnsi="Times New Roman" w:cs="Times New Roman"/>
                <w:sz w:val="24"/>
                <w:szCs w:val="24"/>
              </w:rPr>
              <w:t>5,6 млн.</w:t>
            </w:r>
            <w:r w:rsidRPr="00F572A2">
              <w:rPr>
                <w:rFonts w:ascii="Times New Roman" w:hAnsi="Times New Roman" w:cs="Times New Roman"/>
                <w:sz w:val="24"/>
                <w:szCs w:val="24"/>
              </w:rPr>
              <w:t xml:space="preserve"> лв. </w:t>
            </w:r>
          </w:p>
          <w:p w14:paraId="586824E1" w14:textId="77777777" w:rsidR="00C64D80" w:rsidRPr="006E1856" w:rsidRDefault="00C64D80" w:rsidP="006E1856">
            <w:pPr>
              <w:widowControl w:val="0"/>
              <w:pBdr>
                <w:top w:val="nil"/>
                <w:left w:val="nil"/>
                <w:bottom w:val="nil"/>
                <w:right w:val="nil"/>
                <w:between w:val="nil"/>
              </w:pBdr>
              <w:spacing w:line="240" w:lineRule="auto"/>
              <w:ind w:left="720"/>
              <w:jc w:val="both"/>
              <w:rPr>
                <w:rFonts w:ascii="Times New Roman" w:hAnsi="Times New Roman" w:cs="Times New Roman"/>
                <w:sz w:val="24"/>
                <w:szCs w:val="24"/>
              </w:rPr>
            </w:pPr>
          </w:p>
          <w:p w14:paraId="2E5BAA39" w14:textId="77777777" w:rsidR="009F38DB" w:rsidRPr="006E1856" w:rsidRDefault="009F38DB" w:rsidP="00AF3094">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До края на </w:t>
            </w:r>
            <w:r w:rsidR="005822CF" w:rsidRPr="006E1856">
              <w:rPr>
                <w:rFonts w:ascii="Times New Roman" w:hAnsi="Times New Roman" w:cs="Times New Roman"/>
                <w:sz w:val="24"/>
                <w:szCs w:val="24"/>
              </w:rPr>
              <w:t xml:space="preserve">второто тримесечие на </w:t>
            </w:r>
            <w:r w:rsidRPr="006E1856">
              <w:rPr>
                <w:rFonts w:ascii="Times New Roman" w:hAnsi="Times New Roman" w:cs="Times New Roman"/>
                <w:sz w:val="24"/>
                <w:szCs w:val="24"/>
              </w:rPr>
              <w:t xml:space="preserve">2022 година ще бъде договорен </w:t>
            </w:r>
            <w:r w:rsidR="00036696" w:rsidRPr="006E1856">
              <w:rPr>
                <w:rFonts w:ascii="Times New Roman" w:hAnsi="Times New Roman" w:cs="Times New Roman"/>
                <w:sz w:val="24"/>
                <w:szCs w:val="24"/>
              </w:rPr>
              <w:t>100</w:t>
            </w:r>
            <w:r w:rsidR="00B70C2F" w:rsidRPr="006E1856">
              <w:rPr>
                <w:rFonts w:ascii="Times New Roman" w:hAnsi="Times New Roman" w:cs="Times New Roman"/>
                <w:sz w:val="24"/>
                <w:szCs w:val="24"/>
              </w:rPr>
              <w:t xml:space="preserve"> % от </w:t>
            </w:r>
            <w:r w:rsidRPr="006E1856">
              <w:rPr>
                <w:rFonts w:ascii="Times New Roman" w:hAnsi="Times New Roman" w:cs="Times New Roman"/>
                <w:sz w:val="24"/>
                <w:szCs w:val="24"/>
              </w:rPr>
              <w:t>финансов</w:t>
            </w:r>
            <w:r w:rsidR="00B70C2F" w:rsidRPr="006E1856">
              <w:rPr>
                <w:rFonts w:ascii="Times New Roman" w:hAnsi="Times New Roman" w:cs="Times New Roman"/>
                <w:sz w:val="24"/>
                <w:szCs w:val="24"/>
              </w:rPr>
              <w:t>ия</w:t>
            </w:r>
            <w:r w:rsidRPr="006E1856">
              <w:rPr>
                <w:rFonts w:ascii="Times New Roman" w:hAnsi="Times New Roman" w:cs="Times New Roman"/>
                <w:sz w:val="24"/>
                <w:szCs w:val="24"/>
              </w:rPr>
              <w:t xml:space="preserve"> ресурс</w:t>
            </w:r>
            <w:r w:rsidR="00B70C2F" w:rsidRPr="006E1856">
              <w:rPr>
                <w:rFonts w:ascii="Times New Roman" w:hAnsi="Times New Roman" w:cs="Times New Roman"/>
                <w:sz w:val="24"/>
                <w:szCs w:val="24"/>
              </w:rPr>
              <w:t>.</w:t>
            </w:r>
            <w:r w:rsidR="00002E05" w:rsidRPr="006E1856">
              <w:rPr>
                <w:rFonts w:ascii="Times New Roman" w:hAnsi="Times New Roman" w:cs="Times New Roman"/>
                <w:sz w:val="24"/>
                <w:szCs w:val="24"/>
              </w:rPr>
              <w:t xml:space="preserve"> </w:t>
            </w:r>
            <w:r w:rsidRPr="006E1856">
              <w:rPr>
                <w:rFonts w:ascii="Times New Roman" w:hAnsi="Times New Roman" w:cs="Times New Roman"/>
                <w:sz w:val="24"/>
                <w:szCs w:val="24"/>
              </w:rPr>
              <w:t>Общ</w:t>
            </w:r>
            <w:r w:rsidR="005876C1" w:rsidRPr="006E1856">
              <w:rPr>
                <w:rFonts w:ascii="Times New Roman" w:hAnsi="Times New Roman" w:cs="Times New Roman"/>
                <w:sz w:val="24"/>
                <w:szCs w:val="24"/>
              </w:rPr>
              <w:t xml:space="preserve">ият </w:t>
            </w:r>
            <w:r w:rsidRPr="006E1856">
              <w:rPr>
                <w:rFonts w:ascii="Times New Roman" w:hAnsi="Times New Roman" w:cs="Times New Roman"/>
                <w:sz w:val="24"/>
                <w:szCs w:val="24"/>
              </w:rPr>
              <w:t xml:space="preserve"> размер на необходимите средства </w:t>
            </w:r>
            <w:r w:rsidR="005876C1" w:rsidRPr="006E1856">
              <w:rPr>
                <w:rFonts w:ascii="Times New Roman" w:hAnsi="Times New Roman" w:cs="Times New Roman"/>
                <w:sz w:val="24"/>
                <w:szCs w:val="24"/>
              </w:rPr>
              <w:t>е</w:t>
            </w:r>
            <w:r w:rsidRPr="006E1856">
              <w:rPr>
                <w:rFonts w:ascii="Times New Roman" w:hAnsi="Times New Roman" w:cs="Times New Roman"/>
                <w:sz w:val="24"/>
                <w:szCs w:val="24"/>
              </w:rPr>
              <w:t xml:space="preserve"> </w:t>
            </w:r>
            <w:r w:rsidR="00940FF1" w:rsidRPr="006E1856">
              <w:rPr>
                <w:rFonts w:ascii="Times New Roman" w:hAnsi="Times New Roman" w:cs="Times New Roman"/>
                <w:sz w:val="24"/>
                <w:szCs w:val="24"/>
              </w:rPr>
              <w:t>604 597 000 лв.</w:t>
            </w:r>
          </w:p>
          <w:p w14:paraId="0D9E286C" w14:textId="77777777" w:rsidR="002F5A5F" w:rsidRPr="006E1856" w:rsidRDefault="002F5A5F"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0781774D" w14:textId="77777777" w:rsidR="002F5A5F" w:rsidRPr="006E1856" w:rsidRDefault="002F5A5F" w:rsidP="00320415">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b/>
                <w:bCs/>
                <w:sz w:val="24"/>
                <w:szCs w:val="24"/>
              </w:rPr>
              <w:t>ДДС е допустим разход</w:t>
            </w:r>
            <w:r w:rsidRPr="006E1856">
              <w:rPr>
                <w:rFonts w:ascii="Times New Roman" w:hAnsi="Times New Roman" w:cs="Times New Roman"/>
                <w:bCs/>
                <w:sz w:val="24"/>
                <w:szCs w:val="24"/>
              </w:rPr>
              <w:t>, когато същият е невъзстановим</w:t>
            </w:r>
            <w:r w:rsidRPr="006E1856">
              <w:rPr>
                <w:rFonts w:ascii="Times New Roman" w:hAnsi="Times New Roman" w:cs="Times New Roman"/>
                <w:b/>
                <w:bCs/>
                <w:sz w:val="24"/>
                <w:szCs w:val="24"/>
              </w:rPr>
              <w:t xml:space="preserve"> </w:t>
            </w:r>
            <w:r w:rsidRPr="006E1856">
              <w:rPr>
                <w:rFonts w:ascii="Times New Roman" w:hAnsi="Times New Roman" w:cs="Times New Roman"/>
                <w:bCs/>
                <w:sz w:val="24"/>
                <w:szCs w:val="24"/>
              </w:rPr>
              <w:t>по смисъла на</w:t>
            </w:r>
            <w:r w:rsidRPr="006E1856">
              <w:rPr>
                <w:rFonts w:ascii="Times New Roman" w:hAnsi="Times New Roman" w:cs="Times New Roman"/>
                <w:b/>
                <w:bCs/>
                <w:sz w:val="24"/>
                <w:szCs w:val="24"/>
              </w:rPr>
              <w:t xml:space="preserve"> </w:t>
            </w:r>
            <w:r w:rsidRPr="006E1856">
              <w:rPr>
                <w:rFonts w:ascii="Times New Roman" w:hAnsi="Times New Roman" w:cs="Times New Roman"/>
                <w:sz w:val="24"/>
                <w:szCs w:val="24"/>
              </w:rPr>
              <w:t>Указания на министъра на</w:t>
            </w:r>
            <w:r w:rsidRPr="006E1856">
              <w:rPr>
                <w:rFonts w:ascii="Times New Roman" w:hAnsi="Times New Roman" w:cs="Times New Roman"/>
                <w:b/>
                <w:bCs/>
                <w:sz w:val="24"/>
                <w:szCs w:val="24"/>
              </w:rPr>
              <w:t xml:space="preserve"> </w:t>
            </w:r>
            <w:r w:rsidRPr="006E1856">
              <w:rPr>
                <w:rFonts w:ascii="Times New Roman" w:hAnsi="Times New Roman" w:cs="Times New Roman"/>
                <w:sz w:val="24"/>
                <w:szCs w:val="24"/>
              </w:rPr>
              <w:t>финансите ДНФ № 3/23.12.2016 г. относно третирането на данък върху добавена стойност като допустим разход при изпълнение на проекти по оперативните програми, съфинансирани от Европейския фонд за регионално развитие (ЕФРР), Европейски социален фонд (ЕСФ), Кохезионния фонд (КФ) и Европейския фонд за морско дело и рибарство (ЕФМР) на ЕС, за програмен период 2014-2020 и за това има приложена декларация от страна на кандидата.</w:t>
            </w:r>
          </w:p>
        </w:tc>
      </w:tr>
      <w:tr w:rsidR="009F38DB" w:rsidRPr="006E1856" w14:paraId="3D292338" w14:textId="77777777" w:rsidTr="00B70C2F">
        <w:tc>
          <w:tcPr>
            <w:tcW w:w="9710" w:type="dxa"/>
            <w:shd w:val="clear" w:color="auto" w:fill="auto"/>
            <w:tcMar>
              <w:top w:w="100" w:type="dxa"/>
              <w:left w:w="100" w:type="dxa"/>
              <w:bottom w:w="100" w:type="dxa"/>
              <w:right w:w="100" w:type="dxa"/>
            </w:tcMar>
          </w:tcPr>
          <w:p w14:paraId="50393167" w14:textId="77777777" w:rsidR="009F38DB" w:rsidRPr="006E1856" w:rsidRDefault="009F38DB" w:rsidP="006E1856">
            <w:pPr>
              <w:pStyle w:val="ListParagraph"/>
              <w:widowControl w:val="0"/>
              <w:numPr>
                <w:ilvl w:val="1"/>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lastRenderedPageBreak/>
              <w:t>Разпределете индикативно финансовия ресурс, според типа разход:</w:t>
            </w:r>
          </w:p>
        </w:tc>
      </w:tr>
      <w:tr w:rsidR="009F38DB" w:rsidRPr="006E1856" w14:paraId="2ACB5329" w14:textId="77777777" w:rsidTr="00B70C2F">
        <w:tc>
          <w:tcPr>
            <w:tcW w:w="9710" w:type="dxa"/>
            <w:shd w:val="clear" w:color="auto" w:fill="auto"/>
            <w:tcMar>
              <w:top w:w="100" w:type="dxa"/>
              <w:left w:w="100" w:type="dxa"/>
              <w:bottom w:w="100" w:type="dxa"/>
              <w:right w:w="100" w:type="dxa"/>
            </w:tcMar>
          </w:tcPr>
          <w:p w14:paraId="6E38FD46" w14:textId="77777777" w:rsidR="009F38DB" w:rsidRPr="006E1856" w:rsidRDefault="009F38DB" w:rsidP="006E1856">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Изграждане/рехабилитация на инфраструктура (СМР) – 80 %</w:t>
            </w:r>
          </w:p>
          <w:p w14:paraId="1B594FC8" w14:textId="77777777" w:rsidR="009F38DB" w:rsidRPr="006E1856" w:rsidRDefault="009F38DB" w:rsidP="006E1856">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Физически капитал (закупване на машини и съоръжения),  – 15 %</w:t>
            </w:r>
          </w:p>
          <w:p w14:paraId="4C566E1E" w14:textId="77777777" w:rsidR="009F38DB" w:rsidRPr="006E1856" w:rsidRDefault="009F38DB" w:rsidP="006E1856">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Труд (разходи за трудови възнаграждения, консултантски услуги …) – 5%</w:t>
            </w:r>
          </w:p>
        </w:tc>
      </w:tr>
      <w:tr w:rsidR="009F38DB" w:rsidRPr="006E1856" w14:paraId="62D44FD1" w14:textId="77777777" w:rsidTr="00B70C2F">
        <w:tc>
          <w:tcPr>
            <w:tcW w:w="9710" w:type="dxa"/>
            <w:shd w:val="clear" w:color="auto" w:fill="auto"/>
            <w:tcMar>
              <w:top w:w="100" w:type="dxa"/>
              <w:left w:w="100" w:type="dxa"/>
              <w:bottom w:w="100" w:type="dxa"/>
              <w:right w:w="100" w:type="dxa"/>
            </w:tcMar>
          </w:tcPr>
          <w:p w14:paraId="554212B3" w14:textId="77777777" w:rsidR="009F38DB" w:rsidRPr="006E1856" w:rsidRDefault="009F38DB" w:rsidP="006E1856">
            <w:pPr>
              <w:pStyle w:val="ListParagraph"/>
              <w:widowControl w:val="0"/>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Индикатори</w:t>
            </w:r>
          </w:p>
        </w:tc>
      </w:tr>
      <w:tr w:rsidR="009F38DB" w:rsidRPr="006E1856" w14:paraId="522F44C5" w14:textId="77777777" w:rsidTr="00B70C2F">
        <w:trPr>
          <w:trHeight w:val="244"/>
        </w:trPr>
        <w:tc>
          <w:tcPr>
            <w:tcW w:w="9710" w:type="dxa"/>
            <w:shd w:val="clear" w:color="auto" w:fill="auto"/>
            <w:tcMar>
              <w:top w:w="100" w:type="dxa"/>
              <w:left w:w="100" w:type="dxa"/>
              <w:bottom w:w="100" w:type="dxa"/>
              <w:right w:w="100" w:type="dxa"/>
            </w:tcMar>
          </w:tcPr>
          <w:p w14:paraId="0606E942" w14:textId="77777777" w:rsidR="009F38DB" w:rsidRPr="006E1856" w:rsidRDefault="009F38DB" w:rsidP="006E1856">
            <w:pPr>
              <w:pStyle w:val="ListParagraph"/>
              <w:widowControl w:val="0"/>
              <w:numPr>
                <w:ilvl w:val="1"/>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Индикатор/и за резултат</w:t>
            </w:r>
          </w:p>
        </w:tc>
      </w:tr>
      <w:tr w:rsidR="009F38DB" w:rsidRPr="006E1856" w14:paraId="37E134CD" w14:textId="77777777" w:rsidTr="00B70C2F">
        <w:tc>
          <w:tcPr>
            <w:tcW w:w="9710" w:type="dxa"/>
            <w:shd w:val="clear" w:color="auto" w:fill="auto"/>
            <w:tcMar>
              <w:top w:w="100" w:type="dxa"/>
              <w:left w:w="100" w:type="dxa"/>
              <w:bottom w:w="100" w:type="dxa"/>
              <w:right w:w="100" w:type="dxa"/>
            </w:tcMar>
          </w:tcPr>
          <w:p w14:paraId="7A6E1174" w14:textId="62D941FB" w:rsidR="00647624" w:rsidRPr="006E1856" w:rsidRDefault="009F38DB" w:rsidP="006E1856">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eastAsia="Calibri" w:hAnsi="Times New Roman" w:cs="Times New Roman"/>
                <w:sz w:val="24"/>
                <w:szCs w:val="24"/>
              </w:rPr>
              <w:t>Брой образователни институции с цялостен обновен облик</w:t>
            </w:r>
            <w:r w:rsidR="00B678D5" w:rsidRPr="006E1856">
              <w:rPr>
                <w:rFonts w:ascii="Times New Roman" w:eastAsia="Calibri" w:hAnsi="Times New Roman" w:cs="Times New Roman"/>
                <w:sz w:val="24"/>
                <w:szCs w:val="24"/>
              </w:rPr>
              <w:t xml:space="preserve"> – </w:t>
            </w:r>
            <w:r w:rsidR="0069242A">
              <w:rPr>
                <w:rFonts w:ascii="Times New Roman" w:eastAsia="Calibri" w:hAnsi="Times New Roman" w:cs="Times New Roman"/>
                <w:sz w:val="24"/>
                <w:szCs w:val="24"/>
              </w:rPr>
              <w:t>1</w:t>
            </w:r>
            <w:r w:rsidR="008B383A">
              <w:rPr>
                <w:rFonts w:ascii="Times New Roman" w:eastAsia="Calibri" w:hAnsi="Times New Roman" w:cs="Times New Roman"/>
                <w:sz w:val="24"/>
                <w:szCs w:val="24"/>
              </w:rPr>
              <w:t>43</w:t>
            </w:r>
            <w:r w:rsidR="00B678D5" w:rsidRPr="006E1856">
              <w:rPr>
                <w:rFonts w:ascii="Times New Roman" w:eastAsia="Calibri" w:hAnsi="Times New Roman" w:cs="Times New Roman"/>
                <w:sz w:val="24"/>
                <w:szCs w:val="24"/>
              </w:rPr>
              <w:t xml:space="preserve"> детски градини и училища;</w:t>
            </w:r>
          </w:p>
          <w:p w14:paraId="6BA091D0" w14:textId="77777777" w:rsidR="00B678D5" w:rsidRPr="006E1856" w:rsidRDefault="00B678D5" w:rsidP="006E1856">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eastAsia="Calibri" w:hAnsi="Times New Roman" w:cs="Times New Roman"/>
                <w:sz w:val="24"/>
                <w:szCs w:val="24"/>
              </w:rPr>
              <w:t>Брой изградени нови детски градини и училища – 20;</w:t>
            </w:r>
          </w:p>
          <w:p w14:paraId="4274B76F" w14:textId="7BD04FDD" w:rsidR="00B678D5" w:rsidRPr="006E1856" w:rsidRDefault="00B678D5" w:rsidP="006E1856">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eastAsia="Calibri" w:hAnsi="Times New Roman" w:cs="Times New Roman"/>
                <w:sz w:val="24"/>
                <w:szCs w:val="24"/>
              </w:rPr>
              <w:t>Брой обновени ученически</w:t>
            </w:r>
            <w:r w:rsidR="008B383A">
              <w:rPr>
                <w:rFonts w:ascii="Times New Roman" w:eastAsia="Calibri" w:hAnsi="Times New Roman" w:cs="Times New Roman"/>
                <w:sz w:val="24"/>
                <w:szCs w:val="24"/>
              </w:rPr>
              <w:t xml:space="preserve"> и студентски</w:t>
            </w:r>
            <w:r w:rsidRPr="006E1856">
              <w:rPr>
                <w:rFonts w:ascii="Times New Roman" w:eastAsia="Calibri" w:hAnsi="Times New Roman" w:cs="Times New Roman"/>
                <w:sz w:val="24"/>
                <w:szCs w:val="24"/>
              </w:rPr>
              <w:t xml:space="preserve"> общежития – </w:t>
            </w:r>
            <w:r w:rsidR="008B383A">
              <w:rPr>
                <w:rFonts w:ascii="Times New Roman" w:eastAsia="Calibri" w:hAnsi="Times New Roman" w:cs="Times New Roman"/>
                <w:sz w:val="24"/>
                <w:szCs w:val="24"/>
              </w:rPr>
              <w:t>3</w:t>
            </w:r>
            <w:r w:rsidRPr="006E1856">
              <w:rPr>
                <w:rFonts w:ascii="Times New Roman" w:eastAsia="Calibri" w:hAnsi="Times New Roman" w:cs="Times New Roman"/>
                <w:sz w:val="24"/>
                <w:szCs w:val="24"/>
              </w:rPr>
              <w:t>0;</w:t>
            </w:r>
          </w:p>
          <w:p w14:paraId="12ADFEE2" w14:textId="77777777" w:rsidR="00343DF8" w:rsidRPr="006E1856" w:rsidRDefault="00343DF8" w:rsidP="006E1856">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eastAsia="Calibri" w:hAnsi="Times New Roman" w:cs="Times New Roman"/>
                <w:sz w:val="24"/>
                <w:szCs w:val="24"/>
              </w:rPr>
              <w:t xml:space="preserve">Брой образователни институции с </w:t>
            </w:r>
            <w:r w:rsidR="0069242A">
              <w:rPr>
                <w:rFonts w:ascii="Times New Roman" w:hAnsi="Times New Roman" w:cs="Times New Roman"/>
                <w:sz w:val="24"/>
                <w:szCs w:val="24"/>
              </w:rPr>
              <w:t xml:space="preserve">изградени </w:t>
            </w:r>
            <w:r w:rsidR="0069242A" w:rsidRPr="0023597D">
              <w:rPr>
                <w:rFonts w:ascii="Times New Roman" w:hAnsi="Times New Roman" w:cs="Times New Roman"/>
                <w:sz w:val="24"/>
                <w:szCs w:val="24"/>
              </w:rPr>
              <w:t>зелени класни стаи на открито, открити детски и спортни площадки и площадки по БДП</w:t>
            </w:r>
            <w:r w:rsidR="0069242A">
              <w:rPr>
                <w:rFonts w:ascii="Times New Roman" w:hAnsi="Times New Roman" w:cs="Times New Roman"/>
                <w:sz w:val="24"/>
                <w:szCs w:val="24"/>
              </w:rPr>
              <w:t xml:space="preserve"> </w:t>
            </w:r>
            <w:r w:rsidRPr="006E1856">
              <w:rPr>
                <w:rFonts w:ascii="Times New Roman" w:eastAsia="Calibri" w:hAnsi="Times New Roman" w:cs="Times New Roman"/>
                <w:sz w:val="24"/>
                <w:szCs w:val="24"/>
              </w:rPr>
              <w:t xml:space="preserve">– </w:t>
            </w:r>
            <w:r w:rsidR="0069242A">
              <w:rPr>
                <w:rFonts w:ascii="Times New Roman" w:eastAsia="Calibri" w:hAnsi="Times New Roman" w:cs="Times New Roman"/>
                <w:sz w:val="24"/>
                <w:szCs w:val="24"/>
              </w:rPr>
              <w:t>2</w:t>
            </w:r>
            <w:r w:rsidRPr="006E1856">
              <w:rPr>
                <w:rFonts w:ascii="Times New Roman" w:eastAsia="Calibri" w:hAnsi="Times New Roman" w:cs="Times New Roman"/>
                <w:sz w:val="24"/>
                <w:szCs w:val="24"/>
              </w:rPr>
              <w:t>00;</w:t>
            </w:r>
          </w:p>
          <w:p w14:paraId="08903998" w14:textId="77777777" w:rsidR="00B678D5" w:rsidRPr="006E1856" w:rsidRDefault="00B678D5" w:rsidP="006E1856">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eastAsia="Calibri" w:hAnsi="Times New Roman" w:cs="Times New Roman"/>
                <w:sz w:val="24"/>
                <w:szCs w:val="24"/>
              </w:rPr>
              <w:t>Брой изградени кампуси – 5;</w:t>
            </w:r>
          </w:p>
          <w:p w14:paraId="1FFE244F" w14:textId="77777777" w:rsidR="009A1076" w:rsidRPr="006E1856" w:rsidRDefault="009A1076" w:rsidP="006E1856">
            <w:pPr>
              <w:pStyle w:val="ListParagraph"/>
              <w:widowControl w:val="0"/>
              <w:pBdr>
                <w:top w:val="nil"/>
                <w:left w:val="nil"/>
                <w:bottom w:val="nil"/>
                <w:right w:val="nil"/>
                <w:between w:val="nil"/>
              </w:pBdr>
              <w:spacing w:line="240" w:lineRule="auto"/>
              <w:jc w:val="both"/>
              <w:rPr>
                <w:rFonts w:ascii="Times New Roman" w:hAnsi="Times New Roman" w:cs="Times New Roman"/>
                <w:b/>
                <w:sz w:val="24"/>
                <w:szCs w:val="24"/>
              </w:rPr>
            </w:pPr>
          </w:p>
          <w:tbl>
            <w:tblPr>
              <w:tblW w:w="9029" w:type="dxa"/>
              <w:tblLayout w:type="fixed"/>
              <w:tblCellMar>
                <w:top w:w="100" w:type="dxa"/>
                <w:left w:w="100" w:type="dxa"/>
                <w:bottom w:w="100" w:type="dxa"/>
                <w:right w:w="100" w:type="dxa"/>
              </w:tblCellMar>
              <w:tblLook w:val="0600" w:firstRow="0" w:lastRow="0" w:firstColumn="0" w:lastColumn="0" w:noHBand="1" w:noVBand="1"/>
            </w:tblPr>
            <w:tblGrid>
              <w:gridCol w:w="9029"/>
            </w:tblGrid>
            <w:tr w:rsidR="00BA25F5" w:rsidRPr="006E1856" w14:paraId="5C8720CC" w14:textId="77777777" w:rsidTr="004D7F0F">
              <w:tc>
                <w:tcPr>
                  <w:tcW w:w="9029" w:type="dxa"/>
                  <w:tcBorders>
                    <w:top w:val="single" w:sz="8" w:space="0" w:color="000000"/>
                    <w:left w:val="single" w:sz="8" w:space="0" w:color="000000"/>
                    <w:bottom w:val="single" w:sz="8" w:space="0" w:color="000000"/>
                    <w:right w:val="single" w:sz="8" w:space="0" w:color="000000"/>
                  </w:tcBorders>
                  <w:shd w:val="clear" w:color="auto" w:fill="auto"/>
                </w:tcPr>
                <w:p w14:paraId="73C3A4FE" w14:textId="77777777" w:rsidR="00BA25F5" w:rsidRPr="006E1856" w:rsidRDefault="00BA25F5" w:rsidP="006E1856">
                  <w:pPr>
                    <w:spacing w:line="240" w:lineRule="auto"/>
                    <w:jc w:val="both"/>
                    <w:rPr>
                      <w:rFonts w:ascii="Times New Roman" w:hAnsi="Times New Roman" w:cs="Times New Roman"/>
                      <w:b/>
                      <w:i/>
                      <w:iCs/>
                      <w:sz w:val="24"/>
                      <w:szCs w:val="24"/>
                    </w:rPr>
                  </w:pPr>
                  <w:r w:rsidRPr="006E1856">
                    <w:rPr>
                      <w:rFonts w:ascii="Times New Roman" w:hAnsi="Times New Roman" w:cs="Times New Roman"/>
                      <w:b/>
                      <w:i/>
                      <w:iCs/>
                      <w:sz w:val="24"/>
                      <w:szCs w:val="24"/>
                    </w:rPr>
                    <w:t xml:space="preserve">Таблица </w:t>
                  </w:r>
                  <w:r w:rsidR="0004384B" w:rsidRPr="006E1856">
                    <w:rPr>
                      <w:rFonts w:ascii="Times New Roman" w:hAnsi="Times New Roman" w:cs="Times New Roman"/>
                      <w:b/>
                      <w:i/>
                      <w:iCs/>
                      <w:sz w:val="24"/>
                      <w:szCs w:val="24"/>
                    </w:rPr>
                    <w:t>1</w:t>
                  </w:r>
                  <w:r w:rsidRPr="006E1856">
                    <w:rPr>
                      <w:rFonts w:ascii="Times New Roman" w:hAnsi="Times New Roman" w:cs="Times New Roman"/>
                      <w:b/>
                      <w:i/>
                      <w:iCs/>
                      <w:sz w:val="24"/>
                      <w:szCs w:val="24"/>
                    </w:rPr>
                    <w:t>:</w:t>
                  </w:r>
                </w:p>
                <w:p w14:paraId="339D8A40" w14:textId="77777777" w:rsidR="00BA25F5" w:rsidRPr="006E1856" w:rsidRDefault="00BA25F5" w:rsidP="006E1856">
                  <w:pPr>
                    <w:widowControl w:val="0"/>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*Да се чете: 3/2021 като „трето тримесечие на 2021 г.“</w:t>
                  </w:r>
                </w:p>
                <w:p w14:paraId="3DCD9B55" w14:textId="77777777" w:rsidR="00BA25F5" w:rsidRPr="006E1856" w:rsidRDefault="00BA25F5" w:rsidP="006E1856">
                  <w:pPr>
                    <w:widowControl w:val="0"/>
                    <w:spacing w:line="240" w:lineRule="auto"/>
                    <w:jc w:val="both"/>
                    <w:rPr>
                      <w:rFonts w:ascii="Times New Roman" w:hAnsi="Times New Roman" w:cs="Times New Roman"/>
                      <w:sz w:val="24"/>
                      <w:szCs w:val="24"/>
                    </w:rPr>
                  </w:pPr>
                </w:p>
                <w:tbl>
                  <w:tblPr>
                    <w:tblW w:w="11572" w:type="dxa"/>
                    <w:tblLayout w:type="fixed"/>
                    <w:tblCellMar>
                      <w:left w:w="70" w:type="dxa"/>
                      <w:right w:w="70" w:type="dxa"/>
                    </w:tblCellMar>
                    <w:tblLook w:val="04A0" w:firstRow="1" w:lastRow="0" w:firstColumn="1" w:lastColumn="0" w:noHBand="0" w:noVBand="1"/>
                  </w:tblPr>
                  <w:tblGrid>
                    <w:gridCol w:w="1639"/>
                    <w:gridCol w:w="2730"/>
                    <w:gridCol w:w="1106"/>
                    <w:gridCol w:w="1180"/>
                    <w:gridCol w:w="2416"/>
                    <w:gridCol w:w="827"/>
                    <w:gridCol w:w="827"/>
                    <w:gridCol w:w="847"/>
                  </w:tblGrid>
                  <w:tr w:rsidR="00BA25F5" w:rsidRPr="006E1856" w14:paraId="03CA1519" w14:textId="77777777" w:rsidTr="004D7F0F">
                    <w:trPr>
                      <w:trHeight w:val="1215"/>
                    </w:trPr>
                    <w:tc>
                      <w:tcPr>
                        <w:tcW w:w="163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3CCDCCE" w14:textId="77777777" w:rsidR="00BA25F5" w:rsidRPr="006E1856" w:rsidRDefault="00BA25F5" w:rsidP="006E1856">
                        <w:pPr>
                          <w:spacing w:line="240" w:lineRule="auto"/>
                          <w:jc w:val="both"/>
                          <w:rPr>
                            <w:rFonts w:ascii="Times New Roman" w:eastAsia="Times New Roman" w:hAnsi="Times New Roman" w:cs="Times New Roman"/>
                            <w:b/>
                            <w:bCs/>
                            <w:sz w:val="24"/>
                            <w:szCs w:val="24"/>
                          </w:rPr>
                        </w:pPr>
                        <w:r w:rsidRPr="006E1856">
                          <w:rPr>
                            <w:rFonts w:ascii="Times New Roman" w:eastAsia="Times New Roman" w:hAnsi="Times New Roman" w:cs="Times New Roman"/>
                            <w:b/>
                            <w:bCs/>
                            <w:sz w:val="24"/>
                            <w:szCs w:val="24"/>
                          </w:rPr>
                          <w:t xml:space="preserve">Дейност </w:t>
                        </w:r>
                      </w:p>
                    </w:tc>
                    <w:tc>
                      <w:tcPr>
                        <w:tcW w:w="2730" w:type="dxa"/>
                        <w:tcBorders>
                          <w:top w:val="single" w:sz="8" w:space="0" w:color="auto"/>
                          <w:left w:val="nil"/>
                          <w:bottom w:val="single" w:sz="8" w:space="0" w:color="auto"/>
                          <w:right w:val="single" w:sz="4" w:space="0" w:color="auto"/>
                        </w:tcBorders>
                        <w:shd w:val="clear" w:color="auto" w:fill="auto"/>
                        <w:vAlign w:val="center"/>
                        <w:hideMark/>
                      </w:tcPr>
                      <w:p w14:paraId="353F84E8" w14:textId="77777777" w:rsidR="00BA25F5" w:rsidRPr="006E1856" w:rsidRDefault="00BA25F5" w:rsidP="006E1856">
                        <w:pPr>
                          <w:spacing w:line="240" w:lineRule="auto"/>
                          <w:jc w:val="both"/>
                          <w:rPr>
                            <w:rFonts w:ascii="Times New Roman" w:eastAsia="Times New Roman" w:hAnsi="Times New Roman" w:cs="Times New Roman"/>
                            <w:b/>
                            <w:bCs/>
                            <w:sz w:val="24"/>
                            <w:szCs w:val="24"/>
                          </w:rPr>
                        </w:pPr>
                        <w:r w:rsidRPr="006E1856">
                          <w:rPr>
                            <w:rFonts w:ascii="Times New Roman" w:eastAsia="Times New Roman" w:hAnsi="Times New Roman" w:cs="Times New Roman"/>
                            <w:b/>
                            <w:bCs/>
                            <w:sz w:val="24"/>
                            <w:szCs w:val="24"/>
                          </w:rPr>
                          <w:t>Индикатори за дейности</w:t>
                        </w:r>
                      </w:p>
                    </w:tc>
                    <w:tc>
                      <w:tcPr>
                        <w:tcW w:w="1106" w:type="dxa"/>
                        <w:tcBorders>
                          <w:top w:val="single" w:sz="8" w:space="0" w:color="auto"/>
                          <w:left w:val="nil"/>
                          <w:bottom w:val="single" w:sz="8" w:space="0" w:color="auto"/>
                          <w:right w:val="single" w:sz="4" w:space="0" w:color="auto"/>
                        </w:tcBorders>
                        <w:shd w:val="clear" w:color="auto" w:fill="auto"/>
                        <w:vAlign w:val="center"/>
                        <w:hideMark/>
                      </w:tcPr>
                      <w:p w14:paraId="60DA895A" w14:textId="77777777" w:rsidR="00BA25F5" w:rsidRPr="006E1856" w:rsidRDefault="00BA25F5" w:rsidP="006E1856">
                        <w:pPr>
                          <w:spacing w:line="240" w:lineRule="auto"/>
                          <w:jc w:val="both"/>
                          <w:rPr>
                            <w:rFonts w:ascii="Times New Roman" w:eastAsia="Times New Roman" w:hAnsi="Times New Roman" w:cs="Times New Roman"/>
                            <w:b/>
                            <w:bCs/>
                            <w:sz w:val="24"/>
                            <w:szCs w:val="24"/>
                          </w:rPr>
                        </w:pPr>
                        <w:r w:rsidRPr="006E1856">
                          <w:rPr>
                            <w:rFonts w:ascii="Times New Roman" w:eastAsia="Times New Roman" w:hAnsi="Times New Roman" w:cs="Times New Roman"/>
                            <w:b/>
                            <w:bCs/>
                            <w:sz w:val="24"/>
                            <w:szCs w:val="24"/>
                          </w:rPr>
                          <w:t>Начална стойност</w:t>
                        </w:r>
                      </w:p>
                    </w:tc>
                    <w:tc>
                      <w:tcPr>
                        <w:tcW w:w="1180" w:type="dxa"/>
                        <w:tcBorders>
                          <w:top w:val="single" w:sz="8" w:space="0" w:color="auto"/>
                          <w:left w:val="nil"/>
                          <w:bottom w:val="single" w:sz="8" w:space="0" w:color="auto"/>
                          <w:right w:val="single" w:sz="4" w:space="0" w:color="auto"/>
                        </w:tcBorders>
                        <w:shd w:val="clear" w:color="auto" w:fill="auto"/>
                        <w:vAlign w:val="center"/>
                        <w:hideMark/>
                      </w:tcPr>
                      <w:p w14:paraId="3AD43011" w14:textId="77777777" w:rsidR="00BA25F5" w:rsidRPr="006E1856" w:rsidRDefault="00BA25F5" w:rsidP="006E1856">
                        <w:pPr>
                          <w:spacing w:line="240" w:lineRule="auto"/>
                          <w:jc w:val="both"/>
                          <w:rPr>
                            <w:rFonts w:ascii="Times New Roman" w:eastAsia="Times New Roman" w:hAnsi="Times New Roman" w:cs="Times New Roman"/>
                            <w:b/>
                            <w:bCs/>
                            <w:sz w:val="24"/>
                            <w:szCs w:val="24"/>
                          </w:rPr>
                        </w:pPr>
                        <w:r w:rsidRPr="006E1856">
                          <w:rPr>
                            <w:rFonts w:ascii="Times New Roman" w:eastAsia="Times New Roman" w:hAnsi="Times New Roman" w:cs="Times New Roman"/>
                            <w:b/>
                            <w:bCs/>
                            <w:sz w:val="24"/>
                            <w:szCs w:val="24"/>
                          </w:rPr>
                          <w:t>Базова година</w:t>
                        </w:r>
                      </w:p>
                    </w:tc>
                    <w:tc>
                      <w:tcPr>
                        <w:tcW w:w="2416" w:type="dxa"/>
                        <w:tcBorders>
                          <w:top w:val="single" w:sz="8" w:space="0" w:color="auto"/>
                          <w:left w:val="nil"/>
                          <w:bottom w:val="single" w:sz="8" w:space="0" w:color="auto"/>
                          <w:right w:val="single" w:sz="4" w:space="0" w:color="auto"/>
                        </w:tcBorders>
                        <w:shd w:val="clear" w:color="auto" w:fill="auto"/>
                        <w:vAlign w:val="center"/>
                        <w:hideMark/>
                      </w:tcPr>
                      <w:p w14:paraId="7944C501" w14:textId="77777777" w:rsidR="00BA25F5" w:rsidRPr="006E1856" w:rsidRDefault="00BA25F5" w:rsidP="006E1856">
                        <w:pPr>
                          <w:spacing w:line="240" w:lineRule="auto"/>
                          <w:jc w:val="both"/>
                          <w:rPr>
                            <w:rFonts w:ascii="Times New Roman" w:eastAsia="Times New Roman" w:hAnsi="Times New Roman" w:cs="Times New Roman"/>
                            <w:b/>
                            <w:bCs/>
                            <w:sz w:val="24"/>
                            <w:szCs w:val="24"/>
                          </w:rPr>
                        </w:pPr>
                        <w:r w:rsidRPr="006E1856">
                          <w:rPr>
                            <w:rFonts w:ascii="Times New Roman" w:eastAsia="Times New Roman" w:hAnsi="Times New Roman" w:cs="Times New Roman"/>
                            <w:b/>
                            <w:bCs/>
                            <w:sz w:val="24"/>
                            <w:szCs w:val="24"/>
                          </w:rPr>
                          <w:t>Междинни стойности</w:t>
                        </w:r>
                        <w:r w:rsidRPr="006E1856">
                          <w:rPr>
                            <w:rFonts w:ascii="Times New Roman" w:eastAsia="Times New Roman" w:hAnsi="Times New Roman" w:cs="Times New Roman"/>
                            <w:b/>
                            <w:bCs/>
                            <w:sz w:val="24"/>
                            <w:szCs w:val="24"/>
                          </w:rPr>
                          <w:br/>
                          <w:t>(без натрупване)</w:t>
                        </w:r>
                      </w:p>
                    </w:tc>
                    <w:tc>
                      <w:tcPr>
                        <w:tcW w:w="827" w:type="dxa"/>
                        <w:tcBorders>
                          <w:top w:val="single" w:sz="8" w:space="0" w:color="auto"/>
                          <w:left w:val="nil"/>
                          <w:bottom w:val="single" w:sz="8" w:space="0" w:color="auto"/>
                          <w:right w:val="nil"/>
                        </w:tcBorders>
                      </w:tcPr>
                      <w:p w14:paraId="5E46A67B" w14:textId="77777777" w:rsidR="00BA25F5" w:rsidRPr="006E1856" w:rsidRDefault="00BA25F5" w:rsidP="006E1856">
                        <w:pPr>
                          <w:spacing w:line="240" w:lineRule="auto"/>
                          <w:jc w:val="both"/>
                          <w:rPr>
                            <w:rFonts w:ascii="Times New Roman" w:eastAsia="Times New Roman" w:hAnsi="Times New Roman" w:cs="Times New Roman"/>
                            <w:b/>
                            <w:bCs/>
                            <w:sz w:val="24"/>
                            <w:szCs w:val="24"/>
                          </w:rPr>
                        </w:pPr>
                      </w:p>
                    </w:tc>
                    <w:tc>
                      <w:tcPr>
                        <w:tcW w:w="827" w:type="dxa"/>
                        <w:tcBorders>
                          <w:top w:val="single" w:sz="8" w:space="0" w:color="auto"/>
                          <w:left w:val="nil"/>
                          <w:bottom w:val="single" w:sz="8" w:space="0" w:color="auto"/>
                          <w:right w:val="single" w:sz="4" w:space="0" w:color="auto"/>
                        </w:tcBorders>
                        <w:shd w:val="clear" w:color="auto" w:fill="auto"/>
                        <w:vAlign w:val="center"/>
                        <w:hideMark/>
                      </w:tcPr>
                      <w:p w14:paraId="576DA4E8" w14:textId="77777777" w:rsidR="00BA25F5" w:rsidRPr="006E1856" w:rsidRDefault="00BA25F5" w:rsidP="006E1856">
                        <w:pPr>
                          <w:spacing w:line="240" w:lineRule="auto"/>
                          <w:jc w:val="both"/>
                          <w:rPr>
                            <w:rFonts w:ascii="Times New Roman" w:eastAsia="Times New Roman" w:hAnsi="Times New Roman" w:cs="Times New Roman"/>
                            <w:b/>
                            <w:bCs/>
                            <w:sz w:val="24"/>
                            <w:szCs w:val="24"/>
                          </w:rPr>
                        </w:pPr>
                        <w:r w:rsidRPr="006E1856">
                          <w:rPr>
                            <w:rFonts w:ascii="Times New Roman" w:eastAsia="Times New Roman" w:hAnsi="Times New Roman" w:cs="Times New Roman"/>
                            <w:b/>
                            <w:bCs/>
                            <w:sz w:val="24"/>
                            <w:szCs w:val="24"/>
                          </w:rPr>
                          <w:t>Цел</w:t>
                        </w:r>
                      </w:p>
                    </w:tc>
                    <w:tc>
                      <w:tcPr>
                        <w:tcW w:w="847" w:type="dxa"/>
                        <w:tcBorders>
                          <w:top w:val="single" w:sz="8" w:space="0" w:color="auto"/>
                          <w:left w:val="nil"/>
                          <w:bottom w:val="single" w:sz="8" w:space="0" w:color="auto"/>
                          <w:right w:val="single" w:sz="8" w:space="0" w:color="auto"/>
                        </w:tcBorders>
                        <w:shd w:val="clear" w:color="auto" w:fill="auto"/>
                        <w:vAlign w:val="center"/>
                        <w:hideMark/>
                      </w:tcPr>
                      <w:p w14:paraId="245C4B86" w14:textId="77777777" w:rsidR="00BA25F5" w:rsidRPr="006E1856" w:rsidRDefault="00BA25F5" w:rsidP="006E1856">
                        <w:pPr>
                          <w:spacing w:line="240" w:lineRule="auto"/>
                          <w:jc w:val="both"/>
                          <w:rPr>
                            <w:rFonts w:ascii="Times New Roman" w:eastAsia="Times New Roman" w:hAnsi="Times New Roman" w:cs="Times New Roman"/>
                            <w:b/>
                            <w:bCs/>
                            <w:sz w:val="24"/>
                            <w:szCs w:val="24"/>
                          </w:rPr>
                        </w:pPr>
                        <w:r w:rsidRPr="006E1856">
                          <w:rPr>
                            <w:rFonts w:ascii="Times New Roman" w:eastAsia="Times New Roman" w:hAnsi="Times New Roman" w:cs="Times New Roman"/>
                            <w:b/>
                            <w:bCs/>
                            <w:sz w:val="24"/>
                            <w:szCs w:val="24"/>
                          </w:rPr>
                          <w:t>Срок</w:t>
                        </w:r>
                      </w:p>
                    </w:tc>
                  </w:tr>
                  <w:tr w:rsidR="00BA25F5" w:rsidRPr="006E1856" w14:paraId="1982E3CA" w14:textId="77777777" w:rsidTr="004D7F0F">
                    <w:trPr>
                      <w:trHeight w:val="975"/>
                    </w:trPr>
                    <w:tc>
                      <w:tcPr>
                        <w:tcW w:w="1639" w:type="dxa"/>
                        <w:vMerge w:val="restart"/>
                        <w:tcBorders>
                          <w:top w:val="nil"/>
                          <w:left w:val="single" w:sz="8" w:space="0" w:color="auto"/>
                          <w:bottom w:val="single" w:sz="8" w:space="0" w:color="000000"/>
                          <w:right w:val="single" w:sz="4" w:space="0" w:color="auto"/>
                        </w:tcBorders>
                        <w:shd w:val="clear" w:color="auto" w:fill="auto"/>
                        <w:vAlign w:val="center"/>
                        <w:hideMark/>
                      </w:tcPr>
                      <w:p w14:paraId="7A980325"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p>
                    </w:tc>
                    <w:tc>
                      <w:tcPr>
                        <w:tcW w:w="2730" w:type="dxa"/>
                        <w:tcBorders>
                          <w:top w:val="nil"/>
                          <w:left w:val="nil"/>
                          <w:bottom w:val="single" w:sz="4" w:space="0" w:color="auto"/>
                          <w:right w:val="single" w:sz="4" w:space="0" w:color="auto"/>
                        </w:tcBorders>
                        <w:shd w:val="clear" w:color="auto" w:fill="auto"/>
                        <w:vAlign w:val="center"/>
                        <w:hideMark/>
                      </w:tcPr>
                      <w:p w14:paraId="34BDA2F2"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Разработени насоки за кандидатстване и критерии за подбор</w:t>
                        </w:r>
                      </w:p>
                    </w:tc>
                    <w:tc>
                      <w:tcPr>
                        <w:tcW w:w="1106" w:type="dxa"/>
                        <w:tcBorders>
                          <w:top w:val="nil"/>
                          <w:left w:val="nil"/>
                          <w:bottom w:val="single" w:sz="4" w:space="0" w:color="auto"/>
                          <w:right w:val="single" w:sz="4" w:space="0" w:color="auto"/>
                        </w:tcBorders>
                        <w:shd w:val="clear" w:color="auto" w:fill="auto"/>
                        <w:vAlign w:val="center"/>
                        <w:hideMark/>
                      </w:tcPr>
                      <w:p w14:paraId="6A20E52B"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0</w:t>
                        </w:r>
                      </w:p>
                    </w:tc>
                    <w:tc>
                      <w:tcPr>
                        <w:tcW w:w="1180" w:type="dxa"/>
                        <w:tcBorders>
                          <w:top w:val="nil"/>
                          <w:left w:val="nil"/>
                          <w:bottom w:val="single" w:sz="4" w:space="0" w:color="auto"/>
                          <w:right w:val="single" w:sz="4" w:space="0" w:color="auto"/>
                        </w:tcBorders>
                        <w:shd w:val="clear" w:color="auto" w:fill="auto"/>
                        <w:vAlign w:val="center"/>
                        <w:hideMark/>
                      </w:tcPr>
                      <w:p w14:paraId="0B0498DD"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2021</w:t>
                        </w:r>
                      </w:p>
                    </w:tc>
                    <w:tc>
                      <w:tcPr>
                        <w:tcW w:w="2416" w:type="dxa"/>
                        <w:tcBorders>
                          <w:top w:val="nil"/>
                          <w:left w:val="nil"/>
                          <w:bottom w:val="single" w:sz="4" w:space="0" w:color="auto"/>
                          <w:right w:val="single" w:sz="4" w:space="0" w:color="auto"/>
                        </w:tcBorders>
                        <w:shd w:val="clear" w:color="auto" w:fill="auto"/>
                        <w:vAlign w:val="center"/>
                        <w:hideMark/>
                      </w:tcPr>
                      <w:p w14:paraId="4A68FB86" w14:textId="77777777" w:rsidR="00BA25F5" w:rsidRPr="006E1856" w:rsidRDefault="0037493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4</w:t>
                        </w:r>
                        <w:r w:rsidR="00BA25F5" w:rsidRPr="006E1856">
                          <w:rPr>
                            <w:rFonts w:ascii="Times New Roman" w:eastAsia="Times New Roman" w:hAnsi="Times New Roman" w:cs="Times New Roman"/>
                            <w:color w:val="000000"/>
                            <w:sz w:val="24"/>
                            <w:szCs w:val="24"/>
                          </w:rPr>
                          <w:t>/2021</w:t>
                        </w:r>
                      </w:p>
                    </w:tc>
                    <w:tc>
                      <w:tcPr>
                        <w:tcW w:w="827" w:type="dxa"/>
                        <w:tcBorders>
                          <w:top w:val="nil"/>
                          <w:left w:val="nil"/>
                          <w:bottom w:val="single" w:sz="4" w:space="0" w:color="auto"/>
                          <w:right w:val="nil"/>
                        </w:tcBorders>
                      </w:tcPr>
                      <w:p w14:paraId="38862816"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p>
                    </w:tc>
                    <w:tc>
                      <w:tcPr>
                        <w:tcW w:w="827" w:type="dxa"/>
                        <w:tcBorders>
                          <w:top w:val="nil"/>
                          <w:left w:val="nil"/>
                          <w:bottom w:val="single" w:sz="4" w:space="0" w:color="auto"/>
                          <w:right w:val="single" w:sz="4" w:space="0" w:color="auto"/>
                        </w:tcBorders>
                        <w:shd w:val="clear" w:color="auto" w:fill="auto"/>
                        <w:vAlign w:val="center"/>
                        <w:hideMark/>
                      </w:tcPr>
                      <w:p w14:paraId="0DBC96C2"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2</w:t>
                        </w:r>
                      </w:p>
                    </w:tc>
                    <w:tc>
                      <w:tcPr>
                        <w:tcW w:w="847" w:type="dxa"/>
                        <w:tcBorders>
                          <w:top w:val="nil"/>
                          <w:left w:val="nil"/>
                          <w:bottom w:val="single" w:sz="4" w:space="0" w:color="auto"/>
                          <w:right w:val="single" w:sz="8" w:space="0" w:color="auto"/>
                        </w:tcBorders>
                        <w:shd w:val="clear" w:color="auto" w:fill="auto"/>
                        <w:vAlign w:val="center"/>
                        <w:hideMark/>
                      </w:tcPr>
                      <w:p w14:paraId="16F03DE3"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H2 2021</w:t>
                        </w:r>
                      </w:p>
                    </w:tc>
                  </w:tr>
                  <w:tr w:rsidR="00BA25F5" w:rsidRPr="006E1856" w14:paraId="2197064F" w14:textId="77777777" w:rsidTr="004D7F0F">
                    <w:trPr>
                      <w:trHeight w:val="615"/>
                    </w:trPr>
                    <w:tc>
                      <w:tcPr>
                        <w:tcW w:w="1639" w:type="dxa"/>
                        <w:vMerge/>
                        <w:tcBorders>
                          <w:top w:val="nil"/>
                          <w:left w:val="single" w:sz="8" w:space="0" w:color="auto"/>
                          <w:bottom w:val="single" w:sz="8" w:space="0" w:color="000000"/>
                          <w:right w:val="single" w:sz="4" w:space="0" w:color="auto"/>
                        </w:tcBorders>
                        <w:vAlign w:val="center"/>
                        <w:hideMark/>
                      </w:tcPr>
                      <w:p w14:paraId="4D698A4F"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p>
                    </w:tc>
                    <w:tc>
                      <w:tcPr>
                        <w:tcW w:w="2730" w:type="dxa"/>
                        <w:tcBorders>
                          <w:top w:val="nil"/>
                          <w:left w:val="nil"/>
                          <w:bottom w:val="single" w:sz="4" w:space="0" w:color="auto"/>
                          <w:right w:val="single" w:sz="4" w:space="0" w:color="auto"/>
                        </w:tcBorders>
                        <w:shd w:val="clear" w:color="auto" w:fill="auto"/>
                        <w:vAlign w:val="center"/>
                        <w:hideMark/>
                      </w:tcPr>
                      <w:p w14:paraId="64EBCEF1"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 xml:space="preserve">Дял на </w:t>
                        </w:r>
                        <w:r w:rsidR="004D7F0F" w:rsidRPr="006E1856">
                          <w:rPr>
                            <w:rFonts w:ascii="Times New Roman" w:eastAsia="Times New Roman" w:hAnsi="Times New Roman" w:cs="Times New Roman"/>
                            <w:color w:val="000000"/>
                            <w:sz w:val="24"/>
                            <w:szCs w:val="24"/>
                          </w:rPr>
                          <w:t>образователните институции</w:t>
                        </w:r>
                        <w:r w:rsidR="002A0DDD" w:rsidRPr="006E1856">
                          <w:rPr>
                            <w:rFonts w:ascii="Times New Roman" w:eastAsia="Times New Roman" w:hAnsi="Times New Roman" w:cs="Times New Roman"/>
                            <w:color w:val="000000"/>
                            <w:sz w:val="24"/>
                            <w:szCs w:val="24"/>
                          </w:rPr>
                          <w:t xml:space="preserve">, </w:t>
                        </w:r>
                        <w:r w:rsidRPr="006E1856">
                          <w:rPr>
                            <w:rFonts w:ascii="Times New Roman" w:eastAsia="Times New Roman" w:hAnsi="Times New Roman" w:cs="Times New Roman"/>
                            <w:color w:val="000000"/>
                            <w:sz w:val="24"/>
                            <w:szCs w:val="24"/>
                          </w:rPr>
                          <w:t xml:space="preserve">разработили и подали проектна идея </w:t>
                        </w:r>
                      </w:p>
                    </w:tc>
                    <w:tc>
                      <w:tcPr>
                        <w:tcW w:w="1106" w:type="dxa"/>
                        <w:tcBorders>
                          <w:top w:val="nil"/>
                          <w:left w:val="nil"/>
                          <w:bottom w:val="single" w:sz="4" w:space="0" w:color="auto"/>
                          <w:right w:val="single" w:sz="4" w:space="0" w:color="auto"/>
                        </w:tcBorders>
                        <w:shd w:val="clear" w:color="auto" w:fill="auto"/>
                        <w:vAlign w:val="center"/>
                        <w:hideMark/>
                      </w:tcPr>
                      <w:p w14:paraId="456ED003"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0</w:t>
                        </w:r>
                      </w:p>
                    </w:tc>
                    <w:tc>
                      <w:tcPr>
                        <w:tcW w:w="1180" w:type="dxa"/>
                        <w:tcBorders>
                          <w:top w:val="nil"/>
                          <w:left w:val="nil"/>
                          <w:bottom w:val="single" w:sz="4" w:space="0" w:color="auto"/>
                          <w:right w:val="single" w:sz="4" w:space="0" w:color="auto"/>
                        </w:tcBorders>
                        <w:shd w:val="clear" w:color="auto" w:fill="auto"/>
                        <w:vAlign w:val="center"/>
                        <w:hideMark/>
                      </w:tcPr>
                      <w:p w14:paraId="472EE279"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2021</w:t>
                        </w:r>
                      </w:p>
                    </w:tc>
                    <w:tc>
                      <w:tcPr>
                        <w:tcW w:w="2416" w:type="dxa"/>
                        <w:tcBorders>
                          <w:top w:val="nil"/>
                          <w:left w:val="nil"/>
                          <w:bottom w:val="single" w:sz="4" w:space="0" w:color="auto"/>
                          <w:right w:val="single" w:sz="4" w:space="0" w:color="auto"/>
                        </w:tcBorders>
                        <w:shd w:val="clear" w:color="auto" w:fill="auto"/>
                        <w:vAlign w:val="center"/>
                        <w:hideMark/>
                      </w:tcPr>
                      <w:p w14:paraId="6CB31E8F" w14:textId="77777777" w:rsidR="00B91EF8"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4/2021</w:t>
                        </w:r>
                        <w:r w:rsidR="00374931" w:rsidRPr="006E1856">
                          <w:rPr>
                            <w:rFonts w:ascii="Times New Roman" w:eastAsia="Times New Roman" w:hAnsi="Times New Roman" w:cs="Times New Roman"/>
                            <w:color w:val="000000"/>
                            <w:sz w:val="24"/>
                            <w:szCs w:val="24"/>
                          </w:rPr>
                          <w:t xml:space="preserve"> – 100%</w:t>
                        </w:r>
                      </w:p>
                    </w:tc>
                    <w:tc>
                      <w:tcPr>
                        <w:tcW w:w="827" w:type="dxa"/>
                        <w:tcBorders>
                          <w:top w:val="nil"/>
                          <w:left w:val="nil"/>
                          <w:bottom w:val="single" w:sz="4" w:space="0" w:color="auto"/>
                          <w:right w:val="nil"/>
                        </w:tcBorders>
                      </w:tcPr>
                      <w:p w14:paraId="2EA855A7"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p>
                    </w:tc>
                    <w:tc>
                      <w:tcPr>
                        <w:tcW w:w="827" w:type="dxa"/>
                        <w:tcBorders>
                          <w:top w:val="nil"/>
                          <w:left w:val="nil"/>
                          <w:bottom w:val="single" w:sz="4" w:space="0" w:color="auto"/>
                          <w:right w:val="single" w:sz="4" w:space="0" w:color="auto"/>
                        </w:tcBorders>
                        <w:shd w:val="clear" w:color="auto" w:fill="auto"/>
                        <w:vAlign w:val="center"/>
                        <w:hideMark/>
                      </w:tcPr>
                      <w:p w14:paraId="0AEAAB55"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7</w:t>
                        </w:r>
                      </w:p>
                    </w:tc>
                    <w:tc>
                      <w:tcPr>
                        <w:tcW w:w="847" w:type="dxa"/>
                        <w:tcBorders>
                          <w:top w:val="nil"/>
                          <w:left w:val="nil"/>
                          <w:bottom w:val="single" w:sz="4" w:space="0" w:color="auto"/>
                          <w:right w:val="single" w:sz="8" w:space="0" w:color="auto"/>
                        </w:tcBorders>
                        <w:shd w:val="clear" w:color="auto" w:fill="auto"/>
                        <w:vAlign w:val="center"/>
                        <w:hideMark/>
                      </w:tcPr>
                      <w:p w14:paraId="67BB902D"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H1 2021</w:t>
                        </w:r>
                      </w:p>
                    </w:tc>
                  </w:tr>
                  <w:tr w:rsidR="00BA25F5" w:rsidRPr="006E1856" w14:paraId="1685AB82" w14:textId="77777777" w:rsidTr="004D7F0F">
                    <w:trPr>
                      <w:trHeight w:val="720"/>
                    </w:trPr>
                    <w:tc>
                      <w:tcPr>
                        <w:tcW w:w="1639" w:type="dxa"/>
                        <w:vMerge/>
                        <w:tcBorders>
                          <w:top w:val="nil"/>
                          <w:left w:val="single" w:sz="8" w:space="0" w:color="auto"/>
                          <w:bottom w:val="single" w:sz="8" w:space="0" w:color="000000"/>
                          <w:right w:val="single" w:sz="4" w:space="0" w:color="auto"/>
                        </w:tcBorders>
                        <w:vAlign w:val="center"/>
                        <w:hideMark/>
                      </w:tcPr>
                      <w:p w14:paraId="39D9D71F"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p>
                    </w:tc>
                    <w:tc>
                      <w:tcPr>
                        <w:tcW w:w="2730" w:type="dxa"/>
                        <w:tcBorders>
                          <w:top w:val="nil"/>
                          <w:left w:val="nil"/>
                          <w:bottom w:val="single" w:sz="4" w:space="0" w:color="auto"/>
                          <w:right w:val="single" w:sz="4" w:space="0" w:color="auto"/>
                        </w:tcBorders>
                        <w:shd w:val="clear" w:color="auto" w:fill="auto"/>
                        <w:vAlign w:val="center"/>
                      </w:tcPr>
                      <w:p w14:paraId="751E929B"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 xml:space="preserve">Извършен подбор на проектни </w:t>
                        </w:r>
                        <w:r w:rsidR="00650181" w:rsidRPr="006E1856">
                          <w:rPr>
                            <w:rFonts w:ascii="Times New Roman" w:eastAsia="Times New Roman" w:hAnsi="Times New Roman" w:cs="Times New Roman"/>
                            <w:color w:val="000000"/>
                            <w:sz w:val="24"/>
                            <w:szCs w:val="24"/>
                          </w:rPr>
                          <w:t xml:space="preserve">предложения </w:t>
                        </w:r>
                        <w:r w:rsidRPr="006E1856">
                          <w:rPr>
                            <w:rFonts w:ascii="Times New Roman" w:eastAsia="Times New Roman" w:hAnsi="Times New Roman" w:cs="Times New Roman"/>
                            <w:color w:val="000000"/>
                            <w:sz w:val="24"/>
                            <w:szCs w:val="24"/>
                          </w:rPr>
                          <w:t xml:space="preserve">и класиране на проектите </w:t>
                        </w:r>
                      </w:p>
                    </w:tc>
                    <w:tc>
                      <w:tcPr>
                        <w:tcW w:w="1106" w:type="dxa"/>
                        <w:tcBorders>
                          <w:top w:val="nil"/>
                          <w:left w:val="nil"/>
                          <w:bottom w:val="single" w:sz="4" w:space="0" w:color="auto"/>
                          <w:right w:val="single" w:sz="4" w:space="0" w:color="auto"/>
                        </w:tcBorders>
                        <w:shd w:val="clear" w:color="auto" w:fill="auto"/>
                        <w:vAlign w:val="center"/>
                      </w:tcPr>
                      <w:p w14:paraId="30EB360D"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0</w:t>
                        </w:r>
                      </w:p>
                    </w:tc>
                    <w:tc>
                      <w:tcPr>
                        <w:tcW w:w="1180" w:type="dxa"/>
                        <w:tcBorders>
                          <w:top w:val="nil"/>
                          <w:left w:val="nil"/>
                          <w:bottom w:val="single" w:sz="4" w:space="0" w:color="auto"/>
                          <w:right w:val="single" w:sz="4" w:space="0" w:color="auto"/>
                        </w:tcBorders>
                        <w:shd w:val="clear" w:color="auto" w:fill="auto"/>
                        <w:vAlign w:val="center"/>
                      </w:tcPr>
                      <w:p w14:paraId="4A85605F"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2021</w:t>
                        </w:r>
                      </w:p>
                    </w:tc>
                    <w:tc>
                      <w:tcPr>
                        <w:tcW w:w="2416" w:type="dxa"/>
                        <w:tcBorders>
                          <w:top w:val="nil"/>
                          <w:left w:val="nil"/>
                          <w:bottom w:val="single" w:sz="4" w:space="0" w:color="auto"/>
                          <w:right w:val="single" w:sz="4" w:space="0" w:color="auto"/>
                        </w:tcBorders>
                        <w:shd w:val="clear" w:color="auto" w:fill="auto"/>
                        <w:vAlign w:val="center"/>
                      </w:tcPr>
                      <w:p w14:paraId="79CEF992"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 xml:space="preserve">1/2022 – </w:t>
                        </w:r>
                        <w:r w:rsidR="00650181" w:rsidRPr="006E1856">
                          <w:rPr>
                            <w:rFonts w:ascii="Times New Roman" w:eastAsia="Times New Roman" w:hAnsi="Times New Roman" w:cs="Times New Roman"/>
                            <w:color w:val="000000"/>
                            <w:sz w:val="24"/>
                            <w:szCs w:val="24"/>
                          </w:rPr>
                          <w:t>100</w:t>
                        </w:r>
                        <w:r w:rsidR="002832F6" w:rsidRPr="006E1856">
                          <w:rPr>
                            <w:rFonts w:ascii="Times New Roman" w:eastAsia="Times New Roman" w:hAnsi="Times New Roman" w:cs="Times New Roman"/>
                            <w:color w:val="000000"/>
                            <w:sz w:val="24"/>
                            <w:szCs w:val="24"/>
                          </w:rPr>
                          <w:t xml:space="preserve"> </w:t>
                        </w:r>
                        <w:r w:rsidRPr="006E1856">
                          <w:rPr>
                            <w:rFonts w:ascii="Times New Roman" w:eastAsia="Times New Roman" w:hAnsi="Times New Roman" w:cs="Times New Roman"/>
                            <w:color w:val="000000"/>
                            <w:sz w:val="24"/>
                            <w:szCs w:val="24"/>
                          </w:rPr>
                          <w:t>%</w:t>
                        </w:r>
                      </w:p>
                      <w:p w14:paraId="144946CF"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p>
                    </w:tc>
                    <w:tc>
                      <w:tcPr>
                        <w:tcW w:w="827" w:type="dxa"/>
                        <w:tcBorders>
                          <w:top w:val="nil"/>
                          <w:left w:val="nil"/>
                          <w:bottom w:val="single" w:sz="4" w:space="0" w:color="auto"/>
                          <w:right w:val="nil"/>
                        </w:tcBorders>
                      </w:tcPr>
                      <w:p w14:paraId="5A2E34E9"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p>
                    </w:tc>
                    <w:tc>
                      <w:tcPr>
                        <w:tcW w:w="827" w:type="dxa"/>
                        <w:tcBorders>
                          <w:top w:val="nil"/>
                          <w:left w:val="nil"/>
                          <w:bottom w:val="single" w:sz="4" w:space="0" w:color="auto"/>
                          <w:right w:val="single" w:sz="4" w:space="0" w:color="auto"/>
                        </w:tcBorders>
                        <w:shd w:val="clear" w:color="auto" w:fill="auto"/>
                        <w:vAlign w:val="center"/>
                        <w:hideMark/>
                      </w:tcPr>
                      <w:p w14:paraId="39B0B3F3"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100%</w:t>
                        </w:r>
                      </w:p>
                    </w:tc>
                    <w:tc>
                      <w:tcPr>
                        <w:tcW w:w="847" w:type="dxa"/>
                        <w:tcBorders>
                          <w:top w:val="nil"/>
                          <w:left w:val="nil"/>
                          <w:bottom w:val="single" w:sz="4" w:space="0" w:color="auto"/>
                          <w:right w:val="single" w:sz="8" w:space="0" w:color="auto"/>
                        </w:tcBorders>
                        <w:shd w:val="clear" w:color="auto" w:fill="auto"/>
                        <w:vAlign w:val="center"/>
                        <w:hideMark/>
                      </w:tcPr>
                      <w:p w14:paraId="4AF43AEE" w14:textId="77777777" w:rsidR="00BA25F5" w:rsidRPr="006E1856" w:rsidRDefault="00BA25F5"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H2 2022</w:t>
                        </w:r>
                      </w:p>
                    </w:tc>
                  </w:tr>
                  <w:tr w:rsidR="00650181" w:rsidRPr="006E1856" w14:paraId="73DAD60B" w14:textId="77777777" w:rsidTr="004D7F0F">
                    <w:trPr>
                      <w:trHeight w:val="720"/>
                    </w:trPr>
                    <w:tc>
                      <w:tcPr>
                        <w:tcW w:w="1639" w:type="dxa"/>
                        <w:vMerge/>
                        <w:tcBorders>
                          <w:top w:val="nil"/>
                          <w:left w:val="single" w:sz="8" w:space="0" w:color="auto"/>
                          <w:bottom w:val="single" w:sz="8" w:space="0" w:color="000000"/>
                          <w:right w:val="single" w:sz="4" w:space="0" w:color="auto"/>
                        </w:tcBorders>
                        <w:vAlign w:val="center"/>
                      </w:tcPr>
                      <w:p w14:paraId="2111550C"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p>
                    </w:tc>
                    <w:tc>
                      <w:tcPr>
                        <w:tcW w:w="2730" w:type="dxa"/>
                        <w:tcBorders>
                          <w:top w:val="nil"/>
                          <w:left w:val="nil"/>
                          <w:bottom w:val="single" w:sz="4" w:space="0" w:color="auto"/>
                          <w:right w:val="single" w:sz="4" w:space="0" w:color="auto"/>
                        </w:tcBorders>
                        <w:shd w:val="clear" w:color="auto" w:fill="auto"/>
                        <w:vAlign w:val="center"/>
                      </w:tcPr>
                      <w:p w14:paraId="30F87764"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Дял на договорираните средства по програмата</w:t>
                        </w:r>
                      </w:p>
                    </w:tc>
                    <w:tc>
                      <w:tcPr>
                        <w:tcW w:w="1106" w:type="dxa"/>
                        <w:tcBorders>
                          <w:top w:val="nil"/>
                          <w:left w:val="nil"/>
                          <w:bottom w:val="single" w:sz="4" w:space="0" w:color="auto"/>
                          <w:right w:val="single" w:sz="4" w:space="0" w:color="auto"/>
                        </w:tcBorders>
                        <w:shd w:val="clear" w:color="auto" w:fill="auto"/>
                        <w:vAlign w:val="center"/>
                      </w:tcPr>
                      <w:p w14:paraId="4708FC7D"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0</w:t>
                        </w:r>
                      </w:p>
                    </w:tc>
                    <w:tc>
                      <w:tcPr>
                        <w:tcW w:w="1180" w:type="dxa"/>
                        <w:tcBorders>
                          <w:top w:val="nil"/>
                          <w:left w:val="nil"/>
                          <w:bottom w:val="single" w:sz="4" w:space="0" w:color="auto"/>
                          <w:right w:val="single" w:sz="4" w:space="0" w:color="auto"/>
                        </w:tcBorders>
                        <w:shd w:val="clear" w:color="auto" w:fill="auto"/>
                        <w:vAlign w:val="center"/>
                      </w:tcPr>
                      <w:p w14:paraId="3ECB13FD"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2021</w:t>
                        </w:r>
                      </w:p>
                    </w:tc>
                    <w:tc>
                      <w:tcPr>
                        <w:tcW w:w="2416" w:type="dxa"/>
                        <w:tcBorders>
                          <w:top w:val="nil"/>
                          <w:left w:val="nil"/>
                          <w:bottom w:val="single" w:sz="4" w:space="0" w:color="auto"/>
                          <w:right w:val="single" w:sz="4" w:space="0" w:color="auto"/>
                        </w:tcBorders>
                        <w:shd w:val="clear" w:color="auto" w:fill="auto"/>
                        <w:vAlign w:val="center"/>
                      </w:tcPr>
                      <w:p w14:paraId="0FCA9CD1"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2/2022 - 100 %</w:t>
                        </w:r>
                      </w:p>
                      <w:p w14:paraId="6AEEB179"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p>
                    </w:tc>
                    <w:tc>
                      <w:tcPr>
                        <w:tcW w:w="827" w:type="dxa"/>
                        <w:tcBorders>
                          <w:top w:val="nil"/>
                          <w:left w:val="nil"/>
                          <w:bottom w:val="single" w:sz="4" w:space="0" w:color="auto"/>
                          <w:right w:val="nil"/>
                        </w:tcBorders>
                      </w:tcPr>
                      <w:p w14:paraId="621B6DF5"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p>
                    </w:tc>
                    <w:tc>
                      <w:tcPr>
                        <w:tcW w:w="827" w:type="dxa"/>
                        <w:tcBorders>
                          <w:top w:val="nil"/>
                          <w:left w:val="nil"/>
                          <w:bottom w:val="single" w:sz="4" w:space="0" w:color="auto"/>
                          <w:right w:val="single" w:sz="4" w:space="0" w:color="auto"/>
                        </w:tcBorders>
                        <w:shd w:val="clear" w:color="auto" w:fill="auto"/>
                        <w:vAlign w:val="center"/>
                      </w:tcPr>
                      <w:p w14:paraId="51564BB6"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p>
                    </w:tc>
                    <w:tc>
                      <w:tcPr>
                        <w:tcW w:w="847" w:type="dxa"/>
                        <w:tcBorders>
                          <w:top w:val="nil"/>
                          <w:left w:val="nil"/>
                          <w:bottom w:val="single" w:sz="4" w:space="0" w:color="auto"/>
                          <w:right w:val="single" w:sz="8" w:space="0" w:color="auto"/>
                        </w:tcBorders>
                        <w:shd w:val="clear" w:color="auto" w:fill="auto"/>
                        <w:vAlign w:val="center"/>
                      </w:tcPr>
                      <w:p w14:paraId="76A35AAF"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p>
                    </w:tc>
                  </w:tr>
                  <w:tr w:rsidR="00650181" w:rsidRPr="006E1856" w14:paraId="1369103F" w14:textId="77777777" w:rsidTr="004D7F0F">
                    <w:trPr>
                      <w:trHeight w:val="720"/>
                    </w:trPr>
                    <w:tc>
                      <w:tcPr>
                        <w:tcW w:w="1639" w:type="dxa"/>
                        <w:vMerge/>
                        <w:tcBorders>
                          <w:top w:val="nil"/>
                          <w:left w:val="single" w:sz="8" w:space="0" w:color="auto"/>
                          <w:bottom w:val="single" w:sz="8" w:space="0" w:color="000000"/>
                          <w:right w:val="single" w:sz="4" w:space="0" w:color="auto"/>
                        </w:tcBorders>
                        <w:vAlign w:val="center"/>
                      </w:tcPr>
                      <w:p w14:paraId="2D52688C"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p>
                    </w:tc>
                    <w:tc>
                      <w:tcPr>
                        <w:tcW w:w="2730" w:type="dxa"/>
                        <w:tcBorders>
                          <w:top w:val="nil"/>
                          <w:left w:val="nil"/>
                          <w:bottom w:val="single" w:sz="4" w:space="0" w:color="auto"/>
                          <w:right w:val="single" w:sz="4" w:space="0" w:color="auto"/>
                        </w:tcBorders>
                        <w:shd w:val="clear" w:color="auto" w:fill="auto"/>
                        <w:vAlign w:val="center"/>
                      </w:tcPr>
                      <w:p w14:paraId="4D8182C6"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 xml:space="preserve">Процент от образователните институции, изпълнили строително-ремонтните дейности </w:t>
                        </w:r>
                      </w:p>
                    </w:tc>
                    <w:tc>
                      <w:tcPr>
                        <w:tcW w:w="1106" w:type="dxa"/>
                        <w:tcBorders>
                          <w:top w:val="nil"/>
                          <w:left w:val="nil"/>
                          <w:bottom w:val="single" w:sz="4" w:space="0" w:color="auto"/>
                          <w:right w:val="single" w:sz="4" w:space="0" w:color="auto"/>
                        </w:tcBorders>
                        <w:shd w:val="clear" w:color="auto" w:fill="auto"/>
                        <w:vAlign w:val="center"/>
                      </w:tcPr>
                      <w:p w14:paraId="7C82BD71"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0</w:t>
                        </w:r>
                      </w:p>
                    </w:tc>
                    <w:tc>
                      <w:tcPr>
                        <w:tcW w:w="1180" w:type="dxa"/>
                        <w:tcBorders>
                          <w:top w:val="nil"/>
                          <w:left w:val="nil"/>
                          <w:bottom w:val="single" w:sz="4" w:space="0" w:color="auto"/>
                          <w:right w:val="single" w:sz="4" w:space="0" w:color="auto"/>
                        </w:tcBorders>
                        <w:shd w:val="clear" w:color="auto" w:fill="auto"/>
                        <w:vAlign w:val="center"/>
                      </w:tcPr>
                      <w:p w14:paraId="3EAA9E3F"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2021</w:t>
                        </w:r>
                      </w:p>
                    </w:tc>
                    <w:tc>
                      <w:tcPr>
                        <w:tcW w:w="2416" w:type="dxa"/>
                        <w:tcBorders>
                          <w:top w:val="nil"/>
                          <w:left w:val="nil"/>
                          <w:bottom w:val="single" w:sz="4" w:space="0" w:color="auto"/>
                          <w:right w:val="single" w:sz="4" w:space="0" w:color="auto"/>
                        </w:tcBorders>
                        <w:shd w:val="clear" w:color="auto" w:fill="auto"/>
                        <w:vAlign w:val="center"/>
                      </w:tcPr>
                      <w:p w14:paraId="3285BD04"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4/2022 – 1</w:t>
                        </w:r>
                        <w:r w:rsidR="001C1ACA" w:rsidRPr="006E1856">
                          <w:rPr>
                            <w:rFonts w:ascii="Times New Roman" w:eastAsia="Times New Roman" w:hAnsi="Times New Roman" w:cs="Times New Roman"/>
                            <w:color w:val="000000"/>
                            <w:sz w:val="24"/>
                            <w:szCs w:val="24"/>
                            <w:lang w:val="en-US"/>
                          </w:rPr>
                          <w:t>5</w:t>
                        </w:r>
                        <w:r w:rsidRPr="006E1856">
                          <w:rPr>
                            <w:rFonts w:ascii="Times New Roman" w:eastAsia="Times New Roman" w:hAnsi="Times New Roman" w:cs="Times New Roman"/>
                            <w:color w:val="000000"/>
                            <w:sz w:val="24"/>
                            <w:szCs w:val="24"/>
                          </w:rPr>
                          <w:t xml:space="preserve"> %</w:t>
                        </w:r>
                      </w:p>
                      <w:p w14:paraId="4FB10C08"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4/2023 – 18 %</w:t>
                        </w:r>
                      </w:p>
                      <w:p w14:paraId="562776FB"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4/2024 – 24 %</w:t>
                        </w:r>
                      </w:p>
                      <w:p w14:paraId="430C607D"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4/2025 – 28 %</w:t>
                        </w:r>
                      </w:p>
                      <w:p w14:paraId="4CDE6510"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2/2026 – 15 %</w:t>
                        </w:r>
                      </w:p>
                    </w:tc>
                    <w:tc>
                      <w:tcPr>
                        <w:tcW w:w="827" w:type="dxa"/>
                        <w:tcBorders>
                          <w:top w:val="nil"/>
                          <w:left w:val="nil"/>
                          <w:bottom w:val="single" w:sz="4" w:space="0" w:color="auto"/>
                          <w:right w:val="nil"/>
                        </w:tcBorders>
                      </w:tcPr>
                      <w:p w14:paraId="0AD805DC"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p>
                    </w:tc>
                    <w:tc>
                      <w:tcPr>
                        <w:tcW w:w="827" w:type="dxa"/>
                        <w:tcBorders>
                          <w:top w:val="nil"/>
                          <w:left w:val="nil"/>
                          <w:bottom w:val="single" w:sz="4" w:space="0" w:color="auto"/>
                          <w:right w:val="single" w:sz="4" w:space="0" w:color="auto"/>
                        </w:tcBorders>
                        <w:shd w:val="clear" w:color="auto" w:fill="auto"/>
                        <w:vAlign w:val="center"/>
                      </w:tcPr>
                      <w:p w14:paraId="1C6583BE"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p>
                    </w:tc>
                    <w:tc>
                      <w:tcPr>
                        <w:tcW w:w="847" w:type="dxa"/>
                        <w:tcBorders>
                          <w:top w:val="nil"/>
                          <w:left w:val="nil"/>
                          <w:bottom w:val="single" w:sz="4" w:space="0" w:color="auto"/>
                          <w:right w:val="single" w:sz="8" w:space="0" w:color="auto"/>
                        </w:tcBorders>
                        <w:shd w:val="clear" w:color="auto" w:fill="auto"/>
                        <w:vAlign w:val="center"/>
                      </w:tcPr>
                      <w:p w14:paraId="7D7BDA0D"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p>
                    </w:tc>
                  </w:tr>
                  <w:tr w:rsidR="00650181" w:rsidRPr="006E1856" w14:paraId="23BC2463" w14:textId="77777777" w:rsidTr="004D7F0F">
                    <w:trPr>
                      <w:trHeight w:val="720"/>
                    </w:trPr>
                    <w:tc>
                      <w:tcPr>
                        <w:tcW w:w="1639" w:type="dxa"/>
                        <w:vMerge/>
                        <w:tcBorders>
                          <w:top w:val="nil"/>
                          <w:left w:val="single" w:sz="8" w:space="0" w:color="auto"/>
                          <w:bottom w:val="single" w:sz="8" w:space="0" w:color="000000"/>
                          <w:right w:val="single" w:sz="4" w:space="0" w:color="auto"/>
                        </w:tcBorders>
                        <w:vAlign w:val="center"/>
                      </w:tcPr>
                      <w:p w14:paraId="40A10D8A"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p>
                    </w:tc>
                    <w:tc>
                      <w:tcPr>
                        <w:tcW w:w="2730" w:type="dxa"/>
                        <w:tcBorders>
                          <w:top w:val="nil"/>
                          <w:left w:val="nil"/>
                          <w:bottom w:val="single" w:sz="4" w:space="0" w:color="auto"/>
                          <w:right w:val="single" w:sz="4" w:space="0" w:color="auto"/>
                        </w:tcBorders>
                        <w:shd w:val="clear" w:color="auto" w:fill="auto"/>
                        <w:vAlign w:val="center"/>
                      </w:tcPr>
                      <w:p w14:paraId="7D913A00"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Процент от образователните институции, закупили обзавеждане</w:t>
                        </w:r>
                      </w:p>
                    </w:tc>
                    <w:tc>
                      <w:tcPr>
                        <w:tcW w:w="1106" w:type="dxa"/>
                        <w:tcBorders>
                          <w:top w:val="nil"/>
                          <w:left w:val="nil"/>
                          <w:bottom w:val="single" w:sz="4" w:space="0" w:color="auto"/>
                          <w:right w:val="single" w:sz="4" w:space="0" w:color="auto"/>
                        </w:tcBorders>
                        <w:shd w:val="clear" w:color="auto" w:fill="auto"/>
                        <w:vAlign w:val="center"/>
                      </w:tcPr>
                      <w:p w14:paraId="476B0E28"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0</w:t>
                        </w:r>
                      </w:p>
                    </w:tc>
                    <w:tc>
                      <w:tcPr>
                        <w:tcW w:w="1180" w:type="dxa"/>
                        <w:tcBorders>
                          <w:top w:val="nil"/>
                          <w:left w:val="nil"/>
                          <w:bottom w:val="single" w:sz="4" w:space="0" w:color="auto"/>
                          <w:right w:val="single" w:sz="4" w:space="0" w:color="auto"/>
                        </w:tcBorders>
                        <w:shd w:val="clear" w:color="auto" w:fill="auto"/>
                        <w:vAlign w:val="center"/>
                      </w:tcPr>
                      <w:p w14:paraId="710AED9E"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2021</w:t>
                        </w:r>
                      </w:p>
                    </w:tc>
                    <w:tc>
                      <w:tcPr>
                        <w:tcW w:w="2416" w:type="dxa"/>
                        <w:tcBorders>
                          <w:top w:val="nil"/>
                          <w:left w:val="nil"/>
                          <w:bottom w:val="single" w:sz="4" w:space="0" w:color="auto"/>
                          <w:right w:val="single" w:sz="4" w:space="0" w:color="auto"/>
                        </w:tcBorders>
                        <w:shd w:val="clear" w:color="auto" w:fill="auto"/>
                        <w:vAlign w:val="center"/>
                      </w:tcPr>
                      <w:p w14:paraId="4B4AC57A" w14:textId="77777777" w:rsidR="00650181" w:rsidRPr="006E1856" w:rsidRDefault="00681827"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4/2022 – 15</w:t>
                        </w:r>
                        <w:r w:rsidR="00650181" w:rsidRPr="006E1856">
                          <w:rPr>
                            <w:rFonts w:ascii="Times New Roman" w:eastAsia="Times New Roman" w:hAnsi="Times New Roman" w:cs="Times New Roman"/>
                            <w:color w:val="000000"/>
                            <w:sz w:val="24"/>
                            <w:szCs w:val="24"/>
                          </w:rPr>
                          <w:t xml:space="preserve"> %</w:t>
                        </w:r>
                      </w:p>
                      <w:p w14:paraId="0E86B58F"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4/2023 – 18 %</w:t>
                        </w:r>
                      </w:p>
                      <w:p w14:paraId="60EFF96D"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4/2024 – 24 %</w:t>
                        </w:r>
                      </w:p>
                      <w:p w14:paraId="7140B990"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4/2025 – 28 %</w:t>
                        </w:r>
                      </w:p>
                      <w:p w14:paraId="5B1BC9E3"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r w:rsidRPr="006E1856">
                          <w:rPr>
                            <w:rFonts w:ascii="Times New Roman" w:eastAsia="Times New Roman" w:hAnsi="Times New Roman" w:cs="Times New Roman"/>
                            <w:color w:val="000000"/>
                            <w:sz w:val="24"/>
                            <w:szCs w:val="24"/>
                          </w:rPr>
                          <w:t>2/2026 – 15 %</w:t>
                        </w:r>
                      </w:p>
                    </w:tc>
                    <w:tc>
                      <w:tcPr>
                        <w:tcW w:w="827" w:type="dxa"/>
                        <w:tcBorders>
                          <w:top w:val="nil"/>
                          <w:left w:val="nil"/>
                          <w:bottom w:val="single" w:sz="4" w:space="0" w:color="auto"/>
                          <w:right w:val="nil"/>
                        </w:tcBorders>
                      </w:tcPr>
                      <w:p w14:paraId="541CFDFA"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p>
                    </w:tc>
                    <w:tc>
                      <w:tcPr>
                        <w:tcW w:w="827" w:type="dxa"/>
                        <w:tcBorders>
                          <w:top w:val="nil"/>
                          <w:left w:val="nil"/>
                          <w:bottom w:val="single" w:sz="4" w:space="0" w:color="auto"/>
                          <w:right w:val="single" w:sz="4" w:space="0" w:color="auto"/>
                        </w:tcBorders>
                        <w:shd w:val="clear" w:color="auto" w:fill="auto"/>
                        <w:vAlign w:val="center"/>
                      </w:tcPr>
                      <w:p w14:paraId="77484AF7"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p>
                    </w:tc>
                    <w:tc>
                      <w:tcPr>
                        <w:tcW w:w="847" w:type="dxa"/>
                        <w:tcBorders>
                          <w:top w:val="nil"/>
                          <w:left w:val="nil"/>
                          <w:bottom w:val="single" w:sz="4" w:space="0" w:color="auto"/>
                          <w:right w:val="single" w:sz="8" w:space="0" w:color="auto"/>
                        </w:tcBorders>
                        <w:shd w:val="clear" w:color="auto" w:fill="auto"/>
                        <w:vAlign w:val="center"/>
                      </w:tcPr>
                      <w:p w14:paraId="2B70DC32" w14:textId="77777777" w:rsidR="00650181" w:rsidRPr="006E1856" w:rsidRDefault="00650181" w:rsidP="006E1856">
                        <w:pPr>
                          <w:spacing w:line="240" w:lineRule="auto"/>
                          <w:jc w:val="both"/>
                          <w:rPr>
                            <w:rFonts w:ascii="Times New Roman" w:eastAsia="Times New Roman" w:hAnsi="Times New Roman" w:cs="Times New Roman"/>
                            <w:color w:val="000000"/>
                            <w:sz w:val="24"/>
                            <w:szCs w:val="24"/>
                          </w:rPr>
                        </w:pPr>
                      </w:p>
                    </w:tc>
                  </w:tr>
                </w:tbl>
                <w:p w14:paraId="03CCA29D" w14:textId="77777777" w:rsidR="00BA25F5" w:rsidRPr="006E1856" w:rsidRDefault="00BA25F5" w:rsidP="006E1856">
                  <w:pPr>
                    <w:pStyle w:val="ListParagraph"/>
                    <w:widowControl w:val="0"/>
                    <w:spacing w:line="240" w:lineRule="auto"/>
                    <w:jc w:val="both"/>
                    <w:rPr>
                      <w:rFonts w:ascii="Times New Roman" w:hAnsi="Times New Roman" w:cs="Times New Roman"/>
                      <w:sz w:val="24"/>
                      <w:szCs w:val="24"/>
                    </w:rPr>
                  </w:pPr>
                </w:p>
              </w:tc>
            </w:tr>
          </w:tbl>
          <w:p w14:paraId="4702220D" w14:textId="77777777" w:rsidR="00916CF9" w:rsidRPr="006E1856" w:rsidRDefault="00916CF9" w:rsidP="006E1856">
            <w:pPr>
              <w:pStyle w:val="ListParagraph"/>
              <w:widowControl w:val="0"/>
              <w:pBdr>
                <w:top w:val="nil"/>
                <w:left w:val="nil"/>
                <w:bottom w:val="nil"/>
                <w:right w:val="nil"/>
                <w:between w:val="nil"/>
              </w:pBdr>
              <w:spacing w:line="240" w:lineRule="auto"/>
              <w:jc w:val="both"/>
              <w:rPr>
                <w:rFonts w:ascii="Times New Roman" w:hAnsi="Times New Roman" w:cs="Times New Roman"/>
                <w:b/>
                <w:sz w:val="24"/>
                <w:szCs w:val="24"/>
              </w:rPr>
            </w:pPr>
          </w:p>
        </w:tc>
      </w:tr>
      <w:tr w:rsidR="009F38DB" w:rsidRPr="006E1856" w14:paraId="5CC6BB29" w14:textId="77777777" w:rsidTr="00B70C2F">
        <w:tc>
          <w:tcPr>
            <w:tcW w:w="9710" w:type="dxa"/>
            <w:shd w:val="clear" w:color="auto" w:fill="auto"/>
            <w:tcMar>
              <w:top w:w="100" w:type="dxa"/>
              <w:left w:w="100" w:type="dxa"/>
              <w:bottom w:w="100" w:type="dxa"/>
              <w:right w:w="100" w:type="dxa"/>
            </w:tcMar>
          </w:tcPr>
          <w:p w14:paraId="55B35B69" w14:textId="77777777" w:rsidR="009F38DB" w:rsidRPr="006E1856" w:rsidRDefault="009F38DB" w:rsidP="006E1856">
            <w:pPr>
              <w:pStyle w:val="ListParagraph"/>
              <w:widowControl w:val="0"/>
              <w:numPr>
                <w:ilvl w:val="1"/>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lastRenderedPageBreak/>
              <w:t>Индикатор/и за ефект</w:t>
            </w:r>
          </w:p>
        </w:tc>
      </w:tr>
      <w:tr w:rsidR="009F38DB" w:rsidRPr="006E1856" w14:paraId="591B5DA1" w14:textId="77777777" w:rsidTr="00B70C2F">
        <w:tc>
          <w:tcPr>
            <w:tcW w:w="9710" w:type="dxa"/>
            <w:shd w:val="clear" w:color="auto" w:fill="auto"/>
            <w:tcMar>
              <w:top w:w="100" w:type="dxa"/>
              <w:left w:w="100" w:type="dxa"/>
              <w:bottom w:w="100" w:type="dxa"/>
              <w:right w:w="100" w:type="dxa"/>
            </w:tcMar>
          </w:tcPr>
          <w:p w14:paraId="4F0702F0" w14:textId="77777777" w:rsidR="009F38DB" w:rsidRPr="006E1856" w:rsidRDefault="009F38DB" w:rsidP="006E1856">
            <w:pPr>
              <w:pStyle w:val="ListParagraph"/>
              <w:widowControl w:val="0"/>
              <w:numPr>
                <w:ilvl w:val="0"/>
                <w:numId w:val="1"/>
              </w:numPr>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Повишаване на обхвата на учениците в начален етап, в прогимназиален и в гимназиален етап в резултат на подобрената образователна структура и на оптимизирането на вътрешните пространства в образователните институции;</w:t>
            </w:r>
          </w:p>
          <w:p w14:paraId="5B08925E" w14:textId="77777777" w:rsidR="009F38DB" w:rsidRPr="006E1856" w:rsidRDefault="009F38DB" w:rsidP="006E1856">
            <w:pPr>
              <w:pStyle w:val="ListParagraph"/>
              <w:widowControl w:val="0"/>
              <w:numPr>
                <w:ilvl w:val="0"/>
                <w:numId w:val="1"/>
              </w:numPr>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Повишаване обхвата на децата в</w:t>
            </w:r>
            <w:r w:rsidR="002913E6" w:rsidRPr="004D5661">
              <w:rPr>
                <w:rFonts w:ascii="Times New Roman" w:eastAsia="Calibri" w:hAnsi="Times New Roman" w:cs="Times New Roman"/>
                <w:sz w:val="24"/>
                <w:szCs w:val="24"/>
                <w:lang w:val="ru-RU"/>
              </w:rPr>
              <w:t xml:space="preserve"> </w:t>
            </w:r>
            <w:r w:rsidR="002913E6" w:rsidRPr="006E1856">
              <w:rPr>
                <w:rFonts w:ascii="Times New Roman" w:eastAsia="Calibri" w:hAnsi="Times New Roman" w:cs="Times New Roman"/>
                <w:sz w:val="24"/>
                <w:szCs w:val="24"/>
              </w:rPr>
              <w:t>държавните и общинските детски градини</w:t>
            </w:r>
            <w:r w:rsidRPr="006E1856">
              <w:rPr>
                <w:rFonts w:ascii="Times New Roman" w:eastAsia="Calibri" w:hAnsi="Times New Roman" w:cs="Times New Roman"/>
                <w:sz w:val="24"/>
                <w:szCs w:val="24"/>
              </w:rPr>
              <w:t xml:space="preserve"> в резултат на ремонтиране, реконструкция, пристрояване и модернизация на сградния фонд</w:t>
            </w:r>
            <w:r w:rsidR="002913E6" w:rsidRPr="006E1856">
              <w:rPr>
                <w:rFonts w:ascii="Times New Roman" w:eastAsia="Calibri" w:hAnsi="Times New Roman" w:cs="Times New Roman"/>
                <w:sz w:val="24"/>
                <w:szCs w:val="24"/>
              </w:rPr>
              <w:t xml:space="preserve"> и изграждане на нови детски градини;</w:t>
            </w:r>
          </w:p>
          <w:p w14:paraId="72E4108A" w14:textId="77777777" w:rsidR="009F38DB" w:rsidRPr="006E1856" w:rsidRDefault="009F38DB" w:rsidP="006E1856">
            <w:pPr>
              <w:pStyle w:val="ListParagraph"/>
              <w:widowControl w:val="0"/>
              <w:numPr>
                <w:ilvl w:val="0"/>
                <w:numId w:val="1"/>
              </w:numPr>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По-висок дял на учениците, обучавани в професионални училища и паралелки в резултат на  обновяването на общежитията и превръщането им в съвременен комплекс за обитаване;</w:t>
            </w:r>
          </w:p>
          <w:p w14:paraId="325B69A8" w14:textId="77777777" w:rsidR="009F38DB" w:rsidRPr="006E1856" w:rsidRDefault="009F38DB" w:rsidP="006E1856">
            <w:pPr>
              <w:pStyle w:val="ListParagraph"/>
              <w:widowControl w:val="0"/>
              <w:numPr>
                <w:ilvl w:val="0"/>
                <w:numId w:val="1"/>
              </w:numPr>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Брой училища, преминали на едносменен режим на обучение след края на проекта в резултат на</w:t>
            </w:r>
            <w:r w:rsidR="00EF3022" w:rsidRPr="006E1856">
              <w:rPr>
                <w:rFonts w:ascii="Times New Roman" w:eastAsia="Calibri" w:hAnsi="Times New Roman" w:cs="Times New Roman"/>
                <w:sz w:val="24"/>
                <w:szCs w:val="24"/>
              </w:rPr>
              <w:t xml:space="preserve"> ремонти, саниране, обновяване и/или доизграждане на пространства.</w:t>
            </w:r>
            <w:r w:rsidRPr="006E1856">
              <w:rPr>
                <w:rFonts w:ascii="Times New Roman" w:eastAsia="Calibri" w:hAnsi="Times New Roman" w:cs="Times New Roman"/>
                <w:sz w:val="24"/>
                <w:szCs w:val="24"/>
              </w:rPr>
              <w:t xml:space="preserve">  </w:t>
            </w:r>
          </w:p>
          <w:p w14:paraId="77F11EAE" w14:textId="77777777" w:rsidR="009F38DB" w:rsidRPr="006E1856" w:rsidRDefault="009F38DB" w:rsidP="006E1856">
            <w:pPr>
              <w:pStyle w:val="ListParagraph"/>
              <w:widowControl w:val="0"/>
              <w:numPr>
                <w:ilvl w:val="0"/>
                <w:numId w:val="1"/>
              </w:numPr>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Повишаване на резултатите на учениците по природни науки в резултат на  създадена съвременна физическа среда с интегрирани в нея образователни технологии</w:t>
            </w:r>
            <w:r w:rsidR="00AE3B08" w:rsidRPr="006E1856">
              <w:rPr>
                <w:rFonts w:ascii="Times New Roman" w:eastAsia="Calibri" w:hAnsi="Times New Roman" w:cs="Times New Roman"/>
                <w:sz w:val="24"/>
                <w:szCs w:val="24"/>
              </w:rPr>
              <w:t xml:space="preserve"> (резултати от НВО и международни изследвания)</w:t>
            </w:r>
            <w:r w:rsidRPr="006E1856">
              <w:rPr>
                <w:rFonts w:ascii="Times New Roman" w:eastAsia="Calibri" w:hAnsi="Times New Roman" w:cs="Times New Roman"/>
                <w:sz w:val="24"/>
                <w:szCs w:val="24"/>
              </w:rPr>
              <w:t>;</w:t>
            </w:r>
          </w:p>
          <w:p w14:paraId="7832F271" w14:textId="77777777" w:rsidR="001646DD" w:rsidRPr="006E1856" w:rsidRDefault="001646DD" w:rsidP="006E1856">
            <w:pPr>
              <w:pStyle w:val="ListParagraph"/>
              <w:widowControl w:val="0"/>
              <w:numPr>
                <w:ilvl w:val="0"/>
                <w:numId w:val="1"/>
              </w:numPr>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 xml:space="preserve">Общежития и кампуси – повишено одобрение, удовлетворение и престиж сред студенти, докторанти, млади учени, преподаватели и работодатели съобразно ежегодните проучвания от Рейтинговата система на висшите училища в България, публично достъпна с бази данни и индикатори на </w:t>
            </w:r>
            <w:hyperlink r:id="rId8" w:history="1">
              <w:r w:rsidRPr="006E1856">
                <w:rPr>
                  <w:rStyle w:val="Hyperlink"/>
                  <w:rFonts w:ascii="Times New Roman" w:eastAsia="Calibri" w:hAnsi="Times New Roman" w:cs="Times New Roman"/>
                  <w:sz w:val="24"/>
                  <w:szCs w:val="24"/>
                </w:rPr>
                <w:t>https://rsvu.mon.bg</w:t>
              </w:r>
            </w:hyperlink>
            <w:r w:rsidRPr="006E1856">
              <w:rPr>
                <w:rFonts w:ascii="Times New Roman" w:eastAsia="Calibri" w:hAnsi="Times New Roman" w:cs="Times New Roman"/>
                <w:sz w:val="24"/>
                <w:szCs w:val="24"/>
              </w:rPr>
              <w:t xml:space="preserve"> :</w:t>
            </w:r>
          </w:p>
          <w:p w14:paraId="558BD55B" w14:textId="77777777" w:rsidR="001646DD" w:rsidRPr="006E1856" w:rsidRDefault="001646DD" w:rsidP="006E1856">
            <w:pPr>
              <w:pStyle w:val="ListParagraph"/>
              <w:widowControl w:val="0"/>
              <w:numPr>
                <w:ilvl w:val="0"/>
                <w:numId w:val="14"/>
              </w:numPr>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удовлетвореност от социално-битовите и административни услуги</w:t>
            </w:r>
            <w:r w:rsidR="002832F6" w:rsidRPr="006E1856">
              <w:rPr>
                <w:rFonts w:ascii="Times New Roman" w:eastAsia="Calibri" w:hAnsi="Times New Roman" w:cs="Times New Roman"/>
                <w:sz w:val="24"/>
                <w:szCs w:val="24"/>
              </w:rPr>
              <w:t>;</w:t>
            </w:r>
          </w:p>
          <w:p w14:paraId="7084EB15" w14:textId="77777777" w:rsidR="001646DD" w:rsidRPr="006E1856" w:rsidRDefault="001646DD" w:rsidP="006E1856">
            <w:pPr>
              <w:pStyle w:val="ListParagraph"/>
              <w:widowControl w:val="0"/>
              <w:numPr>
                <w:ilvl w:val="0"/>
                <w:numId w:val="14"/>
              </w:numPr>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удовлетвореност от студентските общежития</w:t>
            </w:r>
            <w:r w:rsidR="002832F6" w:rsidRPr="006E1856">
              <w:rPr>
                <w:rFonts w:ascii="Times New Roman" w:eastAsia="Calibri" w:hAnsi="Times New Roman" w:cs="Times New Roman"/>
                <w:sz w:val="24"/>
                <w:szCs w:val="24"/>
              </w:rPr>
              <w:t>;</w:t>
            </w:r>
          </w:p>
          <w:p w14:paraId="363B7B77" w14:textId="77777777" w:rsidR="001646DD" w:rsidRPr="006E1856" w:rsidRDefault="001646DD" w:rsidP="006E1856">
            <w:pPr>
              <w:pStyle w:val="ListParagraph"/>
              <w:widowControl w:val="0"/>
              <w:numPr>
                <w:ilvl w:val="0"/>
                <w:numId w:val="14"/>
              </w:numPr>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значимост на социално-битовите и административни услуги за преподавателите</w:t>
            </w:r>
            <w:r w:rsidR="002832F6" w:rsidRPr="006E1856">
              <w:rPr>
                <w:rFonts w:ascii="Times New Roman" w:eastAsia="Calibri" w:hAnsi="Times New Roman" w:cs="Times New Roman"/>
                <w:sz w:val="24"/>
                <w:szCs w:val="24"/>
              </w:rPr>
              <w:t>;</w:t>
            </w:r>
          </w:p>
          <w:p w14:paraId="22FC615E" w14:textId="77777777" w:rsidR="001646DD" w:rsidRPr="006E1856" w:rsidRDefault="001646DD" w:rsidP="006E1856">
            <w:pPr>
              <w:pStyle w:val="ListParagraph"/>
              <w:widowControl w:val="0"/>
              <w:numPr>
                <w:ilvl w:val="0"/>
                <w:numId w:val="14"/>
              </w:numPr>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престиж сред студентите</w:t>
            </w:r>
            <w:r w:rsidR="002832F6" w:rsidRPr="006E1856">
              <w:rPr>
                <w:rFonts w:ascii="Times New Roman" w:eastAsia="Calibri" w:hAnsi="Times New Roman" w:cs="Times New Roman"/>
                <w:sz w:val="24"/>
                <w:szCs w:val="24"/>
              </w:rPr>
              <w:t>;</w:t>
            </w:r>
          </w:p>
          <w:p w14:paraId="47302485" w14:textId="77777777" w:rsidR="001646DD" w:rsidRPr="006E1856" w:rsidRDefault="001646DD" w:rsidP="006E1856">
            <w:pPr>
              <w:pStyle w:val="ListParagraph"/>
              <w:widowControl w:val="0"/>
              <w:numPr>
                <w:ilvl w:val="0"/>
                <w:numId w:val="14"/>
              </w:numPr>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удовлетвореност от избора</w:t>
            </w:r>
            <w:r w:rsidR="002832F6" w:rsidRPr="006E1856">
              <w:rPr>
                <w:rFonts w:ascii="Times New Roman" w:eastAsia="Calibri" w:hAnsi="Times New Roman" w:cs="Times New Roman"/>
                <w:sz w:val="24"/>
                <w:szCs w:val="24"/>
              </w:rPr>
              <w:t>;</w:t>
            </w:r>
          </w:p>
          <w:p w14:paraId="1CF5E633" w14:textId="77777777" w:rsidR="001646DD" w:rsidRPr="006E1856" w:rsidRDefault="001646DD" w:rsidP="006E1856">
            <w:pPr>
              <w:pStyle w:val="ListParagraph"/>
              <w:widowControl w:val="0"/>
              <w:numPr>
                <w:ilvl w:val="0"/>
                <w:numId w:val="14"/>
              </w:numPr>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престиж сред работодателите</w:t>
            </w:r>
            <w:r w:rsidR="002832F6" w:rsidRPr="006E1856">
              <w:rPr>
                <w:rFonts w:ascii="Times New Roman" w:eastAsia="Calibri" w:hAnsi="Times New Roman" w:cs="Times New Roman"/>
                <w:sz w:val="24"/>
                <w:szCs w:val="24"/>
              </w:rPr>
              <w:t>;</w:t>
            </w:r>
          </w:p>
          <w:p w14:paraId="208CEAE0" w14:textId="77777777" w:rsidR="001646DD" w:rsidRPr="006E1856" w:rsidRDefault="001646DD" w:rsidP="006E1856">
            <w:pPr>
              <w:pStyle w:val="ListParagraph"/>
              <w:widowControl w:val="0"/>
              <w:numPr>
                <w:ilvl w:val="0"/>
                <w:numId w:val="14"/>
              </w:numPr>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престиж сред преподавателите</w:t>
            </w:r>
            <w:r w:rsidR="002832F6" w:rsidRPr="006E1856">
              <w:rPr>
                <w:rFonts w:ascii="Times New Roman" w:eastAsia="Calibri" w:hAnsi="Times New Roman" w:cs="Times New Roman"/>
                <w:sz w:val="24"/>
                <w:szCs w:val="24"/>
              </w:rPr>
              <w:t>;</w:t>
            </w:r>
          </w:p>
        </w:tc>
      </w:tr>
      <w:tr w:rsidR="009F38DB" w:rsidRPr="006E1856" w14:paraId="705A9CD9" w14:textId="77777777" w:rsidTr="00B70C2F">
        <w:tc>
          <w:tcPr>
            <w:tcW w:w="9710" w:type="dxa"/>
            <w:shd w:val="clear" w:color="auto" w:fill="auto"/>
            <w:tcMar>
              <w:top w:w="100" w:type="dxa"/>
              <w:left w:w="100" w:type="dxa"/>
              <w:bottom w:w="100" w:type="dxa"/>
              <w:right w:w="100" w:type="dxa"/>
            </w:tcMar>
          </w:tcPr>
          <w:p w14:paraId="09E3C38E" w14:textId="77777777" w:rsidR="009F38DB" w:rsidRPr="006E1856" w:rsidRDefault="009F38DB" w:rsidP="006E1856">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lastRenderedPageBreak/>
              <w:t>Начална стойност - ………. [година]</w:t>
            </w:r>
          </w:p>
          <w:p w14:paraId="01D1DECE" w14:textId="77777777" w:rsidR="009F38DB" w:rsidRPr="006E1856" w:rsidRDefault="009F38DB" w:rsidP="006E1856">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Междинна стойност - ………. [година]</w:t>
            </w:r>
          </w:p>
          <w:p w14:paraId="6B5D2B7F" w14:textId="77777777" w:rsidR="009F38DB" w:rsidRPr="006E1856" w:rsidRDefault="009F38DB" w:rsidP="006E1856">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Крайна стойност - ………. [година]</w:t>
            </w:r>
          </w:p>
        </w:tc>
      </w:tr>
      <w:tr w:rsidR="009F38DB" w:rsidRPr="006E1856" w14:paraId="3C66BADD" w14:textId="77777777" w:rsidTr="00B70C2F">
        <w:tc>
          <w:tcPr>
            <w:tcW w:w="9710" w:type="dxa"/>
            <w:shd w:val="clear" w:color="auto" w:fill="auto"/>
            <w:tcMar>
              <w:top w:w="100" w:type="dxa"/>
              <w:left w:w="100" w:type="dxa"/>
              <w:bottom w:w="100" w:type="dxa"/>
              <w:right w:w="100" w:type="dxa"/>
            </w:tcMar>
          </w:tcPr>
          <w:p w14:paraId="5F402F62" w14:textId="77777777" w:rsidR="009F38DB" w:rsidRPr="006E1856" w:rsidRDefault="009F38DB" w:rsidP="006E1856">
            <w:pPr>
              <w:pStyle w:val="ListParagraph"/>
              <w:widowControl w:val="0"/>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Изисква ли реализацията на проекта провеждане на процедура по ЗОП?</w:t>
            </w:r>
          </w:p>
        </w:tc>
      </w:tr>
      <w:tr w:rsidR="009F38DB" w:rsidRPr="006E1856" w14:paraId="54DFBE34" w14:textId="77777777" w:rsidTr="00B70C2F">
        <w:tc>
          <w:tcPr>
            <w:tcW w:w="9710" w:type="dxa"/>
            <w:shd w:val="clear" w:color="auto" w:fill="auto"/>
            <w:tcMar>
              <w:top w:w="100" w:type="dxa"/>
              <w:left w:w="100" w:type="dxa"/>
              <w:bottom w:w="100" w:type="dxa"/>
              <w:right w:w="100" w:type="dxa"/>
            </w:tcMar>
          </w:tcPr>
          <w:p w14:paraId="4C1B7837" w14:textId="77777777" w:rsidR="009F38DB" w:rsidRPr="006E1856" w:rsidRDefault="009F38DB"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eastAsia="Calibri" w:hAnsi="Times New Roman" w:cs="Times New Roman"/>
                <w:sz w:val="24"/>
                <w:szCs w:val="24"/>
              </w:rPr>
              <w:t xml:space="preserve">   ДА</w:t>
            </w:r>
          </w:p>
        </w:tc>
      </w:tr>
      <w:tr w:rsidR="009F38DB" w:rsidRPr="006E1856" w14:paraId="1AC10DC4" w14:textId="77777777" w:rsidTr="00B70C2F">
        <w:tc>
          <w:tcPr>
            <w:tcW w:w="9710" w:type="dxa"/>
            <w:shd w:val="clear" w:color="auto" w:fill="auto"/>
            <w:tcMar>
              <w:top w:w="100" w:type="dxa"/>
              <w:left w:w="100" w:type="dxa"/>
              <w:bottom w:w="100" w:type="dxa"/>
              <w:right w:w="100" w:type="dxa"/>
            </w:tcMar>
          </w:tcPr>
          <w:p w14:paraId="2690C422" w14:textId="77777777" w:rsidR="009F38DB" w:rsidRPr="006E1856" w:rsidRDefault="009F38DB" w:rsidP="006E1856">
            <w:pPr>
              <w:pStyle w:val="ListParagraph"/>
              <w:widowControl w:val="0"/>
              <w:numPr>
                <w:ilvl w:val="1"/>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Ако се изисква процедура по ЗОП, каква част от дейностите и финансовият ресурс ще бъдат предмет на обществената поръчка?</w:t>
            </w:r>
          </w:p>
        </w:tc>
      </w:tr>
      <w:tr w:rsidR="009F38DB" w:rsidRPr="006E1856" w14:paraId="54FE2088" w14:textId="77777777" w:rsidTr="00B70C2F">
        <w:trPr>
          <w:trHeight w:val="450"/>
        </w:trPr>
        <w:tc>
          <w:tcPr>
            <w:tcW w:w="9710" w:type="dxa"/>
            <w:shd w:val="clear" w:color="auto" w:fill="auto"/>
            <w:tcMar>
              <w:top w:w="100" w:type="dxa"/>
              <w:left w:w="100" w:type="dxa"/>
              <w:bottom w:w="100" w:type="dxa"/>
              <w:right w:w="100" w:type="dxa"/>
            </w:tcMar>
          </w:tcPr>
          <w:p w14:paraId="7B39E1A1" w14:textId="77777777" w:rsidR="009F38DB" w:rsidRPr="006E1856" w:rsidRDefault="00AE3B08" w:rsidP="006E1856">
            <w:pPr>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 xml:space="preserve">Дейностите </w:t>
            </w:r>
            <w:r w:rsidR="009F38DB" w:rsidRPr="006E1856">
              <w:rPr>
                <w:rFonts w:ascii="Times New Roman" w:eastAsia="Calibri" w:hAnsi="Times New Roman" w:cs="Times New Roman"/>
                <w:sz w:val="24"/>
                <w:szCs w:val="24"/>
              </w:rPr>
              <w:t>ще се изпълняват след проведени обществени поръчки.</w:t>
            </w:r>
          </w:p>
          <w:p w14:paraId="7691DDFD" w14:textId="77777777" w:rsidR="009F38DB" w:rsidRPr="006E1856" w:rsidRDefault="009F38DB" w:rsidP="006E1856">
            <w:pPr>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90 % от целия  финансов ресурс ще бъде предмет на ОП.</w:t>
            </w:r>
          </w:p>
        </w:tc>
      </w:tr>
      <w:tr w:rsidR="009F38DB" w:rsidRPr="006E1856" w14:paraId="1C9662A2" w14:textId="77777777" w:rsidTr="00B70C2F">
        <w:trPr>
          <w:trHeight w:val="450"/>
        </w:trPr>
        <w:tc>
          <w:tcPr>
            <w:tcW w:w="9710" w:type="dxa"/>
            <w:shd w:val="clear" w:color="auto" w:fill="auto"/>
            <w:tcMar>
              <w:top w:w="100" w:type="dxa"/>
              <w:left w:w="100" w:type="dxa"/>
              <w:bottom w:w="100" w:type="dxa"/>
              <w:right w:w="100" w:type="dxa"/>
            </w:tcMar>
          </w:tcPr>
          <w:p w14:paraId="3432D15B" w14:textId="77777777" w:rsidR="009F38DB" w:rsidRPr="006E1856" w:rsidRDefault="009F38DB" w:rsidP="006E1856">
            <w:pPr>
              <w:pStyle w:val="ListParagraph"/>
              <w:widowControl w:val="0"/>
              <w:numPr>
                <w:ilvl w:val="1"/>
                <w:numId w:val="2"/>
              </w:numP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Ако се изисква процедура по ЗОП, какъв е индикативният график за изпълнението ѝ?</w:t>
            </w:r>
          </w:p>
        </w:tc>
      </w:tr>
      <w:tr w:rsidR="009F38DB" w:rsidRPr="006E1856" w14:paraId="0C086112" w14:textId="77777777" w:rsidTr="00B70C2F">
        <w:trPr>
          <w:trHeight w:val="450"/>
        </w:trPr>
        <w:tc>
          <w:tcPr>
            <w:tcW w:w="9710" w:type="dxa"/>
            <w:shd w:val="clear" w:color="auto" w:fill="auto"/>
            <w:tcMar>
              <w:top w:w="100" w:type="dxa"/>
              <w:left w:w="100" w:type="dxa"/>
              <w:bottom w:w="100" w:type="dxa"/>
              <w:right w:w="100" w:type="dxa"/>
            </w:tcMar>
          </w:tcPr>
          <w:p w14:paraId="50529AC5" w14:textId="77777777" w:rsidR="009F38DB" w:rsidRPr="006E1856" w:rsidRDefault="009F38DB"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eastAsia="Calibri" w:hAnsi="Times New Roman" w:cs="Times New Roman"/>
                <w:sz w:val="24"/>
                <w:szCs w:val="24"/>
              </w:rPr>
              <w:t>При обявяване на ОП през третото тримесечие на 202</w:t>
            </w:r>
            <w:r w:rsidR="006A5205" w:rsidRPr="006E1856">
              <w:rPr>
                <w:rFonts w:ascii="Times New Roman" w:eastAsia="Calibri" w:hAnsi="Times New Roman" w:cs="Times New Roman"/>
                <w:sz w:val="24"/>
                <w:szCs w:val="24"/>
              </w:rPr>
              <w:t>2</w:t>
            </w:r>
            <w:r w:rsidRPr="006E1856">
              <w:rPr>
                <w:rFonts w:ascii="Times New Roman" w:eastAsia="Calibri" w:hAnsi="Times New Roman" w:cs="Times New Roman"/>
                <w:sz w:val="24"/>
                <w:szCs w:val="24"/>
              </w:rPr>
              <w:t xml:space="preserve"> г. процедурите по ОП могат да приключат до средата на 202</w:t>
            </w:r>
            <w:r w:rsidR="006A5205" w:rsidRPr="006E1856">
              <w:rPr>
                <w:rFonts w:ascii="Times New Roman" w:eastAsia="Calibri" w:hAnsi="Times New Roman" w:cs="Times New Roman"/>
                <w:sz w:val="24"/>
                <w:szCs w:val="24"/>
              </w:rPr>
              <w:t>3</w:t>
            </w:r>
            <w:r w:rsidRPr="006E1856">
              <w:rPr>
                <w:rFonts w:ascii="Times New Roman" w:eastAsia="Calibri" w:hAnsi="Times New Roman" w:cs="Times New Roman"/>
                <w:sz w:val="24"/>
                <w:szCs w:val="24"/>
              </w:rPr>
              <w:t xml:space="preserve"> г.</w:t>
            </w:r>
          </w:p>
        </w:tc>
      </w:tr>
      <w:tr w:rsidR="009F38DB" w:rsidRPr="006E1856" w14:paraId="388AB2AE" w14:textId="77777777" w:rsidTr="00B70C2F">
        <w:tc>
          <w:tcPr>
            <w:tcW w:w="9710" w:type="dxa"/>
            <w:shd w:val="clear" w:color="auto" w:fill="auto"/>
            <w:tcMar>
              <w:top w:w="100" w:type="dxa"/>
              <w:left w:w="100" w:type="dxa"/>
              <w:bottom w:w="100" w:type="dxa"/>
              <w:right w:w="100" w:type="dxa"/>
            </w:tcMar>
          </w:tcPr>
          <w:p w14:paraId="3880996D" w14:textId="77777777" w:rsidR="009F38DB" w:rsidRPr="006E1856" w:rsidRDefault="009F38DB" w:rsidP="006E1856">
            <w:pPr>
              <w:pStyle w:val="ListParagraph"/>
              <w:widowControl w:val="0"/>
              <w:numPr>
                <w:ilvl w:val="0"/>
                <w:numId w:val="2"/>
              </w:numP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Демаркация и допълняемост.</w:t>
            </w:r>
          </w:p>
        </w:tc>
      </w:tr>
      <w:tr w:rsidR="009F38DB" w:rsidRPr="006E1856" w14:paraId="562F70B9" w14:textId="77777777" w:rsidTr="00B70C2F">
        <w:tc>
          <w:tcPr>
            <w:tcW w:w="9710" w:type="dxa"/>
            <w:shd w:val="clear" w:color="auto" w:fill="auto"/>
            <w:tcMar>
              <w:top w:w="100" w:type="dxa"/>
              <w:left w:w="100" w:type="dxa"/>
              <w:bottom w:w="100" w:type="dxa"/>
              <w:right w:w="100" w:type="dxa"/>
            </w:tcMar>
          </w:tcPr>
          <w:p w14:paraId="3BF58D03" w14:textId="77777777" w:rsidR="009F38DB" w:rsidRPr="006E1856" w:rsidRDefault="009F38DB" w:rsidP="006E1856">
            <w:pPr>
              <w:pStyle w:val="ListParagraph"/>
              <w:widowControl w:val="0"/>
              <w:numPr>
                <w:ilvl w:val="1"/>
                <w:numId w:val="2"/>
              </w:numP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9F38DB" w:rsidRPr="006E1856" w14:paraId="41D48BC0" w14:textId="77777777" w:rsidTr="00B70C2F">
        <w:tc>
          <w:tcPr>
            <w:tcW w:w="9710" w:type="dxa"/>
            <w:shd w:val="clear" w:color="auto" w:fill="auto"/>
            <w:tcMar>
              <w:top w:w="100" w:type="dxa"/>
              <w:left w:w="100" w:type="dxa"/>
              <w:bottom w:w="100" w:type="dxa"/>
              <w:right w:w="100" w:type="dxa"/>
            </w:tcMar>
          </w:tcPr>
          <w:p w14:paraId="750451BB" w14:textId="77777777" w:rsidR="00DF0F93" w:rsidRPr="006E1856" w:rsidRDefault="009F38DB" w:rsidP="006E1856">
            <w:pPr>
              <w:pStyle w:val="NormalWeb"/>
              <w:shd w:val="clear" w:color="auto" w:fill="FFFFFF"/>
              <w:spacing w:before="0" w:beforeAutospacing="0" w:after="0" w:afterAutospacing="0"/>
              <w:jc w:val="both"/>
              <w:rPr>
                <w:rFonts w:eastAsia="Calibri"/>
                <w:lang w:val="bg-BG" w:eastAsia="bg-BG"/>
              </w:rPr>
            </w:pPr>
            <w:r w:rsidRPr="006E1856">
              <w:rPr>
                <w:rFonts w:eastAsia="Calibri"/>
                <w:lang w:val="bg-BG" w:eastAsia="bg-BG"/>
              </w:rPr>
              <w:t>Дейностите по настоящ</w:t>
            </w:r>
            <w:r w:rsidR="001338F2">
              <w:rPr>
                <w:rFonts w:eastAsia="Calibri"/>
                <w:lang w:val="bg-BG" w:eastAsia="bg-BG"/>
              </w:rPr>
              <w:t>ата програма</w:t>
            </w:r>
            <w:r w:rsidRPr="006E1856">
              <w:rPr>
                <w:rFonts w:eastAsia="Calibri"/>
                <w:lang w:val="bg-BG" w:eastAsia="bg-BG"/>
              </w:rPr>
              <w:t xml:space="preserve"> допълват и надграждат изпълнението на националните </w:t>
            </w:r>
            <w:r w:rsidR="0037390C" w:rsidRPr="006E1856">
              <w:rPr>
                <w:rFonts w:eastAsia="Calibri"/>
                <w:lang w:val="bg-BG" w:eastAsia="bg-BG"/>
              </w:rPr>
              <w:t xml:space="preserve">политики </w:t>
            </w:r>
            <w:r w:rsidRPr="006E1856">
              <w:rPr>
                <w:rFonts w:eastAsia="Calibri"/>
                <w:lang w:val="bg-BG" w:eastAsia="bg-BG"/>
              </w:rPr>
              <w:t>по отношение на изграждането на цялостния облик на образователните институции</w:t>
            </w:r>
            <w:r w:rsidRPr="006E1856">
              <w:rPr>
                <w:lang w:val="bg-BG"/>
              </w:rPr>
              <w:t xml:space="preserve"> </w:t>
            </w:r>
            <w:r w:rsidRPr="006E1856">
              <w:rPr>
                <w:rFonts w:eastAsia="Calibri"/>
                <w:lang w:val="bg-BG" w:eastAsia="bg-BG"/>
              </w:rPr>
              <w:t xml:space="preserve">чрез подобряване на образователна инфраструктура, оптимизиране и естетизиране на вътрешни пространства в образователните институции. Чрез реализиране на няколко от националните програми, които се изпълняват, се цели да се подобрят условията за равен достъп до образование, като се изгради достъпна, благоприятна, иновативна, подкрепяща и мотивираща образователна среда. Национална програма „Осигуряване на съвременна образователна среда” е разработена с няколко разностранни модула и е насочена към обогатяване и оптимизиране на дейностите в системата на училищното образование. Изпълнението на програмата има за цел да се подобрят условията за експериментална работа в българските училища по отношение придобиване на основни компетентности в областта на природните науки. Да се реализира ефективен образователен процес, в условията на целодневно обучение. </w:t>
            </w:r>
            <w:r w:rsidR="005028FB" w:rsidRPr="006E1856">
              <w:rPr>
                <w:rFonts w:eastAsia="Calibri"/>
                <w:lang w:val="bg-BG" w:eastAsia="bg-BG"/>
              </w:rPr>
              <w:t xml:space="preserve">    </w:t>
            </w:r>
            <w:r w:rsidRPr="006E1856">
              <w:rPr>
                <w:rFonts w:eastAsia="Calibri"/>
                <w:lang w:val="bg-BG" w:eastAsia="bg-BG"/>
              </w:rPr>
              <w:t xml:space="preserve">Чрез национална програма „Създаване на достъпна архитектурна среда и сигурност в училище“ се създава материална база и условия за интегрирано обучение на децата и учениците </w:t>
            </w:r>
            <w:r w:rsidR="000B2FC7" w:rsidRPr="006E1856">
              <w:rPr>
                <w:rFonts w:eastAsia="Calibri"/>
                <w:lang w:val="bg-BG" w:eastAsia="bg-BG"/>
              </w:rPr>
              <w:t xml:space="preserve">със </w:t>
            </w:r>
            <w:r w:rsidRPr="006E1856">
              <w:rPr>
                <w:rFonts w:eastAsia="Calibri"/>
                <w:lang w:val="bg-BG" w:eastAsia="bg-BG"/>
              </w:rPr>
              <w:t>специални образователни потребности, като се изграждат/ремонтират редица съоръжения.</w:t>
            </w:r>
            <w:r w:rsidRPr="006E1856">
              <w:rPr>
                <w:lang w:val="bg-BG"/>
              </w:rPr>
              <w:t xml:space="preserve"> </w:t>
            </w:r>
            <w:r w:rsidRPr="006E1856">
              <w:rPr>
                <w:rFonts w:eastAsia="Calibri"/>
                <w:lang w:val="bg-BG" w:eastAsia="bg-BG"/>
              </w:rPr>
              <w:t>Осигурява се и ефективен пропускателен режим в сградите, което гарантира живота, здравето и сигурността на учениците, учителите и персонала в училищните сгради и</w:t>
            </w:r>
            <w:r w:rsidR="00DF0F93" w:rsidRPr="006E1856">
              <w:rPr>
                <w:rFonts w:eastAsia="Calibri"/>
                <w:lang w:val="bg-BG" w:eastAsia="bg-BG"/>
              </w:rPr>
              <w:t xml:space="preserve"> прилежащите им части и терени.</w:t>
            </w:r>
          </w:p>
          <w:p w14:paraId="41C05BAF" w14:textId="77777777" w:rsidR="00E731E7" w:rsidRDefault="005028FB" w:rsidP="00E731E7">
            <w:pPr>
              <w:pStyle w:val="NormalWeb"/>
              <w:shd w:val="clear" w:color="auto" w:fill="FFFFFF"/>
              <w:spacing w:before="0" w:beforeAutospacing="0" w:after="0" w:afterAutospacing="0"/>
              <w:jc w:val="both"/>
              <w:rPr>
                <w:lang w:val="bg-BG"/>
              </w:rPr>
            </w:pPr>
            <w:r w:rsidRPr="006E1856">
              <w:rPr>
                <w:lang w:val="bg-BG"/>
              </w:rPr>
              <w:t xml:space="preserve">   </w:t>
            </w:r>
            <w:r w:rsidR="0037390C" w:rsidRPr="006E1856">
              <w:t xml:space="preserve">С </w:t>
            </w:r>
            <w:r w:rsidRPr="006E1856">
              <w:rPr>
                <w:lang w:val="bg-BG"/>
              </w:rPr>
              <w:t xml:space="preserve">осъществяването </w:t>
            </w:r>
            <w:r w:rsidR="0037390C" w:rsidRPr="006E1856">
              <w:rPr>
                <w:lang w:val="bg-BG"/>
              </w:rPr>
              <w:t xml:space="preserve">на Национална програма за 2020 година </w:t>
            </w:r>
            <w:r w:rsidR="0037390C" w:rsidRPr="006E1856">
              <w:rPr>
                <w:bCs/>
                <w:lang w:val="bg-BG"/>
              </w:rPr>
              <w:t xml:space="preserve">„Предоставяне на съвременни условия за работа на децата и учениците в центрове за подкрепа за личностно развитие” по  Модул „Подкрепа на учениците за работата в ЦПЛР по чл. 49, ал. 3 от ЗПУО– ученически общежития, чиято дейност не се организира от училища“ се цели </w:t>
            </w:r>
            <w:r w:rsidR="0037390C" w:rsidRPr="006E1856">
              <w:rPr>
                <w:lang w:val="bg-BG"/>
              </w:rPr>
              <w:t xml:space="preserve">реализиране на ефективен образователен процес в тези общежития чрез </w:t>
            </w:r>
            <w:r w:rsidR="0037390C" w:rsidRPr="006E1856">
              <w:rPr>
                <w:bCs/>
                <w:lang w:val="bg-BG"/>
              </w:rPr>
              <w:t xml:space="preserve"> </w:t>
            </w:r>
            <w:r w:rsidR="0037390C" w:rsidRPr="006E1856">
              <w:rPr>
                <w:lang w:val="bg-BG"/>
              </w:rPr>
              <w:t xml:space="preserve">предоставяне на съвременни условия за работа в заниманията по интереси. В тази връзка се създават условия за съвременни и модерни </w:t>
            </w:r>
            <w:r w:rsidR="0037390C" w:rsidRPr="006E1856">
              <w:rPr>
                <w:lang w:val="bg-BG"/>
              </w:rPr>
              <w:lastRenderedPageBreak/>
              <w:t>обзаведени помещения за занимания по интереси и за материали, книги и игри, стимулиращи личностното развитие на децата и учениците.</w:t>
            </w:r>
          </w:p>
          <w:p w14:paraId="0B8A2005" w14:textId="77777777" w:rsidR="00E731E7" w:rsidRPr="00E731E7" w:rsidRDefault="0037390C" w:rsidP="00E731E7">
            <w:pPr>
              <w:pStyle w:val="NormalWeb"/>
              <w:shd w:val="clear" w:color="auto" w:fill="FFFFFF"/>
              <w:spacing w:before="0" w:beforeAutospacing="0" w:after="0" w:afterAutospacing="0"/>
              <w:jc w:val="both"/>
              <w:rPr>
                <w:rFonts w:eastAsia="Calibri"/>
              </w:rPr>
            </w:pPr>
            <w:r w:rsidRPr="006E1856">
              <w:t>Ч</w:t>
            </w:r>
            <w:r w:rsidR="005028FB" w:rsidRPr="006E1856">
              <w:t>рез изпълнението</w:t>
            </w:r>
            <w:r w:rsidRPr="006E1856">
              <w:t xml:space="preserve"> на Програмата за изграждане, пристрояване, надстрояване и реконструкция на детски ясли, детски градини и училища 2020 - 2022 се създават условия за  намаляване на недостига на места в детските ясли и в детските градини, за изграждане на съвременна здравословна физическа среда за деца до тригодишна възраст  и създаване на условия за въвеждане на задължително предучилищно образование на децата, навършили 4-годишна възраст; както и за създаване поетапно на организация на учебния ден на едносменен режим в училищата и намаляване на недостига на места в училищата.</w:t>
            </w:r>
          </w:p>
          <w:p w14:paraId="4CFB1251" w14:textId="77777777" w:rsidR="00FA4AE4" w:rsidRPr="006E1856" w:rsidRDefault="005028FB" w:rsidP="006E1856">
            <w:pPr>
              <w:autoSpaceDE w:val="0"/>
              <w:autoSpaceDN w:val="0"/>
              <w:adjustRightInd w:val="0"/>
              <w:spacing w:line="240" w:lineRule="auto"/>
              <w:jc w:val="both"/>
              <w:rPr>
                <w:rFonts w:ascii="Times New Roman" w:hAnsi="Times New Roman" w:cs="Times New Roman"/>
                <w:sz w:val="24"/>
                <w:szCs w:val="24"/>
              </w:rPr>
            </w:pPr>
            <w:r w:rsidRPr="006E1856">
              <w:rPr>
                <w:rFonts w:ascii="Times New Roman" w:hAnsi="Times New Roman" w:cs="Times New Roman"/>
                <w:bCs/>
                <w:sz w:val="24"/>
                <w:szCs w:val="24"/>
              </w:rPr>
              <w:t>Постигането на о</w:t>
            </w:r>
            <w:r w:rsidR="0037390C" w:rsidRPr="006E1856">
              <w:rPr>
                <w:rFonts w:ascii="Times New Roman" w:hAnsi="Times New Roman" w:cs="Times New Roman"/>
                <w:bCs/>
                <w:sz w:val="24"/>
                <w:szCs w:val="24"/>
              </w:rPr>
              <w:t xml:space="preserve">сновната цел </w:t>
            </w:r>
            <w:r w:rsidR="0037390C" w:rsidRPr="006E1856">
              <w:rPr>
                <w:rFonts w:ascii="Times New Roman" w:hAnsi="Times New Roman" w:cs="Times New Roman"/>
                <w:sz w:val="24"/>
                <w:szCs w:val="24"/>
              </w:rPr>
              <w:t>на обучението по БДП, заложена в Секторната Стратегия на МОН</w:t>
            </w:r>
            <w:r w:rsidRPr="006E1856">
              <w:rPr>
                <w:rFonts w:ascii="Times New Roman" w:hAnsi="Times New Roman" w:cs="Times New Roman"/>
                <w:sz w:val="24"/>
                <w:szCs w:val="24"/>
              </w:rPr>
              <w:t xml:space="preserve"> за безопасност</w:t>
            </w:r>
            <w:r w:rsidR="0037390C" w:rsidRPr="006E1856">
              <w:rPr>
                <w:rFonts w:ascii="Times New Roman" w:hAnsi="Times New Roman" w:cs="Times New Roman"/>
                <w:sz w:val="24"/>
                <w:szCs w:val="24"/>
              </w:rPr>
              <w:t xml:space="preserve"> на движението по пътищата (2021-2030) </w:t>
            </w:r>
            <w:r w:rsidRPr="006E1856">
              <w:rPr>
                <w:rFonts w:ascii="Times New Roman" w:hAnsi="Times New Roman" w:cs="Times New Roman"/>
                <w:sz w:val="24"/>
                <w:szCs w:val="24"/>
              </w:rPr>
              <w:t xml:space="preserve">: </w:t>
            </w:r>
            <w:r w:rsidR="0037390C" w:rsidRPr="006E1856">
              <w:rPr>
                <w:rFonts w:ascii="Times New Roman" w:hAnsi="Times New Roman" w:cs="Times New Roman"/>
                <w:sz w:val="24"/>
                <w:szCs w:val="24"/>
              </w:rPr>
              <w:t>намаляване</w:t>
            </w:r>
            <w:r w:rsidRPr="006E1856">
              <w:rPr>
                <w:rFonts w:ascii="Times New Roman" w:hAnsi="Times New Roman" w:cs="Times New Roman"/>
                <w:sz w:val="24"/>
                <w:szCs w:val="24"/>
              </w:rPr>
              <w:t xml:space="preserve"> на инцидентите с деца и ученици изисква</w:t>
            </w:r>
            <w:r w:rsidR="0037390C" w:rsidRPr="006E1856">
              <w:rPr>
                <w:rFonts w:ascii="Times New Roman" w:hAnsi="Times New Roman" w:cs="Times New Roman"/>
                <w:sz w:val="24"/>
                <w:szCs w:val="24"/>
              </w:rPr>
              <w:t xml:space="preserve"> под</w:t>
            </w:r>
            <w:r w:rsidRPr="006E1856">
              <w:rPr>
                <w:rFonts w:ascii="Times New Roman" w:hAnsi="Times New Roman" w:cs="Times New Roman"/>
                <w:sz w:val="24"/>
                <w:szCs w:val="24"/>
              </w:rPr>
              <w:t>обряване на</w:t>
            </w:r>
            <w:r w:rsidR="0037390C" w:rsidRPr="006E1856">
              <w:rPr>
                <w:rFonts w:ascii="Times New Roman" w:hAnsi="Times New Roman" w:cs="Times New Roman"/>
                <w:sz w:val="24"/>
                <w:szCs w:val="24"/>
              </w:rPr>
              <w:t xml:space="preserve"> качеството на знанията и уменията, свързани с обучението и възпитанието на децата и ученицит</w:t>
            </w:r>
            <w:r w:rsidRPr="006E1856">
              <w:rPr>
                <w:rFonts w:ascii="Times New Roman" w:hAnsi="Times New Roman" w:cs="Times New Roman"/>
                <w:sz w:val="24"/>
                <w:szCs w:val="24"/>
              </w:rPr>
              <w:t>е за БДП. В тази връзка е необходимо да се усъвършенства и материалната база за обучението по БДП.</w:t>
            </w:r>
          </w:p>
          <w:p w14:paraId="56FA9799" w14:textId="77777777" w:rsidR="00FA4AE4" w:rsidRPr="006E1856" w:rsidRDefault="00FA4AE4" w:rsidP="006E1856">
            <w:pPr>
              <w:autoSpaceDE w:val="0"/>
              <w:autoSpaceDN w:val="0"/>
              <w:adjustRightInd w:val="0"/>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Започналият процес на саниране, ремонт и обзавеждане на студентски общежития ще съдейства за тяхното обновяване и модернизиране и ще окаже позитивно въздействие по отношение на мотивацията и образователните резултати на студентите.</w:t>
            </w:r>
          </w:p>
          <w:p w14:paraId="6696B12E" w14:textId="77777777" w:rsidR="009F38DB" w:rsidRPr="006E1856" w:rsidRDefault="009F38DB" w:rsidP="006E1856">
            <w:pPr>
              <w:pStyle w:val="NormalWeb"/>
              <w:shd w:val="clear" w:color="auto" w:fill="FFFFFF"/>
              <w:spacing w:before="0" w:beforeAutospacing="0" w:after="0" w:afterAutospacing="0"/>
              <w:jc w:val="both"/>
              <w:rPr>
                <w:rFonts w:eastAsia="Calibri"/>
                <w:lang w:val="bg-BG" w:eastAsia="bg-BG"/>
              </w:rPr>
            </w:pPr>
            <w:r w:rsidRPr="006E1856">
              <w:rPr>
                <w:rFonts w:eastAsia="Calibri"/>
                <w:lang w:val="bg-BG" w:eastAsia="bg-BG"/>
              </w:rPr>
              <w:t>Планът за възстановяване и устойчивост и REACT-EU се допълват взаимно.</w:t>
            </w:r>
          </w:p>
          <w:p w14:paraId="3E18216E" w14:textId="77777777" w:rsidR="009F38DB" w:rsidRPr="006E1856" w:rsidRDefault="009F38DB" w:rsidP="006E1856">
            <w:pPr>
              <w:pStyle w:val="NormalWeb"/>
              <w:shd w:val="clear" w:color="auto" w:fill="FFFFFF"/>
              <w:spacing w:before="0" w:beforeAutospacing="0" w:after="0" w:afterAutospacing="0"/>
              <w:jc w:val="both"/>
              <w:rPr>
                <w:rFonts w:eastAsia="Calibri"/>
                <w:lang w:val="bg-BG" w:eastAsia="bg-BG"/>
              </w:rPr>
            </w:pPr>
            <w:r w:rsidRPr="006E1856">
              <w:rPr>
                <w:rFonts w:eastAsia="Calibri"/>
                <w:lang w:val="bg-BG" w:eastAsia="bg-BG"/>
              </w:rPr>
              <w:t>Инициативата REACT-EU е насочена към действия за преодоляване на кризи в краткосрочен план, свързани с пазарите на труда, здравеопазването и МСП (подкрепа за ликвидността и платежоспособността), както и с основни инвестиции в областта на екологичния и цифровия преход. Тя ще предоставя незабавна и пряка подкрепа за икономиките на държавите членки.</w:t>
            </w:r>
          </w:p>
          <w:p w14:paraId="3EC74C22" w14:textId="77777777" w:rsidR="009F38DB" w:rsidRPr="006E1856" w:rsidRDefault="009F38DB" w:rsidP="006E1856">
            <w:pPr>
              <w:pStyle w:val="NormalWeb"/>
              <w:shd w:val="clear" w:color="auto" w:fill="FFFFFF"/>
              <w:spacing w:before="0" w:beforeAutospacing="0" w:after="0" w:afterAutospacing="0"/>
              <w:jc w:val="both"/>
              <w:rPr>
                <w:rFonts w:eastAsia="Calibri"/>
                <w:lang w:val="bg-BG" w:eastAsia="bg-BG"/>
              </w:rPr>
            </w:pPr>
            <w:r w:rsidRPr="006E1856">
              <w:rPr>
                <w:rFonts w:eastAsia="Calibri"/>
                <w:lang w:val="bg-BG" w:eastAsia="bg-BG"/>
              </w:rPr>
              <w:t>С Плана за възстановяване и устойчивост ще се подкрепят дългосрочните реформи и инвестиции, по-специално в областта на екологосъобразните и цифровите технологии, с трайно въздействие върху производителността и устойчивостта на икономиката на Съюза.</w:t>
            </w:r>
          </w:p>
          <w:p w14:paraId="7EC07FA7" w14:textId="77777777" w:rsidR="009F38DB" w:rsidRPr="006E1856" w:rsidRDefault="009F38DB" w:rsidP="006E1856">
            <w:pPr>
              <w:pStyle w:val="NormalWeb"/>
              <w:shd w:val="clear" w:color="auto" w:fill="FFFFFF"/>
              <w:spacing w:before="0" w:beforeAutospacing="0" w:after="0" w:afterAutospacing="0"/>
              <w:jc w:val="both"/>
              <w:rPr>
                <w:rFonts w:eastAsia="Calibri"/>
                <w:lang w:val="bg-BG" w:eastAsia="bg-BG"/>
              </w:rPr>
            </w:pPr>
            <w:r w:rsidRPr="006E1856">
              <w:rPr>
                <w:rFonts w:eastAsia="Calibri"/>
                <w:lang w:val="bg-BG" w:eastAsia="bg-BG"/>
              </w:rPr>
              <w:t>С Плана се допълва и наборът от вече изготвени мерки в отговор на настоящата пандемия, причинена от коронавируса, като например изменението на Регламента за политиката на сближаване, инвестиционните инициативи в отговор на коронавируса и инструмента SURE.</w:t>
            </w:r>
          </w:p>
          <w:p w14:paraId="39EE1890" w14:textId="77777777" w:rsidR="009F38DB" w:rsidRPr="006E1856" w:rsidRDefault="009F38DB" w:rsidP="006E1856">
            <w:pPr>
              <w:pStyle w:val="NormalWeb"/>
              <w:shd w:val="clear" w:color="auto" w:fill="FFFFFF"/>
              <w:spacing w:before="0" w:beforeAutospacing="0" w:after="0" w:afterAutospacing="0"/>
              <w:jc w:val="both"/>
              <w:rPr>
                <w:lang w:val="bg-BG"/>
              </w:rPr>
            </w:pPr>
            <w:r w:rsidRPr="006E1856">
              <w:rPr>
                <w:rFonts w:eastAsia="Calibri"/>
                <w:lang w:val="bg-BG" w:eastAsia="bg-BG"/>
              </w:rPr>
              <w:t>С настоящия проект се допълват и дейностите, финансирани по Оперативна програма „Региони в растеж“ 2014-2020 за цялостната модернизация и обновяване на образователната инфраструктура.</w:t>
            </w:r>
            <w:r w:rsidRPr="006E1856">
              <w:rPr>
                <w:rFonts w:eastAsia="Calibri"/>
                <w:lang w:val="bg-BG"/>
              </w:rPr>
              <w:t xml:space="preserve">      </w:t>
            </w:r>
          </w:p>
          <w:p w14:paraId="7E311F8E" w14:textId="77777777" w:rsidR="009F38DB" w:rsidRPr="006E1856" w:rsidRDefault="009F38DB" w:rsidP="006E185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E1856">
              <w:rPr>
                <w:rFonts w:ascii="Times New Roman" w:eastAsia="Calibri" w:hAnsi="Times New Roman" w:cs="Times New Roman"/>
                <w:sz w:val="24"/>
                <w:szCs w:val="24"/>
              </w:rPr>
              <w:t>Дейностите ще се допълват и чрез работа по международни, общински екологични проекти и програми, насочени към подобряване на образователната среда и към приобщаване на учителите и учениците за по-природосъобразен начин на живот.</w:t>
            </w:r>
          </w:p>
          <w:p w14:paraId="3D948339" w14:textId="77777777" w:rsidR="009F38DB" w:rsidRDefault="009F38DB" w:rsidP="006E1856">
            <w:pPr>
              <w:widowControl w:val="0"/>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В рамките на про</w:t>
            </w:r>
            <w:r w:rsidR="00E731E7">
              <w:rPr>
                <w:rFonts w:ascii="Times New Roman" w:hAnsi="Times New Roman" w:cs="Times New Roman"/>
                <w:sz w:val="24"/>
                <w:szCs w:val="24"/>
              </w:rPr>
              <w:t>грамата</w:t>
            </w:r>
            <w:r w:rsidRPr="006E1856">
              <w:rPr>
                <w:rFonts w:ascii="Times New Roman" w:hAnsi="Times New Roman" w:cs="Times New Roman"/>
                <w:sz w:val="24"/>
                <w:szCs w:val="24"/>
              </w:rPr>
              <w:t xml:space="preserve"> не се допуска финансиране на вече реализирани дейности, закупено оборудване по друг проект, програма или каквато и да е друга финансова схема, произлизаща от националния бюджет, бюджета на Европейския съюз или друга донорска програма. Няма да се класират и финансират проекти, които са одобрени за финансиране и/или имат сключен договор за финансиране.</w:t>
            </w:r>
          </w:p>
          <w:p w14:paraId="057AE645" w14:textId="77777777" w:rsidR="00832568" w:rsidRPr="006E1856" w:rsidRDefault="00832568" w:rsidP="006E1856">
            <w:pPr>
              <w:widowControl w:val="0"/>
              <w:spacing w:line="240" w:lineRule="auto"/>
              <w:jc w:val="both"/>
              <w:rPr>
                <w:rFonts w:ascii="Times New Roman" w:hAnsi="Times New Roman" w:cs="Times New Roman"/>
                <w:sz w:val="24"/>
                <w:szCs w:val="24"/>
              </w:rPr>
            </w:pPr>
            <w:r w:rsidRPr="00832568">
              <w:rPr>
                <w:rFonts w:ascii="Times New Roman" w:hAnsi="Times New Roman" w:cs="Times New Roman"/>
                <w:sz w:val="24"/>
                <w:szCs w:val="24"/>
              </w:rPr>
              <w:t xml:space="preserve">Училища, които кандидатстват и по програмата </w:t>
            </w:r>
            <w:r>
              <w:rPr>
                <w:rFonts w:ascii="Times New Roman" w:hAnsi="Times New Roman" w:cs="Times New Roman"/>
                <w:sz w:val="24"/>
                <w:szCs w:val="24"/>
              </w:rPr>
              <w:t>„С</w:t>
            </w:r>
            <w:r w:rsidRPr="00832568">
              <w:rPr>
                <w:rFonts w:ascii="Times New Roman" w:hAnsi="Times New Roman" w:cs="Times New Roman"/>
                <w:sz w:val="24"/>
                <w:szCs w:val="24"/>
              </w:rPr>
              <w:t xml:space="preserve">ъздаване на национална </w:t>
            </w:r>
            <w:r>
              <w:rPr>
                <w:rFonts w:ascii="Times New Roman" w:hAnsi="Times New Roman" w:cs="Times New Roman"/>
                <w:sz w:val="24"/>
                <w:szCs w:val="24"/>
                <w:lang w:val="en-US"/>
              </w:rPr>
              <w:t>STEM</w:t>
            </w:r>
            <w:r w:rsidRPr="00832568">
              <w:rPr>
                <w:rFonts w:ascii="Times New Roman" w:hAnsi="Times New Roman" w:cs="Times New Roman"/>
                <w:sz w:val="24"/>
                <w:szCs w:val="24"/>
              </w:rPr>
              <w:t xml:space="preserve"> среда за умения на утрешния ден</w:t>
            </w:r>
            <w:r>
              <w:rPr>
                <w:rFonts w:ascii="Times New Roman" w:hAnsi="Times New Roman" w:cs="Times New Roman"/>
                <w:sz w:val="24"/>
                <w:szCs w:val="24"/>
              </w:rPr>
              <w:t>“</w:t>
            </w:r>
            <w:r w:rsidRPr="00832568">
              <w:rPr>
                <w:rFonts w:ascii="Times New Roman" w:hAnsi="Times New Roman" w:cs="Times New Roman"/>
                <w:sz w:val="24"/>
                <w:szCs w:val="24"/>
              </w:rPr>
              <w:t>, следва да осигурят синхронното протичане на строително-ремонтните дейности с цел избягване на повтаряне на дейностите и избягването на забавяне на изпълнението на проекта.</w:t>
            </w:r>
          </w:p>
          <w:p w14:paraId="56E0A042" w14:textId="77777777" w:rsidR="009F38DB" w:rsidRPr="006E1856" w:rsidRDefault="009F38DB" w:rsidP="006E1856">
            <w:pPr>
              <w:widowControl w:val="0"/>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Няма да се допуска дублиране на целевите групи и дейности както на етап кандидатстване, така и по време на изпълнението на проекта чрез проверки за двойно финансиране на ниво проект и др.</w:t>
            </w:r>
          </w:p>
          <w:p w14:paraId="0270F0DA" w14:textId="77777777" w:rsidR="009F38DB" w:rsidRPr="006E1856" w:rsidRDefault="009F38DB" w:rsidP="00E731E7">
            <w:pPr>
              <w:widowControl w:val="0"/>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Настоящ</w:t>
            </w:r>
            <w:r w:rsidR="00E731E7">
              <w:rPr>
                <w:rFonts w:ascii="Times New Roman" w:hAnsi="Times New Roman" w:cs="Times New Roman"/>
                <w:sz w:val="24"/>
                <w:szCs w:val="24"/>
              </w:rPr>
              <w:t>ата програма</w:t>
            </w:r>
            <w:r w:rsidRPr="006E1856">
              <w:rPr>
                <w:rFonts w:ascii="Times New Roman" w:hAnsi="Times New Roman" w:cs="Times New Roman"/>
                <w:sz w:val="24"/>
                <w:szCs w:val="24"/>
              </w:rPr>
              <w:t xml:space="preserve"> може да има единствено допълващ </w:t>
            </w:r>
            <w:r w:rsidR="0037390C" w:rsidRPr="006E1856">
              <w:rPr>
                <w:rFonts w:ascii="Times New Roman" w:hAnsi="Times New Roman" w:cs="Times New Roman"/>
                <w:sz w:val="24"/>
                <w:szCs w:val="24"/>
              </w:rPr>
              <w:t xml:space="preserve">и надграждащ </w:t>
            </w:r>
            <w:r w:rsidRPr="006E1856">
              <w:rPr>
                <w:rFonts w:ascii="Times New Roman" w:hAnsi="Times New Roman" w:cs="Times New Roman"/>
                <w:sz w:val="24"/>
                <w:szCs w:val="24"/>
              </w:rPr>
              <w:t xml:space="preserve">ефект, но не и да дублира и припокрива изпълнението на национални програми, както и на европейски и международни програми и проекти. </w:t>
            </w:r>
          </w:p>
        </w:tc>
      </w:tr>
      <w:tr w:rsidR="009F38DB" w:rsidRPr="006E1856" w14:paraId="74A7832F" w14:textId="77777777" w:rsidTr="00B70C2F">
        <w:tc>
          <w:tcPr>
            <w:tcW w:w="9710" w:type="dxa"/>
            <w:shd w:val="clear" w:color="auto" w:fill="auto"/>
            <w:tcMar>
              <w:top w:w="100" w:type="dxa"/>
              <w:left w:w="100" w:type="dxa"/>
              <w:bottom w:w="100" w:type="dxa"/>
              <w:right w:w="100" w:type="dxa"/>
            </w:tcMar>
          </w:tcPr>
          <w:p w14:paraId="12021335" w14:textId="77777777" w:rsidR="009F38DB" w:rsidRPr="006E1856" w:rsidRDefault="009F38DB" w:rsidP="006E1856">
            <w:pPr>
              <w:pStyle w:val="ListParagraph"/>
              <w:widowControl w:val="0"/>
              <w:numPr>
                <w:ilvl w:val="1"/>
                <w:numId w:val="2"/>
              </w:numP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lastRenderedPageBreak/>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9F38DB" w:rsidRPr="006E1856" w14:paraId="19821705" w14:textId="77777777" w:rsidTr="00BB1975">
        <w:trPr>
          <w:trHeight w:val="330"/>
        </w:trPr>
        <w:tc>
          <w:tcPr>
            <w:tcW w:w="9710" w:type="dxa"/>
            <w:shd w:val="clear" w:color="auto" w:fill="auto"/>
            <w:tcMar>
              <w:top w:w="100" w:type="dxa"/>
              <w:left w:w="100" w:type="dxa"/>
              <w:bottom w:w="100" w:type="dxa"/>
              <w:right w:w="100" w:type="dxa"/>
            </w:tcMar>
          </w:tcPr>
          <w:p w14:paraId="5960A559" w14:textId="77777777" w:rsidR="009F38DB" w:rsidRPr="006E1856" w:rsidRDefault="009F38DB" w:rsidP="006E1856">
            <w:pPr>
              <w:widowControl w:val="0"/>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Предвидените за изпълнение проекти по линия на програмите от Споразумението за партньорство, централно управляваните инструменти на ЕС или Фонда за справедлив преход, както и проектите, финансирани със средства от националния бюджет ще бъдат демаркирани с настоящия проект, като включените за финансиране образователни институции за осигуряване на цялостен обновен облик няма да бъдат допустими за финансиране по другите инструменти.</w:t>
            </w:r>
          </w:p>
          <w:p w14:paraId="6BB42A29" w14:textId="77777777" w:rsidR="009F38DB" w:rsidRPr="006E1856" w:rsidRDefault="009F38DB" w:rsidP="006E1856">
            <w:pPr>
              <w:widowControl w:val="0"/>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Дейностите по този проект ще се допълват с предвидените дейности по Програма за образование 2021-2027 г. В по-широк план, проектът допълва целенасочените усилия по Програмата за образование 2021-2027 г. за ранно детско развитие и разширяване на обхвата на образователната система при осигуряване на равен достъп, модернизиране на учебните програми и съдържание, подпомагане на професионалното развитие на учителите. Усилията са насочени към повишаване на приложимостта на образованието за постигане на професионална реализация, като ще бъдат подкрепени и реформите в образованието с цел засилване на връзките между тях, с науката и с динамичните нужди на пазара на труда и улесняване на прехода от образование към заетост.</w:t>
            </w:r>
          </w:p>
          <w:p w14:paraId="79C25722" w14:textId="77777777" w:rsidR="009F38DB" w:rsidRPr="006E1856" w:rsidRDefault="009F38DB" w:rsidP="006E1856">
            <w:pPr>
              <w:widowControl w:val="0"/>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Дейностите по т</w:t>
            </w:r>
            <w:r w:rsidR="003B07F3">
              <w:rPr>
                <w:rFonts w:ascii="Times New Roman" w:hAnsi="Times New Roman" w:cs="Times New Roman"/>
                <w:sz w:val="24"/>
                <w:szCs w:val="24"/>
              </w:rPr>
              <w:t>ази програма</w:t>
            </w:r>
            <w:r w:rsidRPr="006E1856">
              <w:rPr>
                <w:rFonts w:ascii="Times New Roman" w:hAnsi="Times New Roman" w:cs="Times New Roman"/>
                <w:sz w:val="24"/>
                <w:szCs w:val="24"/>
              </w:rPr>
              <w:t xml:space="preserve"> ще се допълват с предвидените дейности по Програмата за развитие на регионите 2021-2027 г. В ПРР в рамките на  Приоритет 1 „Интегрирано градско развитие“ за 10 градски общини в България, основните центрове на растеж, съгласно актуализираната НКПР (Видин, Плевен, Русе, Велико Търново, Варна, Бургас, Стара Загора, Пловдив, Столична община и Благоевград) се предвижда подкрепа за Образователна инфраструктура:</w:t>
            </w:r>
          </w:p>
          <w:p w14:paraId="2F95B774" w14:textId="77777777" w:rsidR="009F38DB" w:rsidRPr="006E1856" w:rsidRDefault="009F38DB" w:rsidP="006E1856">
            <w:pPr>
              <w:widowControl w:val="0"/>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инфраструктура за предучилищно, училищно и висше образование, включително детски градини;</w:t>
            </w:r>
          </w:p>
          <w:p w14:paraId="1DAB999C" w14:textId="77777777" w:rsidR="009F38DB" w:rsidRPr="006E1856" w:rsidRDefault="009F38DB" w:rsidP="006E1856">
            <w:pPr>
              <w:widowControl w:val="0"/>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доставка и монтаж на специфични и иновативни инструменти и оборудване за подкрепената инфраструктура.</w:t>
            </w:r>
          </w:p>
          <w:p w14:paraId="5B30BF8D" w14:textId="77777777" w:rsidR="009F38DB" w:rsidRPr="006E1856" w:rsidRDefault="009F38DB" w:rsidP="006E1856">
            <w:pPr>
              <w:widowControl w:val="0"/>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В ПРР в рамките на приоритет 2 „Интегрирано териториално развитие на регионите“ за общо 40 градски общини, които ще бъдат включени в обхвата на Приоритет 2, се предвижда подкрепа за образователна инфраструктура за предучилищно, училищно и висше образование, включително детски градини и професионално обучение.</w:t>
            </w:r>
          </w:p>
          <w:p w14:paraId="783161CE" w14:textId="77777777" w:rsidR="009F38DB" w:rsidRPr="006E1856" w:rsidRDefault="009F38DB" w:rsidP="006E1856">
            <w:pPr>
              <w:widowControl w:val="0"/>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Ще бъде направена съответната допълняемост и демаркация и с интервенциите в рамките на Стратегическия план за развитието на земеделието и селските райони за периода 2021-2027 г., по които ще се предоставя подкрепа за „Подобряване на състоянието на образователната инфраструктура с цел увеличаване на дела на населението, което има достъп до подобрени услуги“ по Специфична цел 8  „Насърчаване на заетостта, растежа, социалното приобщаване и местното развитие в селските райони, включително биоикономиката и устойчивото горско стопанство“.</w:t>
            </w:r>
          </w:p>
        </w:tc>
      </w:tr>
      <w:tr w:rsidR="009F38DB" w:rsidRPr="006E1856" w14:paraId="2CB83C0D" w14:textId="77777777" w:rsidTr="00B70C2F">
        <w:tc>
          <w:tcPr>
            <w:tcW w:w="9710" w:type="dxa"/>
            <w:shd w:val="clear" w:color="auto" w:fill="auto"/>
            <w:tcMar>
              <w:top w:w="100" w:type="dxa"/>
              <w:left w:w="100" w:type="dxa"/>
              <w:bottom w:w="100" w:type="dxa"/>
              <w:right w:w="100" w:type="dxa"/>
            </w:tcMar>
          </w:tcPr>
          <w:p w14:paraId="2EB9E5F9" w14:textId="77777777" w:rsidR="009F38DB" w:rsidRPr="006E1856" w:rsidRDefault="009F38DB" w:rsidP="006E1856">
            <w:pPr>
              <w:pStyle w:val="ListParagraph"/>
              <w:widowControl w:val="0"/>
              <w:numPr>
                <w:ilvl w:val="0"/>
                <w:numId w:val="2"/>
              </w:numP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9F38DB" w:rsidRPr="006E1856" w14:paraId="616BA530" w14:textId="77777777" w:rsidTr="00B70C2F">
        <w:tc>
          <w:tcPr>
            <w:tcW w:w="9710" w:type="dxa"/>
            <w:shd w:val="clear" w:color="auto" w:fill="auto"/>
            <w:tcMar>
              <w:top w:w="100" w:type="dxa"/>
              <w:left w:w="100" w:type="dxa"/>
              <w:bottom w:w="100" w:type="dxa"/>
              <w:right w:w="100" w:type="dxa"/>
            </w:tcMar>
          </w:tcPr>
          <w:p w14:paraId="32E49A36" w14:textId="77777777" w:rsidR="009F38DB" w:rsidRPr="006E1856" w:rsidRDefault="009F38DB" w:rsidP="006E1856">
            <w:pPr>
              <w:spacing w:line="240" w:lineRule="auto"/>
              <w:jc w:val="both"/>
              <w:rPr>
                <w:rFonts w:ascii="Times New Roman" w:hAnsi="Times New Roman" w:cs="Times New Roman"/>
                <w:sz w:val="24"/>
                <w:szCs w:val="24"/>
              </w:rPr>
            </w:pPr>
            <w:r w:rsidRPr="006E1856">
              <w:rPr>
                <w:rFonts w:ascii="Times New Roman" w:eastAsia="Calibri" w:hAnsi="Times New Roman" w:cs="Times New Roman"/>
                <w:sz w:val="24"/>
                <w:szCs w:val="24"/>
              </w:rPr>
              <w:t xml:space="preserve">      </w:t>
            </w:r>
            <w:r w:rsidRPr="006E1856">
              <w:rPr>
                <w:rFonts w:ascii="Times New Roman" w:hAnsi="Times New Roman" w:cs="Times New Roman"/>
                <w:sz w:val="24"/>
                <w:szCs w:val="24"/>
              </w:rPr>
              <w:t xml:space="preserve">Проектът ще съдейства за изпълнение на </w:t>
            </w:r>
            <w:r w:rsidRPr="006E1856">
              <w:rPr>
                <w:rFonts w:ascii="Times New Roman" w:hAnsi="Times New Roman" w:cs="Times New Roman"/>
                <w:b/>
                <w:sz w:val="24"/>
                <w:szCs w:val="24"/>
              </w:rPr>
              <w:t>препоръка 4</w:t>
            </w:r>
            <w:r w:rsidRPr="006E1856">
              <w:rPr>
                <w:rFonts w:ascii="Times New Roman" w:hAnsi="Times New Roman" w:cs="Times New Roman"/>
                <w:sz w:val="24"/>
                <w:szCs w:val="24"/>
              </w:rPr>
              <w:t xml:space="preserve"> от Специфичните за държавата препоръки, дадени от ЕК в доклада за България за 2020 г. в рамките на Европейския семестър 2020 г.: оценка на напредъка в структурните реформи, предотвратяването и коригирането на </w:t>
            </w:r>
            <w:r w:rsidRPr="006E1856">
              <w:rPr>
                <w:rFonts w:ascii="Times New Roman" w:hAnsi="Times New Roman" w:cs="Times New Roman"/>
                <w:sz w:val="24"/>
                <w:szCs w:val="24"/>
              </w:rPr>
              <w:lastRenderedPageBreak/>
              <w:t>макроикономическите дисбаланси и резултати от задълбочените прегледи в съответствие с Регламент (ЕС) № 1176/2011:</w:t>
            </w:r>
          </w:p>
          <w:p w14:paraId="06FCDB25" w14:textId="77777777" w:rsidR="009F38DB" w:rsidRPr="006E1856" w:rsidRDefault="009F38DB" w:rsidP="006E1856">
            <w:p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 да подобри </w:t>
            </w:r>
            <w:r w:rsidRPr="006E1856">
              <w:rPr>
                <w:rFonts w:ascii="Times New Roman" w:hAnsi="Times New Roman" w:cs="Times New Roman"/>
                <w:b/>
                <w:sz w:val="24"/>
                <w:szCs w:val="24"/>
              </w:rPr>
              <w:t>пригодността за заетост чрез засилване на уменията</w:t>
            </w:r>
            <w:r w:rsidRPr="006E1856">
              <w:rPr>
                <w:rFonts w:ascii="Times New Roman" w:hAnsi="Times New Roman" w:cs="Times New Roman"/>
                <w:sz w:val="24"/>
                <w:szCs w:val="24"/>
              </w:rPr>
              <w:t>, включително на цифровите умения;</w:t>
            </w:r>
          </w:p>
          <w:p w14:paraId="2D6FBF88" w14:textId="77777777" w:rsidR="009F38DB" w:rsidRPr="006E1856" w:rsidRDefault="009F38DB" w:rsidP="006E1856">
            <w:p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 да повиши </w:t>
            </w:r>
            <w:r w:rsidRPr="006E1856">
              <w:rPr>
                <w:rFonts w:ascii="Times New Roman" w:hAnsi="Times New Roman" w:cs="Times New Roman"/>
                <w:b/>
                <w:sz w:val="24"/>
                <w:szCs w:val="24"/>
              </w:rPr>
              <w:t>качеството, приложимостта на пазара на труда и приобщаващия характер</w:t>
            </w:r>
            <w:r w:rsidRPr="006E1856">
              <w:rPr>
                <w:rFonts w:ascii="Times New Roman" w:hAnsi="Times New Roman" w:cs="Times New Roman"/>
                <w:sz w:val="24"/>
                <w:szCs w:val="24"/>
              </w:rPr>
              <w:t xml:space="preserve"> на образованието и обучението, по-специално за ромите и другите уязвими групи.</w:t>
            </w:r>
          </w:p>
          <w:p w14:paraId="33139AE0" w14:textId="77777777" w:rsidR="00DF0F93" w:rsidRPr="006E1856" w:rsidRDefault="009F38DB" w:rsidP="006E1856">
            <w:p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Настоящият проект е насочен към изпълнение </w:t>
            </w:r>
            <w:r w:rsidRPr="006E1856">
              <w:rPr>
                <w:rFonts w:ascii="Times New Roman" w:hAnsi="Times New Roman" w:cs="Times New Roman"/>
                <w:b/>
                <w:sz w:val="24"/>
                <w:szCs w:val="24"/>
              </w:rPr>
              <w:t xml:space="preserve">на </w:t>
            </w:r>
            <w:r w:rsidRPr="006E1856">
              <w:rPr>
                <w:rFonts w:ascii="Times New Roman" w:eastAsia="Calibri" w:hAnsi="Times New Roman" w:cs="Times New Roman"/>
                <w:b/>
                <w:sz w:val="24"/>
                <w:szCs w:val="24"/>
              </w:rPr>
              <w:t>препоръка 3</w:t>
            </w:r>
            <w:r w:rsidRPr="006E1856">
              <w:rPr>
                <w:rFonts w:ascii="Times New Roman" w:eastAsia="Calibri" w:hAnsi="Times New Roman" w:cs="Times New Roman"/>
                <w:sz w:val="24"/>
                <w:szCs w:val="24"/>
              </w:rPr>
              <w:t xml:space="preserve"> на Съвета относно Националната програма за реформи на България за 2020 г., от 20.05.2020 г., в частта й </w:t>
            </w:r>
            <w:r w:rsidRPr="006E1856">
              <w:rPr>
                <w:rFonts w:ascii="Times New Roman" w:eastAsiaTheme="minorHAnsi" w:hAnsi="Times New Roman" w:cs="Times New Roman"/>
                <w:noProof/>
                <w:sz w:val="24"/>
                <w:szCs w:val="24"/>
                <w:lang w:eastAsia="en-US"/>
              </w:rPr>
              <w:t xml:space="preserve"> „да се съсредоточат</w:t>
            </w:r>
            <w:r w:rsidRPr="006E1856">
              <w:rPr>
                <w:rFonts w:ascii="Times New Roman" w:hAnsi="Times New Roman" w:cs="Times New Roman"/>
                <w:sz w:val="24"/>
                <w:szCs w:val="24"/>
              </w:rPr>
              <w:t xml:space="preserve"> инвестиции в областта на </w:t>
            </w:r>
            <w:r w:rsidRPr="006E1856">
              <w:rPr>
                <w:rFonts w:ascii="Times New Roman" w:hAnsi="Times New Roman" w:cs="Times New Roman"/>
                <w:b/>
                <w:sz w:val="24"/>
                <w:szCs w:val="24"/>
              </w:rPr>
              <w:t>зеления и цифровия преход</w:t>
            </w:r>
            <w:r w:rsidRPr="006E1856">
              <w:rPr>
                <w:rFonts w:ascii="Times New Roman" w:hAnsi="Times New Roman" w:cs="Times New Roman"/>
                <w:sz w:val="24"/>
                <w:szCs w:val="24"/>
              </w:rPr>
              <w:t>, по-специално в областта на чистото и ефективно производство и използване на енергията и ресурсите, екологичната инфраструкту</w:t>
            </w:r>
            <w:r w:rsidR="00DF0F93" w:rsidRPr="006E1856">
              <w:rPr>
                <w:rFonts w:ascii="Times New Roman" w:hAnsi="Times New Roman" w:cs="Times New Roman"/>
                <w:sz w:val="24"/>
                <w:szCs w:val="24"/>
              </w:rPr>
              <w:t xml:space="preserve">ра и устойчивия транспорт.“ </w:t>
            </w:r>
          </w:p>
          <w:p w14:paraId="12294E62" w14:textId="77777777" w:rsidR="009F38DB" w:rsidRPr="006E1856" w:rsidRDefault="009F38DB" w:rsidP="006E1856">
            <w:pPr>
              <w:spacing w:line="240" w:lineRule="auto"/>
              <w:jc w:val="both"/>
              <w:rPr>
                <w:rFonts w:ascii="Times New Roman" w:hAnsi="Times New Roman" w:cs="Times New Roman"/>
                <w:sz w:val="24"/>
                <w:szCs w:val="24"/>
              </w:rPr>
            </w:pPr>
            <w:r w:rsidRPr="006E1856">
              <w:rPr>
                <w:rFonts w:ascii="Times New Roman" w:eastAsiaTheme="minorHAnsi" w:hAnsi="Times New Roman" w:cs="Times New Roman"/>
                <w:sz w:val="24"/>
                <w:szCs w:val="24"/>
                <w:lang w:eastAsia="en-US"/>
              </w:rPr>
              <w:t>В доклада на ЕК за България за 2020 г. в рамките на Европейския семестър 2020 г.: оценка на напредъка в структурните реформи, предотвратяването и коригирането на макроикономическите дисбаланси и резултати от задълбочените прегледи в съответствие с Регламент (ЕС) № 1176/2011 е посочено, че в България все още липсва стратегия за кръговата икономика, управлението на отпадъците продължава да бъде предизвикателство, продължават да съществуват сериозни заплахи за природата и биологичното разнообразие, а за последиците от изменението на климата все още не сме достатъчно подготвени.</w:t>
            </w:r>
            <w:r w:rsidRPr="006E1856">
              <w:rPr>
                <w:rFonts w:ascii="Times New Roman" w:eastAsia="Calibri" w:hAnsi="Times New Roman" w:cs="Times New Roman"/>
                <w:sz w:val="24"/>
                <w:szCs w:val="24"/>
              </w:rPr>
              <w:t xml:space="preserve"> </w:t>
            </w:r>
          </w:p>
          <w:p w14:paraId="55B0B242" w14:textId="77777777" w:rsidR="009F38DB" w:rsidRPr="006E1856" w:rsidRDefault="009F38DB" w:rsidP="006E1856">
            <w:pPr>
              <w:spacing w:line="240" w:lineRule="auto"/>
              <w:jc w:val="both"/>
              <w:rPr>
                <w:rFonts w:ascii="Times New Roman" w:eastAsia="Calibri" w:hAnsi="Times New Roman" w:cs="Times New Roman"/>
                <w:sz w:val="24"/>
                <w:szCs w:val="24"/>
              </w:rPr>
            </w:pPr>
            <w:r w:rsidRPr="006E1856">
              <w:rPr>
                <w:rFonts w:ascii="Times New Roman" w:eastAsia="Calibri" w:hAnsi="Times New Roman" w:cs="Times New Roman"/>
                <w:sz w:val="24"/>
                <w:szCs w:val="24"/>
              </w:rPr>
              <w:t>България следва да напредва в изпълнението на зелените политики и на принципа на екологичната устойчивост, в т.ч. подобряване използването на земята, намиране на решения за климата и защита на водните ресурси.</w:t>
            </w:r>
          </w:p>
          <w:p w14:paraId="76B371B4" w14:textId="77777777" w:rsidR="009F38DB" w:rsidRPr="006E1856" w:rsidRDefault="009F38DB" w:rsidP="006E1856">
            <w:pPr>
              <w:tabs>
                <w:tab w:val="left" w:pos="313"/>
                <w:tab w:val="left" w:pos="513"/>
              </w:tabs>
              <w:spacing w:line="240" w:lineRule="auto"/>
              <w:jc w:val="both"/>
              <w:rPr>
                <w:rFonts w:ascii="Times New Roman" w:eastAsiaTheme="minorHAnsi" w:hAnsi="Times New Roman" w:cs="Times New Roman"/>
                <w:sz w:val="24"/>
                <w:szCs w:val="24"/>
                <w:lang w:eastAsia="en-US"/>
              </w:rPr>
            </w:pPr>
            <w:r w:rsidRPr="006E1856">
              <w:rPr>
                <w:rFonts w:ascii="Times New Roman" w:eastAsiaTheme="minorHAnsi" w:hAnsi="Times New Roman" w:cs="Times New Roman"/>
                <w:sz w:val="24"/>
                <w:szCs w:val="24"/>
                <w:lang w:eastAsia="en-US"/>
              </w:rPr>
              <w:t xml:space="preserve">Дейностите по настоящия проект са насочени непосредствено към изпълнение на препоръките на ЕК за стимулиране на прехода към кръгова и зелена икономика с фокус върху технологичното обновление, разработването и въвеждането на иновативни продукти, нисковъглеродни технологични решения, ориентирани към трайно намаляване на ресурсната и енергийната интензивност. </w:t>
            </w:r>
          </w:p>
          <w:p w14:paraId="5D1DFD86" w14:textId="77777777" w:rsidR="009F38DB" w:rsidRPr="006E1856" w:rsidRDefault="009F38DB" w:rsidP="006E1856">
            <w:pPr>
              <w:tabs>
                <w:tab w:val="left" w:pos="313"/>
                <w:tab w:val="left" w:pos="513"/>
              </w:tabs>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Дейностите по настоящ</w:t>
            </w:r>
            <w:r w:rsidR="008E4BDC">
              <w:rPr>
                <w:rFonts w:ascii="Times New Roman" w:hAnsi="Times New Roman" w:cs="Times New Roman"/>
                <w:sz w:val="24"/>
                <w:szCs w:val="24"/>
              </w:rPr>
              <w:t>ата програма</w:t>
            </w:r>
            <w:r w:rsidRPr="006E1856">
              <w:rPr>
                <w:rFonts w:ascii="Times New Roman" w:hAnsi="Times New Roman" w:cs="Times New Roman"/>
                <w:sz w:val="24"/>
                <w:szCs w:val="24"/>
              </w:rPr>
              <w:t xml:space="preserve"> са в съответствие и с Приоритет 1 „Образование и умения“ от Националната програма за развитие: България 2030.г по отношение на политиките, насочени към  улесняване на достъпа до образование,  към приобщаване в образователния процес и към повишаване на мотивацията им за учене. Инвестициите в материалната база ще са от съществено значение за превръщането на образователните институции в привлекателна среда и за подобряване на образователните резултати и резултатите от обучението.</w:t>
            </w:r>
          </w:p>
          <w:p w14:paraId="6293F6B0" w14:textId="77777777" w:rsidR="009F38DB" w:rsidRPr="006E1856" w:rsidRDefault="009F38DB" w:rsidP="008E4BDC">
            <w:pPr>
              <w:tabs>
                <w:tab w:val="left" w:pos="313"/>
                <w:tab w:val="left" w:pos="513"/>
              </w:tabs>
              <w:spacing w:line="240" w:lineRule="auto"/>
              <w:jc w:val="both"/>
              <w:rPr>
                <w:rFonts w:ascii="Times New Roman" w:eastAsiaTheme="minorHAnsi" w:hAnsi="Times New Roman" w:cs="Times New Roman"/>
                <w:sz w:val="24"/>
                <w:szCs w:val="24"/>
                <w:lang w:eastAsia="en-US"/>
              </w:rPr>
            </w:pPr>
            <w:r w:rsidRPr="006E1856">
              <w:rPr>
                <w:rFonts w:ascii="Times New Roman" w:hAnsi="Times New Roman" w:cs="Times New Roman"/>
                <w:sz w:val="24"/>
                <w:szCs w:val="24"/>
              </w:rPr>
              <w:t xml:space="preserve">Дейностите по </w:t>
            </w:r>
            <w:r w:rsidR="008E4BDC">
              <w:rPr>
                <w:rFonts w:ascii="Times New Roman" w:hAnsi="Times New Roman" w:cs="Times New Roman"/>
                <w:sz w:val="24"/>
                <w:szCs w:val="24"/>
              </w:rPr>
              <w:t>програмата</w:t>
            </w:r>
            <w:r w:rsidRPr="006E1856">
              <w:rPr>
                <w:rFonts w:ascii="Times New Roman" w:hAnsi="Times New Roman" w:cs="Times New Roman"/>
                <w:sz w:val="24"/>
                <w:szCs w:val="24"/>
              </w:rPr>
              <w:t xml:space="preserve"> ще окажат позитивно въздействие за осъществяване на целите и мерките от Стратегическата рамка за развитие на образованието, обучението и ученето в</w:t>
            </w:r>
            <w:r w:rsidR="002A6525" w:rsidRPr="006E1856">
              <w:rPr>
                <w:rFonts w:ascii="Times New Roman" w:hAnsi="Times New Roman" w:cs="Times New Roman"/>
                <w:sz w:val="24"/>
                <w:szCs w:val="24"/>
              </w:rPr>
              <w:t xml:space="preserve"> Република България (2021-2030), </w:t>
            </w:r>
            <w:r w:rsidR="002E00E4" w:rsidRPr="006E1856">
              <w:rPr>
                <w:rFonts w:ascii="Times New Roman" w:hAnsi="Times New Roman" w:cs="Times New Roman"/>
                <w:sz w:val="24"/>
                <w:szCs w:val="24"/>
              </w:rPr>
              <w:t xml:space="preserve">приета </w:t>
            </w:r>
            <w:r w:rsidR="008E4BDC">
              <w:rPr>
                <w:rFonts w:ascii="Times New Roman" w:hAnsi="Times New Roman" w:cs="Times New Roman"/>
                <w:sz w:val="24"/>
                <w:szCs w:val="24"/>
              </w:rPr>
              <w:t>на</w:t>
            </w:r>
            <w:r w:rsidR="002E00E4" w:rsidRPr="006E1856">
              <w:rPr>
                <w:rFonts w:ascii="Times New Roman" w:hAnsi="Times New Roman" w:cs="Times New Roman"/>
                <w:sz w:val="24"/>
                <w:szCs w:val="24"/>
              </w:rPr>
              <w:t xml:space="preserve"> заседанието на Министерския съвет на 24.02.2021 година.</w:t>
            </w:r>
          </w:p>
        </w:tc>
      </w:tr>
      <w:tr w:rsidR="009F38DB" w:rsidRPr="006E1856" w14:paraId="7E11AD8C" w14:textId="77777777" w:rsidTr="00B70C2F">
        <w:tc>
          <w:tcPr>
            <w:tcW w:w="9710" w:type="dxa"/>
            <w:shd w:val="clear" w:color="auto" w:fill="auto"/>
            <w:tcMar>
              <w:top w:w="100" w:type="dxa"/>
              <w:left w:w="100" w:type="dxa"/>
              <w:bottom w:w="100" w:type="dxa"/>
              <w:right w:w="100" w:type="dxa"/>
            </w:tcMar>
          </w:tcPr>
          <w:p w14:paraId="79AD07D0" w14:textId="77777777" w:rsidR="009F38DB" w:rsidRPr="006E1856" w:rsidRDefault="009F38DB" w:rsidP="006E1856">
            <w:pPr>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lastRenderedPageBreak/>
              <w:t>Проектът допринася ли за изпълнението на реформа в даден сектор? Моля, опишете как.</w:t>
            </w:r>
          </w:p>
        </w:tc>
      </w:tr>
      <w:tr w:rsidR="009F38DB" w:rsidRPr="006E1856" w14:paraId="35FA6CB6" w14:textId="77777777" w:rsidTr="00B70C2F">
        <w:tc>
          <w:tcPr>
            <w:tcW w:w="9710" w:type="dxa"/>
            <w:shd w:val="clear" w:color="auto" w:fill="auto"/>
            <w:tcMar>
              <w:top w:w="100" w:type="dxa"/>
              <w:left w:w="100" w:type="dxa"/>
              <w:bottom w:w="100" w:type="dxa"/>
              <w:right w:w="100" w:type="dxa"/>
            </w:tcMar>
          </w:tcPr>
          <w:p w14:paraId="073BBEC9" w14:textId="77777777" w:rsidR="009F38DB" w:rsidRPr="006E1856" w:rsidRDefault="009F38DB" w:rsidP="006E1856">
            <w:pPr>
              <w:tabs>
                <w:tab w:val="left" w:pos="375"/>
              </w:tabs>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Изпълнението на дейностите </w:t>
            </w:r>
            <w:r w:rsidR="00A50700" w:rsidRPr="006E1856">
              <w:rPr>
                <w:rFonts w:ascii="Times New Roman" w:hAnsi="Times New Roman" w:cs="Times New Roman"/>
                <w:sz w:val="24"/>
                <w:szCs w:val="24"/>
              </w:rPr>
              <w:t xml:space="preserve">по проекта са тясно свързани с целите, заложени в Стратегическата рамка за развитие на образованието, обучението и ученето в Република България (2021-2030) и </w:t>
            </w:r>
            <w:r w:rsidRPr="006E1856">
              <w:rPr>
                <w:rFonts w:ascii="Times New Roman" w:hAnsi="Times New Roman" w:cs="Times New Roman"/>
                <w:sz w:val="24"/>
                <w:szCs w:val="24"/>
              </w:rPr>
              <w:t>ще доведе до увеличаване на дела на инвестициите за развитие и надграждане на умения, к</w:t>
            </w:r>
            <w:r w:rsidR="00A50700" w:rsidRPr="006E1856">
              <w:rPr>
                <w:rFonts w:ascii="Times New Roman" w:hAnsi="Times New Roman" w:cs="Times New Roman"/>
                <w:sz w:val="24"/>
                <w:szCs w:val="24"/>
              </w:rPr>
              <w:t>оит</w:t>
            </w:r>
            <w:r w:rsidRPr="006E1856">
              <w:rPr>
                <w:rFonts w:ascii="Times New Roman" w:hAnsi="Times New Roman" w:cs="Times New Roman"/>
                <w:sz w:val="24"/>
                <w:szCs w:val="24"/>
              </w:rPr>
              <w:t>о създават нови и по-добри условия за образование и</w:t>
            </w:r>
            <w:r w:rsidR="000B2FC7" w:rsidRPr="006E1856">
              <w:rPr>
                <w:rFonts w:ascii="Times New Roman" w:hAnsi="Times New Roman" w:cs="Times New Roman"/>
                <w:sz w:val="24"/>
                <w:szCs w:val="24"/>
              </w:rPr>
              <w:t xml:space="preserve"> </w:t>
            </w:r>
            <w:r w:rsidRPr="006E1856">
              <w:rPr>
                <w:rFonts w:ascii="Times New Roman" w:hAnsi="Times New Roman" w:cs="Times New Roman"/>
                <w:sz w:val="24"/>
                <w:szCs w:val="24"/>
              </w:rPr>
              <w:t xml:space="preserve">обучение. </w:t>
            </w:r>
          </w:p>
          <w:p w14:paraId="1A12E04A" w14:textId="77777777" w:rsidR="009F38DB" w:rsidRPr="006E1856" w:rsidRDefault="009F38DB" w:rsidP="006E1856">
            <w:pPr>
              <w:tabs>
                <w:tab w:val="left" w:pos="375"/>
              </w:tabs>
              <w:spacing w:line="240" w:lineRule="auto"/>
              <w:jc w:val="both"/>
              <w:rPr>
                <w:rFonts w:ascii="Times New Roman" w:eastAsia="Calibri" w:hAnsi="Times New Roman" w:cs="Times New Roman"/>
                <w:sz w:val="24"/>
                <w:szCs w:val="24"/>
              </w:rPr>
            </w:pPr>
            <w:r w:rsidRPr="006E1856">
              <w:rPr>
                <w:rFonts w:ascii="Times New Roman" w:hAnsi="Times New Roman" w:cs="Times New Roman"/>
                <w:sz w:val="24"/>
                <w:szCs w:val="24"/>
              </w:rPr>
              <w:t xml:space="preserve">За подобряване качеството и приложимостта на образованието и обучението се изпълнява комплексна и многоаспектна образователна реформа за подобряване на достъпа до образование и изграждане на умения и ключови компетентности от ранна възраст. Чрез прилагане на компетентностния подход във всички степени и етапи на образование и чрез развиване на култура за иновации във всички аспекти на образователния процес ще се </w:t>
            </w:r>
            <w:r w:rsidRPr="006E1856">
              <w:rPr>
                <w:rFonts w:ascii="Times New Roman" w:hAnsi="Times New Roman" w:cs="Times New Roman"/>
                <w:sz w:val="24"/>
                <w:szCs w:val="24"/>
              </w:rPr>
              <w:lastRenderedPageBreak/>
              <w:t xml:space="preserve">постигне по-високо качество на образованието и ще се задълбочи съответствието на образованието с динамичните изисквания на пазара на труда. Реализирането на проектните дейности ще допринесе за повишаване на привлекателността на образователната среда, за приобщаване на учащите в образователния процес и за формиране на компетентности за успешна реализация в професиите на настоящето и бъдещето. Осигуряването на цялостен обновен облик на образователните институции  и създаването на благоприятни условия за учене, дейности по интереси, спорт и отдих ще въздейства позитивно по отношение на здравното и екологичното образование и за формирането на ценности и нагласи за устойчиво управление на ресурсите. </w:t>
            </w:r>
            <w:r w:rsidRPr="006E1856">
              <w:rPr>
                <w:rFonts w:ascii="Times New Roman" w:eastAsia="Calibri" w:hAnsi="Times New Roman" w:cs="Times New Roman"/>
                <w:sz w:val="24"/>
                <w:szCs w:val="24"/>
              </w:rPr>
              <w:t>Ще се развиват също така гражданска, финансова, здравна и спортна култура, познания за безопасността на движението по пътищата.</w:t>
            </w:r>
          </w:p>
          <w:p w14:paraId="6133445B" w14:textId="77777777" w:rsidR="00710FB4" w:rsidRPr="006E1856" w:rsidRDefault="00710FB4" w:rsidP="006E1856">
            <w:pPr>
              <w:tabs>
                <w:tab w:val="left" w:pos="375"/>
              </w:tabs>
              <w:spacing w:line="240" w:lineRule="auto"/>
              <w:jc w:val="both"/>
              <w:rPr>
                <w:rFonts w:ascii="Times New Roman" w:hAnsi="Times New Roman" w:cs="Times New Roman"/>
                <w:sz w:val="24"/>
                <w:szCs w:val="24"/>
              </w:rPr>
            </w:pPr>
            <w:r w:rsidRPr="006E1856">
              <w:rPr>
                <w:rFonts w:ascii="Times New Roman" w:eastAsia="Calibri" w:hAnsi="Times New Roman" w:cs="Times New Roman"/>
                <w:sz w:val="24"/>
                <w:szCs w:val="24"/>
              </w:rPr>
              <w:t>Успешното реализиране на дейностите трябва да допринесе и за повишаване на привлекателността на българските висши училища и научни звена като места за подготовка и квалификация и мотивацията на младите хора да ги избират за своята професионална реализация и да придобиват в тях не само знания и у</w:t>
            </w:r>
            <w:r w:rsidR="0022552F" w:rsidRPr="006E1856">
              <w:rPr>
                <w:rFonts w:ascii="Times New Roman" w:eastAsia="Calibri" w:hAnsi="Times New Roman" w:cs="Times New Roman"/>
                <w:sz w:val="24"/>
                <w:szCs w:val="24"/>
              </w:rPr>
              <w:t>м</w:t>
            </w:r>
            <w:r w:rsidRPr="006E1856">
              <w:rPr>
                <w:rFonts w:ascii="Times New Roman" w:eastAsia="Calibri" w:hAnsi="Times New Roman" w:cs="Times New Roman"/>
                <w:sz w:val="24"/>
                <w:szCs w:val="24"/>
              </w:rPr>
              <w:t>ения, но и чувство за общностна принадлежност.</w:t>
            </w:r>
          </w:p>
          <w:p w14:paraId="06D25039" w14:textId="77777777" w:rsidR="009F38DB" w:rsidRPr="006E1856" w:rsidRDefault="00092E10" w:rsidP="006E1856">
            <w:p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Опазването </w:t>
            </w:r>
            <w:r w:rsidR="009F38DB" w:rsidRPr="006E1856">
              <w:rPr>
                <w:rFonts w:ascii="Times New Roman" w:hAnsi="Times New Roman" w:cs="Times New Roman"/>
                <w:sz w:val="24"/>
                <w:szCs w:val="24"/>
              </w:rPr>
              <w:t>на околната среда, намаляването на вредното въздействие от човешката дейност върху природата, повишаването на информираността относно устойчивото развитие са приоритет на реформите в икономиката и обществото, включени в европейската „Зелена сделка“. Те са в подкрепа на реформата, насочена към успешното включване на децата и учениците в образованието, развитието на интелекта, на социалната и емоционалната интелигентност и формирането на ключови компетентности за учене през целия живот. Реформата ще допринесе за по-добри образователни резултати на децата в училище, а в перспектива - и за успешна личностна и професионална реализация.</w:t>
            </w:r>
          </w:p>
          <w:p w14:paraId="4D5C432B" w14:textId="77777777" w:rsidR="009F38DB" w:rsidRPr="006E1856" w:rsidRDefault="009F38DB" w:rsidP="006E1856">
            <w:pPr>
              <w:tabs>
                <w:tab w:val="left" w:pos="375"/>
              </w:tabs>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 xml:space="preserve">Изпълнението на дейностите ще доведе до увеличаване на дела на инвестициите за развитие и надграждане на умения, като създават нови и по-добри условия за образование, обучение и научни изследвания. </w:t>
            </w:r>
          </w:p>
          <w:p w14:paraId="6789A5C1" w14:textId="77777777" w:rsidR="009F38DB" w:rsidRPr="006E1856" w:rsidRDefault="00FD2E91" w:rsidP="006E1856">
            <w:pPr>
              <w:tabs>
                <w:tab w:val="left" w:pos="375"/>
              </w:tabs>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Действията по саниране  и ремонт</w:t>
            </w:r>
            <w:r w:rsidR="009F38DB" w:rsidRPr="006E1856">
              <w:rPr>
                <w:rFonts w:ascii="Times New Roman" w:hAnsi="Times New Roman" w:cs="Times New Roman"/>
                <w:sz w:val="24"/>
                <w:szCs w:val="24"/>
              </w:rPr>
              <w:t xml:space="preserve"> ще намал</w:t>
            </w:r>
            <w:r w:rsidRPr="006E1856">
              <w:rPr>
                <w:rFonts w:ascii="Times New Roman" w:hAnsi="Times New Roman" w:cs="Times New Roman"/>
                <w:sz w:val="24"/>
                <w:szCs w:val="24"/>
              </w:rPr>
              <w:t>ят и</w:t>
            </w:r>
            <w:r w:rsidR="009F38DB" w:rsidRPr="006E1856">
              <w:rPr>
                <w:rFonts w:ascii="Times New Roman" w:hAnsi="Times New Roman" w:cs="Times New Roman"/>
                <w:sz w:val="24"/>
                <w:szCs w:val="24"/>
              </w:rPr>
              <w:t xml:space="preserve"> потреблението и разходите за енергия и вода, създавайки възможност за освобождаване на по-голям финансов ресурс за допълнителна инвестиция за подобряване на учебния процес, за обучения, за консумативи и материали, както и за стипендии.</w:t>
            </w:r>
          </w:p>
          <w:p w14:paraId="26A8D4DA" w14:textId="77777777" w:rsidR="009F38DB" w:rsidRPr="006E1856" w:rsidRDefault="009F38DB" w:rsidP="006E1856">
            <w:pPr>
              <w:tabs>
                <w:tab w:val="left" w:pos="375"/>
              </w:tabs>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В стратегическа перспектива се очаква това да допринесе за подобряване качеството на работната сила и да създаде условия да повишаване на благосъстоянието на българите.</w:t>
            </w:r>
          </w:p>
        </w:tc>
      </w:tr>
      <w:tr w:rsidR="009F38DB" w:rsidRPr="006E1856" w14:paraId="45746F45" w14:textId="77777777" w:rsidTr="00B70C2F">
        <w:tc>
          <w:tcPr>
            <w:tcW w:w="9710" w:type="dxa"/>
            <w:shd w:val="clear" w:color="auto" w:fill="auto"/>
            <w:tcMar>
              <w:top w:w="100" w:type="dxa"/>
              <w:left w:w="100" w:type="dxa"/>
              <w:bottom w:w="100" w:type="dxa"/>
              <w:right w:w="100" w:type="dxa"/>
            </w:tcMar>
          </w:tcPr>
          <w:p w14:paraId="632960D3" w14:textId="77777777" w:rsidR="009F38DB" w:rsidRPr="006E1856" w:rsidRDefault="009F38DB" w:rsidP="006E1856">
            <w:pPr>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lastRenderedPageBreak/>
              <w:t>Проектът допринася ли за развитие на някой от аспектите на устойчивото икономическо развитие? Моля, опишете как.</w:t>
            </w:r>
          </w:p>
        </w:tc>
      </w:tr>
      <w:tr w:rsidR="009F38DB" w:rsidRPr="006E1856" w14:paraId="21AAFFBE" w14:textId="77777777" w:rsidTr="00B70C2F">
        <w:tc>
          <w:tcPr>
            <w:tcW w:w="9710" w:type="dxa"/>
            <w:shd w:val="clear" w:color="auto" w:fill="auto"/>
            <w:tcMar>
              <w:top w:w="100" w:type="dxa"/>
              <w:left w:w="100" w:type="dxa"/>
              <w:bottom w:w="100" w:type="dxa"/>
              <w:right w:w="100" w:type="dxa"/>
            </w:tcMar>
          </w:tcPr>
          <w:p w14:paraId="1EDD8422" w14:textId="77777777" w:rsidR="009F38DB" w:rsidRPr="006E1856" w:rsidRDefault="009F38DB" w:rsidP="006E1856">
            <w:pPr>
              <w:tabs>
                <w:tab w:val="left" w:pos="363"/>
              </w:tabs>
              <w:spacing w:line="240" w:lineRule="auto"/>
              <w:jc w:val="both"/>
              <w:rPr>
                <w:rFonts w:ascii="Times New Roman" w:eastAsia="Calibri" w:hAnsi="Times New Roman" w:cs="Times New Roman"/>
                <w:sz w:val="24"/>
                <w:szCs w:val="24"/>
              </w:rPr>
            </w:pPr>
            <w:r w:rsidRPr="006E1856">
              <w:rPr>
                <w:rFonts w:ascii="Times New Roman" w:eastAsia="Times New Roman" w:hAnsi="Times New Roman" w:cs="Times New Roman"/>
                <w:sz w:val="24"/>
                <w:szCs w:val="24"/>
                <w:lang w:eastAsia="en-US"/>
              </w:rPr>
              <w:t xml:space="preserve">Европейската комисия започна да интегрира целите на ООН за устойчиво развитие в Европейския </w:t>
            </w:r>
            <w:r w:rsidRPr="006E1856">
              <w:rPr>
                <w:rFonts w:ascii="Times New Roman" w:eastAsia="Calibri" w:hAnsi="Times New Roman" w:cs="Times New Roman"/>
                <w:sz w:val="24"/>
                <w:szCs w:val="24"/>
              </w:rPr>
              <w:t>семестър като част от стратегията си за поставяне на устойчивото развитие в основата на икономическата политика. Годишната стратегия за устойчив растеж през 2020 г. беше първата стъпка в насочването на Европейския семестър към конкурентоспособна устойчивост, с цел да се изгради икономика, която да работи за хората и планетата в съответствие с Европейската Зелена сделка.</w:t>
            </w:r>
          </w:p>
          <w:p w14:paraId="3322CC91" w14:textId="77777777" w:rsidR="009F38DB" w:rsidRPr="006E1856" w:rsidRDefault="009F38DB" w:rsidP="006E1856">
            <w:pPr>
              <w:spacing w:line="240" w:lineRule="auto"/>
              <w:jc w:val="both"/>
              <w:rPr>
                <w:rFonts w:ascii="Times New Roman" w:hAnsi="Times New Roman" w:cs="Times New Roman"/>
                <w:sz w:val="24"/>
                <w:szCs w:val="24"/>
              </w:rPr>
            </w:pPr>
            <w:r w:rsidRPr="006E1856">
              <w:rPr>
                <w:rFonts w:ascii="Times New Roman" w:hAnsi="Times New Roman" w:cs="Times New Roman"/>
                <w:sz w:val="24"/>
                <w:szCs w:val="24"/>
              </w:rPr>
              <w:t>Дейностите по про</w:t>
            </w:r>
            <w:r w:rsidR="002C4998">
              <w:rPr>
                <w:rFonts w:ascii="Times New Roman" w:hAnsi="Times New Roman" w:cs="Times New Roman"/>
                <w:sz w:val="24"/>
                <w:szCs w:val="24"/>
              </w:rPr>
              <w:t xml:space="preserve">грамата </w:t>
            </w:r>
            <w:r w:rsidRPr="006E1856">
              <w:rPr>
                <w:rFonts w:ascii="Times New Roman" w:hAnsi="Times New Roman" w:cs="Times New Roman"/>
                <w:sz w:val="24"/>
                <w:szCs w:val="24"/>
              </w:rPr>
              <w:t>са насочени към подобряване качеството на живеене и учене чрез енергийноефективно саниране на учебните сгради, намаляване на отпадъците, подобряване на енергийното потребление,</w:t>
            </w:r>
            <w:r w:rsidRPr="006E1856">
              <w:rPr>
                <w:rFonts w:ascii="Times New Roman" w:eastAsia="Calibri" w:hAnsi="Times New Roman" w:cs="Times New Roman"/>
                <w:sz w:val="24"/>
                <w:szCs w:val="24"/>
                <w:lang w:eastAsia="en-US"/>
              </w:rPr>
              <w:t xml:space="preserve"> с цел </w:t>
            </w:r>
            <w:r w:rsidRPr="006E1856">
              <w:rPr>
                <w:rFonts w:ascii="Times New Roman" w:hAnsi="Times New Roman" w:cs="Times New Roman"/>
                <w:sz w:val="24"/>
                <w:szCs w:val="24"/>
              </w:rPr>
              <w:t>преодоляване, превенция на отпадането и повишаване на образователните резултати в училищното образование</w:t>
            </w:r>
            <w:r w:rsidR="00710FB4" w:rsidRPr="006E1856">
              <w:rPr>
                <w:rFonts w:ascii="Times New Roman" w:hAnsi="Times New Roman" w:cs="Times New Roman"/>
                <w:sz w:val="24"/>
                <w:szCs w:val="24"/>
              </w:rPr>
              <w:t xml:space="preserve">, </w:t>
            </w:r>
            <w:r w:rsidR="003F00FC" w:rsidRPr="006E1856">
              <w:rPr>
                <w:rFonts w:ascii="Times New Roman" w:hAnsi="Times New Roman" w:cs="Times New Roman"/>
                <w:sz w:val="24"/>
                <w:szCs w:val="24"/>
              </w:rPr>
              <w:t>привличането</w:t>
            </w:r>
            <w:r w:rsidR="00710FB4" w:rsidRPr="006E1856">
              <w:rPr>
                <w:rFonts w:ascii="Times New Roman" w:hAnsi="Times New Roman" w:cs="Times New Roman"/>
                <w:sz w:val="24"/>
                <w:szCs w:val="24"/>
              </w:rPr>
              <w:t xml:space="preserve"> и задържането на младите хора и младите учени и изследователи </w:t>
            </w:r>
            <w:r w:rsidR="003F00FC" w:rsidRPr="006E1856">
              <w:rPr>
                <w:rFonts w:ascii="Times New Roman" w:hAnsi="Times New Roman" w:cs="Times New Roman"/>
                <w:sz w:val="24"/>
                <w:szCs w:val="24"/>
              </w:rPr>
              <w:t>да се реализират професионално в страната</w:t>
            </w:r>
            <w:r w:rsidRPr="006E1856">
              <w:rPr>
                <w:rFonts w:ascii="Times New Roman" w:hAnsi="Times New Roman" w:cs="Times New Roman"/>
                <w:sz w:val="24"/>
                <w:szCs w:val="24"/>
              </w:rPr>
              <w:t xml:space="preserve">. </w:t>
            </w:r>
          </w:p>
          <w:p w14:paraId="590EA3B3" w14:textId="77777777" w:rsidR="009F38DB" w:rsidRPr="006E1856" w:rsidRDefault="009F38DB" w:rsidP="006E1856">
            <w:pPr>
              <w:spacing w:line="240" w:lineRule="auto"/>
              <w:jc w:val="both"/>
              <w:rPr>
                <w:rFonts w:ascii="Times New Roman" w:hAnsi="Times New Roman" w:cs="Times New Roman"/>
                <w:b/>
                <w:sz w:val="24"/>
                <w:szCs w:val="24"/>
              </w:rPr>
            </w:pPr>
            <w:r w:rsidRPr="006E1856">
              <w:rPr>
                <w:rFonts w:ascii="Times New Roman" w:eastAsia="Calibri" w:hAnsi="Times New Roman" w:cs="Times New Roman"/>
                <w:sz w:val="24"/>
                <w:szCs w:val="24"/>
              </w:rPr>
              <w:t xml:space="preserve">Зелената идеология като начин на мислене изисква определена зрялост на обществото, за да може то да насочи вниманието си върху усъвършенстване на качеството си на живот. </w:t>
            </w:r>
            <w:r w:rsidRPr="006E1856">
              <w:rPr>
                <w:rFonts w:ascii="Times New Roman" w:eastAsia="Calibri" w:hAnsi="Times New Roman" w:cs="Times New Roman"/>
                <w:sz w:val="24"/>
                <w:szCs w:val="24"/>
              </w:rPr>
              <w:lastRenderedPageBreak/>
              <w:t>Климатичните промени, опазването на околната среда и стремежът към „зелена икономика“ са сред основните теми, към които обществото и респективно образованието, става все по-чувствително. Очакванията са през следващото десетилетие Зелената сделка основно да промени начина, по който се прави бизнес, начина, по който се произвежда енергия и като цяло – начина на живот на хората. Ще трябва да инвестираме в иновации и научни изследвания, да преобразуваме нашата икономика и да актуализираме индустриалната си политика. А предпоставка за всичко това е образованието за устойчиво развитие.</w:t>
            </w:r>
          </w:p>
        </w:tc>
      </w:tr>
      <w:tr w:rsidR="009F38DB" w:rsidRPr="006E1856" w14:paraId="06303B82" w14:textId="77777777" w:rsidTr="00B70C2F">
        <w:tc>
          <w:tcPr>
            <w:tcW w:w="9710" w:type="dxa"/>
            <w:shd w:val="clear" w:color="auto" w:fill="auto"/>
            <w:tcMar>
              <w:top w:w="100" w:type="dxa"/>
              <w:left w:w="100" w:type="dxa"/>
              <w:bottom w:w="100" w:type="dxa"/>
              <w:right w:w="100" w:type="dxa"/>
            </w:tcMar>
          </w:tcPr>
          <w:p w14:paraId="3821DD36" w14:textId="77777777" w:rsidR="009F38DB" w:rsidRPr="006E1856" w:rsidRDefault="009F38DB" w:rsidP="006E1856">
            <w:pPr>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lastRenderedPageBreak/>
              <w:t>Проектът допринася ли за изпълнението на целите на Националната програма за развитие БЪЛГАРИЯ 2030? Моля, опишете как.</w:t>
            </w:r>
          </w:p>
        </w:tc>
      </w:tr>
      <w:tr w:rsidR="009F38DB" w:rsidRPr="006E1856" w14:paraId="7B652AB9" w14:textId="77777777" w:rsidTr="00B70C2F">
        <w:tc>
          <w:tcPr>
            <w:tcW w:w="9710" w:type="dxa"/>
            <w:shd w:val="clear" w:color="auto" w:fill="auto"/>
            <w:tcMar>
              <w:top w:w="100" w:type="dxa"/>
              <w:left w:w="100" w:type="dxa"/>
              <w:bottom w:w="100" w:type="dxa"/>
              <w:right w:w="100" w:type="dxa"/>
            </w:tcMar>
          </w:tcPr>
          <w:p w14:paraId="0367AA5F" w14:textId="77777777" w:rsidR="009F38DB" w:rsidRPr="006E1856" w:rsidRDefault="009F38DB" w:rsidP="006E1856">
            <w:pPr>
              <w:widowControl w:val="0"/>
              <w:pBdr>
                <w:top w:val="nil"/>
                <w:left w:val="nil"/>
                <w:bottom w:val="nil"/>
                <w:right w:val="nil"/>
                <w:between w:val="nil"/>
              </w:pBdr>
              <w:spacing w:line="240" w:lineRule="auto"/>
              <w:jc w:val="both"/>
              <w:rPr>
                <w:rFonts w:ascii="Times New Roman" w:eastAsia="Calibri" w:hAnsi="Times New Roman" w:cs="Times New Roman"/>
                <w:sz w:val="24"/>
                <w:szCs w:val="24"/>
              </w:rPr>
            </w:pPr>
            <w:r w:rsidRPr="006E1856">
              <w:rPr>
                <w:rFonts w:ascii="Times New Roman" w:hAnsi="Times New Roman" w:cs="Times New Roman"/>
                <w:iCs/>
                <w:sz w:val="24"/>
                <w:szCs w:val="24"/>
              </w:rPr>
              <w:t>Про</w:t>
            </w:r>
            <w:r w:rsidR="002C4998">
              <w:rPr>
                <w:rFonts w:ascii="Times New Roman" w:hAnsi="Times New Roman" w:cs="Times New Roman"/>
                <w:iCs/>
                <w:sz w:val="24"/>
                <w:szCs w:val="24"/>
              </w:rPr>
              <w:t>грамата</w:t>
            </w:r>
            <w:r w:rsidRPr="006E1856">
              <w:rPr>
                <w:rFonts w:ascii="Times New Roman" w:hAnsi="Times New Roman" w:cs="Times New Roman"/>
                <w:iCs/>
                <w:sz w:val="24"/>
                <w:szCs w:val="24"/>
              </w:rPr>
              <w:t xml:space="preserve"> ще съдейства за осъществяване на Националната програма за развитие България 2030, където по Приоритет 1 „Образование и умения“ са заложени цели за повишаване на обхвата и качеството на образованието и обучението с акцент върху придобиване на аналитични умения и развиване на креативна мисъл</w:t>
            </w:r>
            <w:r w:rsidRPr="006E1856">
              <w:rPr>
                <w:rFonts w:ascii="Times New Roman" w:hAnsi="Times New Roman" w:cs="Times New Roman"/>
                <w:b/>
                <w:iCs/>
                <w:sz w:val="24"/>
                <w:szCs w:val="24"/>
              </w:rPr>
              <w:t xml:space="preserve">, </w:t>
            </w:r>
            <w:r w:rsidRPr="006E1856">
              <w:rPr>
                <w:rFonts w:ascii="Times New Roman" w:hAnsi="Times New Roman" w:cs="Times New Roman"/>
                <w:iCs/>
                <w:sz w:val="24"/>
                <w:szCs w:val="24"/>
              </w:rPr>
              <w:t>както и</w:t>
            </w:r>
            <w:r w:rsidRPr="006E1856">
              <w:rPr>
                <w:rFonts w:ascii="Times New Roman" w:hAnsi="Times New Roman" w:cs="Times New Roman"/>
                <w:b/>
                <w:iCs/>
                <w:sz w:val="24"/>
                <w:szCs w:val="24"/>
              </w:rPr>
              <w:t xml:space="preserve"> </w:t>
            </w:r>
            <w:r w:rsidRPr="006E1856">
              <w:rPr>
                <w:rFonts w:ascii="Times New Roman" w:hAnsi="Times New Roman" w:cs="Times New Roman"/>
                <w:iCs/>
                <w:sz w:val="24"/>
                <w:szCs w:val="24"/>
              </w:rPr>
              <w:t xml:space="preserve">инвестиции в образователната инфраструктура и модернизиране на материалната база в образователните институции, които да спомогнат за превръщането им в привлекателна среда и за подобряване на образователните резултати. </w:t>
            </w:r>
            <w:r w:rsidRPr="006E1856">
              <w:rPr>
                <w:rFonts w:ascii="Times New Roman" w:eastAsia="Calibri" w:hAnsi="Times New Roman" w:cs="Times New Roman"/>
                <w:sz w:val="24"/>
                <w:szCs w:val="24"/>
              </w:rPr>
              <w:t xml:space="preserve">Реализацията на предложения проект ще допринесе за изпълнението на основната цел на приоритета – повишаване качеството на човешкия капитал чрез формирането на високо образовани, иновативни и активни личности, способни да се реализират успешно като професионалисти и граждани, с което да допринасят за личното си благоденствие и устойчивото развитие на всички социални сфери. </w:t>
            </w:r>
          </w:p>
          <w:p w14:paraId="3AFF9E35" w14:textId="77777777" w:rsidR="009F38DB" w:rsidRPr="006E1856" w:rsidRDefault="009F38DB" w:rsidP="006E1856">
            <w:pPr>
              <w:widowControl w:val="0"/>
              <w:pBdr>
                <w:top w:val="nil"/>
                <w:left w:val="nil"/>
                <w:bottom w:val="nil"/>
                <w:right w:val="nil"/>
                <w:between w:val="nil"/>
              </w:pBdr>
              <w:tabs>
                <w:tab w:val="left" w:pos="363"/>
              </w:tabs>
              <w:spacing w:line="240" w:lineRule="auto"/>
              <w:jc w:val="both"/>
              <w:rPr>
                <w:rFonts w:ascii="Times New Roman" w:hAnsi="Times New Roman" w:cs="Times New Roman"/>
                <w:b/>
                <w:sz w:val="24"/>
                <w:szCs w:val="24"/>
              </w:rPr>
            </w:pPr>
            <w:r w:rsidRPr="006E1856">
              <w:rPr>
                <w:rFonts w:ascii="Times New Roman" w:hAnsi="Times New Roman" w:cs="Times New Roman"/>
                <w:iCs/>
                <w:sz w:val="24"/>
                <w:szCs w:val="24"/>
              </w:rPr>
              <w:t>Проектът ще допринесе и за осъществяването на целите, заложени в приоритет 4 „Кръгова и нисковъглеродна икономика“, и приоритет „Чист въздух и биоразнообразие“, където са заложени политики за устойчивото управление на природните ресурси, позволяващо задоволяване на текущите нужди на икономиката и обществото, при запазване на екологичната устойчивост, така че тези потребности да могат да продължат да бъдат удовлетворявани и в дългосрочен план.</w:t>
            </w:r>
            <w:r w:rsidRPr="006E1856">
              <w:rPr>
                <w:rFonts w:ascii="Times New Roman" w:eastAsia="Calibri" w:hAnsi="Times New Roman" w:cs="Times New Roman"/>
                <w:sz w:val="24"/>
                <w:szCs w:val="24"/>
              </w:rPr>
              <w:t xml:space="preserve">            </w:t>
            </w:r>
          </w:p>
        </w:tc>
      </w:tr>
      <w:tr w:rsidR="009F38DB" w:rsidRPr="006E1856" w14:paraId="690DA815" w14:textId="77777777" w:rsidTr="00B70C2F">
        <w:tc>
          <w:tcPr>
            <w:tcW w:w="9710" w:type="dxa"/>
            <w:shd w:val="clear" w:color="auto" w:fill="auto"/>
            <w:tcMar>
              <w:top w:w="100" w:type="dxa"/>
              <w:left w:w="100" w:type="dxa"/>
              <w:bottom w:w="100" w:type="dxa"/>
              <w:right w:w="100" w:type="dxa"/>
            </w:tcMar>
          </w:tcPr>
          <w:p w14:paraId="7324E261" w14:textId="77777777" w:rsidR="009F38DB" w:rsidRPr="006E1856" w:rsidRDefault="009F38DB" w:rsidP="006E1856">
            <w:pPr>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E1856">
              <w:rPr>
                <w:rFonts w:ascii="Times New Roman" w:hAnsi="Times New Roman" w:cs="Times New Roman"/>
                <w:b/>
                <w:sz w:val="24"/>
                <w:szCs w:val="24"/>
              </w:rPr>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9F38DB" w:rsidRPr="006E1856" w14:paraId="48068B45" w14:textId="77777777" w:rsidTr="00B70C2F">
        <w:tc>
          <w:tcPr>
            <w:tcW w:w="9710" w:type="dxa"/>
            <w:shd w:val="clear" w:color="auto" w:fill="auto"/>
            <w:tcMar>
              <w:top w:w="100" w:type="dxa"/>
              <w:left w:w="100" w:type="dxa"/>
              <w:bottom w:w="100" w:type="dxa"/>
              <w:right w:w="100" w:type="dxa"/>
            </w:tcMar>
          </w:tcPr>
          <w:p w14:paraId="4BF62FC7" w14:textId="77777777" w:rsidR="009F38DB" w:rsidRDefault="009F38DB" w:rsidP="006E1856">
            <w:pPr>
              <w:pStyle w:val="ListParagraph"/>
              <w:spacing w:line="240" w:lineRule="auto"/>
              <w:ind w:left="0"/>
              <w:jc w:val="both"/>
              <w:rPr>
                <w:rFonts w:ascii="Times New Roman" w:hAnsi="Times New Roman" w:cs="Times New Roman"/>
                <w:sz w:val="24"/>
                <w:szCs w:val="24"/>
              </w:rPr>
            </w:pPr>
            <w:r w:rsidRPr="006E1856">
              <w:rPr>
                <w:rFonts w:ascii="Times New Roman" w:hAnsi="Times New Roman" w:cs="Times New Roman"/>
                <w:sz w:val="24"/>
                <w:szCs w:val="24"/>
              </w:rPr>
              <w:t>Проектът спомага за изпълняването на ос 4 от Интегрирания национален план „Енергетика и климат“ – „енергийна ефективност“. Съгласно приетата на 30 май 2018 г. Директива (ЕС) 2018/844 на Европейския парламент и на Съвета, изменяща Директива 2010/31/ЕС държавите членки следва да разработят дългосрочна стратегия за саниране в подкрепа на санирането на националния сграден фонд от жилищни и нежилищни сгради, както обществени, така и частни, за постигане на високо енергийно ефективен и декарбонизиран сграден фонд до 2050 г., улеснявайки разходно ефективната трансформация на съществуващите сгради в сгради с близко до нулево нетно потребление на енергия.</w:t>
            </w:r>
          </w:p>
          <w:p w14:paraId="3E93D2B0" w14:textId="77777777" w:rsidR="008A5612" w:rsidRPr="008A5612" w:rsidRDefault="008A5612" w:rsidP="008A5612">
            <w:pPr>
              <w:pStyle w:val="ListParagraph"/>
              <w:spacing w:line="240" w:lineRule="auto"/>
              <w:ind w:left="0"/>
              <w:jc w:val="both"/>
              <w:rPr>
                <w:rFonts w:ascii="Times New Roman" w:hAnsi="Times New Roman" w:cs="Times New Roman"/>
                <w:b/>
                <w:sz w:val="24"/>
                <w:szCs w:val="24"/>
              </w:rPr>
            </w:pPr>
            <w:r>
              <w:rPr>
                <w:rFonts w:ascii="Times New Roman" w:hAnsi="Times New Roman" w:cs="Times New Roman"/>
                <w:sz w:val="24"/>
                <w:szCs w:val="24"/>
              </w:rPr>
              <w:t xml:space="preserve">Програмата </w:t>
            </w:r>
            <w:r w:rsidRPr="008A5612">
              <w:rPr>
                <w:rFonts w:ascii="Times New Roman" w:hAnsi="Times New Roman" w:cs="Times New Roman"/>
                <w:sz w:val="24"/>
                <w:szCs w:val="24"/>
              </w:rPr>
              <w:t xml:space="preserve">предвижда да </w:t>
            </w:r>
            <w:r>
              <w:rPr>
                <w:rFonts w:ascii="Times New Roman" w:hAnsi="Times New Roman" w:cs="Times New Roman"/>
                <w:sz w:val="24"/>
                <w:szCs w:val="24"/>
              </w:rPr>
              <w:t>изгради и изцяло ремонтира детски градини, училища и общежития</w:t>
            </w:r>
            <w:r w:rsidRPr="008A5612">
              <w:rPr>
                <w:rFonts w:ascii="Times New Roman" w:hAnsi="Times New Roman" w:cs="Times New Roman"/>
                <w:sz w:val="24"/>
                <w:szCs w:val="24"/>
              </w:rPr>
              <w:t xml:space="preserve">, които имат готови инвестиционни проекти за извършване на ремонт /енергийна ефективност/ реконструкция и разрешение за строеж и за които няма сключени договори за финансиране след успешното преминаване на процедура за кандидатстване. Допустими до кандидатстване ще бъдат и образователните институции, които вече имат извършено конструктивно/енергийно обследване и паспортизация. </w:t>
            </w:r>
            <w:r>
              <w:rPr>
                <w:rFonts w:ascii="Times New Roman" w:hAnsi="Times New Roman" w:cs="Times New Roman"/>
                <w:sz w:val="24"/>
                <w:szCs w:val="24"/>
              </w:rPr>
              <w:t>М</w:t>
            </w:r>
            <w:r w:rsidRPr="008A5612">
              <w:rPr>
                <w:rFonts w:ascii="Times New Roman" w:hAnsi="Times New Roman" w:cs="Times New Roman"/>
                <w:sz w:val="24"/>
                <w:szCs w:val="24"/>
              </w:rPr>
              <w:t>оже да се направи заключение, че всички сгради от разгледаните категории сгради с клас на енергопотребление D и по-нисък отговарят еднозначно на изискването минимум за средно равнище на обновяване и икономии на първична енергия над 30%.</w:t>
            </w:r>
          </w:p>
        </w:tc>
      </w:tr>
    </w:tbl>
    <w:p w14:paraId="3E19AE08" w14:textId="77777777" w:rsidR="0020066F" w:rsidRPr="006E1856" w:rsidRDefault="0020066F" w:rsidP="004B1B64">
      <w:pPr>
        <w:spacing w:line="240" w:lineRule="auto"/>
        <w:jc w:val="both"/>
        <w:rPr>
          <w:rFonts w:ascii="Times New Roman" w:hAnsi="Times New Roman" w:cs="Times New Roman"/>
          <w:sz w:val="24"/>
          <w:szCs w:val="24"/>
        </w:rPr>
      </w:pPr>
    </w:p>
    <w:sectPr w:rsidR="0020066F" w:rsidRPr="006E1856">
      <w:headerReference w:type="default" r:id="rId9"/>
      <w:footerReference w:type="default" r:id="rId10"/>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D0A70" w14:textId="77777777" w:rsidR="002841EE" w:rsidRDefault="002841EE">
      <w:pPr>
        <w:spacing w:line="240" w:lineRule="auto"/>
      </w:pPr>
      <w:r>
        <w:separator/>
      </w:r>
    </w:p>
  </w:endnote>
  <w:endnote w:type="continuationSeparator" w:id="0">
    <w:p w14:paraId="4E19276C" w14:textId="77777777" w:rsidR="002841EE" w:rsidRDefault="002841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14:paraId="03F63BF0" w14:textId="448B2260" w:rsidR="0043621D" w:rsidRDefault="0043621D" w:rsidP="000750BB">
        <w:pPr>
          <w:pStyle w:val="Footer"/>
          <w:jc w:val="right"/>
        </w:pPr>
        <w:r>
          <w:t xml:space="preserve">Стр. </w:t>
        </w:r>
        <w:r>
          <w:fldChar w:fldCharType="begin"/>
        </w:r>
        <w:r>
          <w:instrText xml:space="preserve"> PAGE   \* MERGEFORMAT </w:instrText>
        </w:r>
        <w:r>
          <w:fldChar w:fldCharType="separate"/>
        </w:r>
        <w:r w:rsidR="00EA661B">
          <w:rPr>
            <w:noProof/>
          </w:rPr>
          <w:t>15</w:t>
        </w:r>
        <w:r>
          <w:rPr>
            <w:noProof/>
          </w:rPr>
          <w:fldChar w:fldCharType="end"/>
        </w:r>
      </w:p>
    </w:sdtContent>
  </w:sdt>
  <w:p w14:paraId="186609C8" w14:textId="77777777" w:rsidR="0043621D" w:rsidRDefault="0043621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7CDC4" w14:textId="77777777" w:rsidR="002841EE" w:rsidRDefault="002841EE">
      <w:pPr>
        <w:spacing w:line="240" w:lineRule="auto"/>
      </w:pPr>
      <w:r>
        <w:separator/>
      </w:r>
    </w:p>
  </w:footnote>
  <w:footnote w:type="continuationSeparator" w:id="0">
    <w:p w14:paraId="1A308B42" w14:textId="77777777" w:rsidR="002841EE" w:rsidRDefault="002841EE">
      <w:pPr>
        <w:spacing w:line="240" w:lineRule="auto"/>
      </w:pPr>
      <w:r>
        <w:continuationSeparator/>
      </w:r>
    </w:p>
  </w:footnote>
  <w:footnote w:id="1">
    <w:p w14:paraId="2C7590E6" w14:textId="7A990F6E" w:rsidR="00EA661B" w:rsidRPr="00EA661B" w:rsidRDefault="00EA661B">
      <w:pPr>
        <w:pStyle w:val="FootnoteText"/>
      </w:pPr>
      <w:r>
        <w:rPr>
          <w:rStyle w:val="FootnoteReference"/>
        </w:rPr>
        <w:footnoteRef/>
      </w:r>
      <w:r>
        <w:t xml:space="preserve"> Посочените в тази графа стойности са индикативни и са възможни промени, в зависимост от подадените проектни предложения</w:t>
      </w:r>
    </w:p>
  </w:footnote>
  <w:footnote w:id="2">
    <w:p w14:paraId="782420EE" w14:textId="77777777" w:rsidR="0043621D" w:rsidRDefault="0043621D" w:rsidP="008C078D">
      <w:pPr>
        <w:spacing w:line="240" w:lineRule="auto"/>
        <w:jc w:val="both"/>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C0112" w14:textId="77777777" w:rsidR="0043621D" w:rsidRDefault="0043621D">
    <w:pPr>
      <w:pStyle w:val="Header"/>
      <w:jc w:val="right"/>
    </w:pPr>
  </w:p>
  <w:p w14:paraId="2CE1F7D7" w14:textId="77777777" w:rsidR="0043621D" w:rsidRDefault="004362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2C4A12E"/>
    <w:lvl w:ilvl="0">
      <w:numFmt w:val="bullet"/>
      <w:lvlText w:val="*"/>
      <w:lvlJc w:val="left"/>
      <w:pPr>
        <w:ind w:left="0" w:firstLine="0"/>
      </w:pPr>
    </w:lvl>
  </w:abstractNum>
  <w:abstractNum w:abstractNumId="1" w15:restartNumberingAfterBreak="0">
    <w:nsid w:val="03866BC3"/>
    <w:multiLevelType w:val="hybridMultilevel"/>
    <w:tmpl w:val="4F0E2FA6"/>
    <w:lvl w:ilvl="0" w:tplc="706A07CE">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083840"/>
    <w:multiLevelType w:val="hybridMultilevel"/>
    <w:tmpl w:val="3AA8B6C2"/>
    <w:lvl w:ilvl="0" w:tplc="F6AA78AC">
      <w:numFmt w:val="bullet"/>
      <w:lvlText w:val="-"/>
      <w:lvlJc w:val="left"/>
      <w:pPr>
        <w:ind w:left="720" w:hanging="360"/>
      </w:pPr>
      <w:rPr>
        <w:rFonts w:ascii="Times New Roman" w:eastAsia="Arial"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CD866D6"/>
    <w:multiLevelType w:val="hybridMultilevel"/>
    <w:tmpl w:val="D55223C8"/>
    <w:lvl w:ilvl="0" w:tplc="0409000D">
      <w:start w:val="1"/>
      <w:numFmt w:val="bullet"/>
      <w:lvlText w:val=""/>
      <w:lvlJc w:val="left"/>
      <w:pPr>
        <w:ind w:left="720" w:hanging="360"/>
      </w:pPr>
      <w:rPr>
        <w:rFonts w:ascii="Wingdings" w:hAnsi="Wingding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9CD0219"/>
    <w:multiLevelType w:val="hybridMultilevel"/>
    <w:tmpl w:val="44909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AF1175"/>
    <w:multiLevelType w:val="hybridMultilevel"/>
    <w:tmpl w:val="3A202E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9AF5FF2"/>
    <w:multiLevelType w:val="hybridMultilevel"/>
    <w:tmpl w:val="44909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1D4DC6"/>
    <w:multiLevelType w:val="hybridMultilevel"/>
    <w:tmpl w:val="D362CF1A"/>
    <w:lvl w:ilvl="0" w:tplc="F6AA78AC">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04A60"/>
    <w:multiLevelType w:val="hybridMultilevel"/>
    <w:tmpl w:val="0EB46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8857DF6"/>
    <w:multiLevelType w:val="hybridMultilevel"/>
    <w:tmpl w:val="264C8ECA"/>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start w:val="1"/>
      <w:numFmt w:val="bullet"/>
      <w:lvlText w:val=""/>
      <w:lvlJc w:val="left"/>
      <w:pPr>
        <w:ind w:left="2520" w:hanging="360"/>
      </w:pPr>
      <w:rPr>
        <w:rFonts w:ascii="Symbol" w:hAnsi="Symbol" w:hint="default"/>
      </w:rPr>
    </w:lvl>
    <w:lvl w:ilvl="4" w:tplc="04020003">
      <w:start w:val="1"/>
      <w:numFmt w:val="bullet"/>
      <w:lvlText w:val="o"/>
      <w:lvlJc w:val="left"/>
      <w:pPr>
        <w:ind w:left="3240" w:hanging="360"/>
      </w:pPr>
      <w:rPr>
        <w:rFonts w:ascii="Courier New" w:hAnsi="Courier New" w:cs="Courier New" w:hint="default"/>
      </w:rPr>
    </w:lvl>
    <w:lvl w:ilvl="5" w:tplc="04020005">
      <w:start w:val="1"/>
      <w:numFmt w:val="bullet"/>
      <w:lvlText w:val=""/>
      <w:lvlJc w:val="left"/>
      <w:pPr>
        <w:ind w:left="3960" w:hanging="360"/>
      </w:pPr>
      <w:rPr>
        <w:rFonts w:ascii="Wingdings" w:hAnsi="Wingdings" w:hint="default"/>
      </w:rPr>
    </w:lvl>
    <w:lvl w:ilvl="6" w:tplc="04020001">
      <w:start w:val="1"/>
      <w:numFmt w:val="bullet"/>
      <w:lvlText w:val=""/>
      <w:lvlJc w:val="left"/>
      <w:pPr>
        <w:ind w:left="4680" w:hanging="360"/>
      </w:pPr>
      <w:rPr>
        <w:rFonts w:ascii="Symbol" w:hAnsi="Symbol" w:hint="default"/>
      </w:rPr>
    </w:lvl>
    <w:lvl w:ilvl="7" w:tplc="04020003">
      <w:start w:val="1"/>
      <w:numFmt w:val="bullet"/>
      <w:lvlText w:val="o"/>
      <w:lvlJc w:val="left"/>
      <w:pPr>
        <w:ind w:left="5400" w:hanging="360"/>
      </w:pPr>
      <w:rPr>
        <w:rFonts w:ascii="Courier New" w:hAnsi="Courier New" w:cs="Courier New" w:hint="default"/>
      </w:rPr>
    </w:lvl>
    <w:lvl w:ilvl="8" w:tplc="04020005">
      <w:start w:val="1"/>
      <w:numFmt w:val="bullet"/>
      <w:lvlText w:val=""/>
      <w:lvlJc w:val="left"/>
      <w:pPr>
        <w:ind w:left="6120" w:hanging="360"/>
      </w:pPr>
      <w:rPr>
        <w:rFonts w:ascii="Wingdings" w:hAnsi="Wingdings" w:hint="default"/>
      </w:rPr>
    </w:lvl>
  </w:abstractNum>
  <w:abstractNum w:abstractNumId="12" w15:restartNumberingAfterBreak="0">
    <w:nsid w:val="3AE40064"/>
    <w:multiLevelType w:val="hybridMultilevel"/>
    <w:tmpl w:val="33CA5E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D74C72"/>
    <w:multiLevelType w:val="hybridMultilevel"/>
    <w:tmpl w:val="E104EB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DCB1C1F"/>
    <w:multiLevelType w:val="hybridMultilevel"/>
    <w:tmpl w:val="E318C322"/>
    <w:lvl w:ilvl="0" w:tplc="5EC4E760">
      <w:start w:val="1"/>
      <w:numFmt w:val="decimal"/>
      <w:lvlText w:val="%1."/>
      <w:lvlJc w:val="left"/>
      <w:pPr>
        <w:ind w:left="1444" w:hanging="735"/>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6" w15:restartNumberingAfterBreak="0">
    <w:nsid w:val="4DEA5537"/>
    <w:multiLevelType w:val="hybridMultilevel"/>
    <w:tmpl w:val="B9940042"/>
    <w:lvl w:ilvl="0" w:tplc="F6AA78AC">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83431A"/>
    <w:multiLevelType w:val="hybridMultilevel"/>
    <w:tmpl w:val="B1D852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6000DE5"/>
    <w:multiLevelType w:val="hybridMultilevel"/>
    <w:tmpl w:val="814CCC40"/>
    <w:lvl w:ilvl="0" w:tplc="0409000D">
      <w:start w:val="1"/>
      <w:numFmt w:val="bullet"/>
      <w:lvlText w:val=""/>
      <w:lvlJc w:val="left"/>
      <w:pPr>
        <w:ind w:left="720" w:hanging="360"/>
      </w:pPr>
      <w:rPr>
        <w:rFonts w:ascii="Wingdings" w:hAnsi="Wingding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580E48BA"/>
    <w:multiLevelType w:val="hybridMultilevel"/>
    <w:tmpl w:val="8EB43A86"/>
    <w:lvl w:ilvl="0" w:tplc="0409000D">
      <w:start w:val="1"/>
      <w:numFmt w:val="bullet"/>
      <w:lvlText w:val=""/>
      <w:lvlJc w:val="left"/>
      <w:pPr>
        <w:ind w:left="720" w:hanging="360"/>
      </w:pPr>
      <w:rPr>
        <w:rFonts w:ascii="Wingdings" w:hAnsi="Wingding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5EAF3816"/>
    <w:multiLevelType w:val="hybridMultilevel"/>
    <w:tmpl w:val="24ECF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51253F"/>
    <w:multiLevelType w:val="hybridMultilevel"/>
    <w:tmpl w:val="A2BEF312"/>
    <w:lvl w:ilvl="0" w:tplc="95A2F21C">
      <w:start w:val="9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6B6C55"/>
    <w:multiLevelType w:val="hybridMultilevel"/>
    <w:tmpl w:val="9D0A37E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FE70559"/>
    <w:multiLevelType w:val="hybridMultilevel"/>
    <w:tmpl w:val="57FCD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3"/>
  </w:num>
  <w:num w:numId="3">
    <w:abstractNumId w:val="10"/>
  </w:num>
  <w:num w:numId="4">
    <w:abstractNumId w:val="14"/>
  </w:num>
  <w:num w:numId="5">
    <w:abstractNumId w:val="20"/>
  </w:num>
  <w:num w:numId="6">
    <w:abstractNumId w:val="9"/>
  </w:num>
  <w:num w:numId="7">
    <w:abstractNumId w:val="5"/>
  </w:num>
  <w:num w:numId="8">
    <w:abstractNumId w:val="1"/>
  </w:num>
  <w:num w:numId="9">
    <w:abstractNumId w:val="16"/>
  </w:num>
  <w:num w:numId="10">
    <w:abstractNumId w:val="2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3"/>
  </w:num>
  <w:num w:numId="14">
    <w:abstractNumId w:val="22"/>
  </w:num>
  <w:num w:numId="15">
    <w:abstractNumId w:val="1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1"/>
  </w:num>
  <w:num w:numId="19">
    <w:abstractNumId w:val="2"/>
  </w:num>
  <w:num w:numId="20">
    <w:abstractNumId w:val="3"/>
  </w:num>
  <w:num w:numId="21">
    <w:abstractNumId w:val="19"/>
  </w:num>
  <w:num w:numId="22">
    <w:abstractNumId w:val="8"/>
  </w:num>
  <w:num w:numId="23">
    <w:abstractNumId w:val="18"/>
  </w:num>
  <w:num w:numId="24">
    <w:abstractNumId w:val="0"/>
    <w:lvlOverride w:ilvl="0">
      <w:lvl w:ilvl="0">
        <w:numFmt w:val="bullet"/>
        <w:lvlText w:val="•"/>
        <w:legacy w:legacy="1" w:legacySpace="0" w:legacyIndent="332"/>
        <w:lvlJc w:val="left"/>
        <w:pPr>
          <w:ind w:left="0" w:firstLine="0"/>
        </w:pPr>
        <w:rPr>
          <w:rFonts w:ascii="Times New Roman" w:hAnsi="Times New Roman" w:cs="Times New Roman" w:hint="default"/>
        </w:rPr>
      </w:lvl>
    </w:lvlOverride>
  </w:num>
  <w:num w:numId="25">
    <w:abstractNumId w:val="0"/>
    <w:lvlOverride w:ilvl="0">
      <w:lvl w:ilvl="0">
        <w:numFmt w:val="bullet"/>
        <w:lvlText w:val="•"/>
        <w:legacy w:legacy="1" w:legacySpace="0" w:legacyIndent="331"/>
        <w:lvlJc w:val="left"/>
        <w:pPr>
          <w:ind w:left="0" w:firstLine="0"/>
        </w:pPr>
        <w:rPr>
          <w:rFonts w:ascii="Times New Roman" w:hAnsi="Times New Roman" w:cs="Times New Roman" w:hint="default"/>
        </w:rPr>
      </w:lvl>
    </w:lvlOverride>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0731"/>
    <w:rsid w:val="00002E05"/>
    <w:rsid w:val="0000300E"/>
    <w:rsid w:val="0000503E"/>
    <w:rsid w:val="000050BD"/>
    <w:rsid w:val="0001464E"/>
    <w:rsid w:val="00014BBA"/>
    <w:rsid w:val="00014C20"/>
    <w:rsid w:val="00014E05"/>
    <w:rsid w:val="000160BD"/>
    <w:rsid w:val="00016236"/>
    <w:rsid w:val="00016E35"/>
    <w:rsid w:val="00017180"/>
    <w:rsid w:val="000233E8"/>
    <w:rsid w:val="00024C65"/>
    <w:rsid w:val="00025E80"/>
    <w:rsid w:val="0002611E"/>
    <w:rsid w:val="00026593"/>
    <w:rsid w:val="00026C5C"/>
    <w:rsid w:val="00027F19"/>
    <w:rsid w:val="000346BA"/>
    <w:rsid w:val="00036696"/>
    <w:rsid w:val="0004128D"/>
    <w:rsid w:val="00042704"/>
    <w:rsid w:val="0004384B"/>
    <w:rsid w:val="00043CE0"/>
    <w:rsid w:val="0004473F"/>
    <w:rsid w:val="00044A89"/>
    <w:rsid w:val="0004537A"/>
    <w:rsid w:val="0005366F"/>
    <w:rsid w:val="00053F4D"/>
    <w:rsid w:val="00054668"/>
    <w:rsid w:val="00054A87"/>
    <w:rsid w:val="00055EE8"/>
    <w:rsid w:val="00063F74"/>
    <w:rsid w:val="00065C9D"/>
    <w:rsid w:val="00066AB2"/>
    <w:rsid w:val="00073790"/>
    <w:rsid w:val="000750BB"/>
    <w:rsid w:val="000813DD"/>
    <w:rsid w:val="00083A75"/>
    <w:rsid w:val="00083B4D"/>
    <w:rsid w:val="00083CEE"/>
    <w:rsid w:val="00084C38"/>
    <w:rsid w:val="00085016"/>
    <w:rsid w:val="000854BD"/>
    <w:rsid w:val="00092E10"/>
    <w:rsid w:val="00093491"/>
    <w:rsid w:val="0009490D"/>
    <w:rsid w:val="00096ADF"/>
    <w:rsid w:val="00096C1F"/>
    <w:rsid w:val="00097F8F"/>
    <w:rsid w:val="000A2267"/>
    <w:rsid w:val="000A4379"/>
    <w:rsid w:val="000B2FC7"/>
    <w:rsid w:val="000B346B"/>
    <w:rsid w:val="000B42A4"/>
    <w:rsid w:val="000B544C"/>
    <w:rsid w:val="000C525A"/>
    <w:rsid w:val="000C5704"/>
    <w:rsid w:val="000C5803"/>
    <w:rsid w:val="000C7C5B"/>
    <w:rsid w:val="000D03EC"/>
    <w:rsid w:val="000D0C41"/>
    <w:rsid w:val="000D20A1"/>
    <w:rsid w:val="000D29C8"/>
    <w:rsid w:val="000D3565"/>
    <w:rsid w:val="000E0DC8"/>
    <w:rsid w:val="000E4713"/>
    <w:rsid w:val="000E640E"/>
    <w:rsid w:val="000F0AC8"/>
    <w:rsid w:val="000F2895"/>
    <w:rsid w:val="000F3459"/>
    <w:rsid w:val="000F3AB9"/>
    <w:rsid w:val="000F4B69"/>
    <w:rsid w:val="000F68B2"/>
    <w:rsid w:val="00100B48"/>
    <w:rsid w:val="00100C7D"/>
    <w:rsid w:val="00100EA6"/>
    <w:rsid w:val="0010219A"/>
    <w:rsid w:val="00104E2B"/>
    <w:rsid w:val="00106F72"/>
    <w:rsid w:val="00111C64"/>
    <w:rsid w:val="00113B84"/>
    <w:rsid w:val="001173E6"/>
    <w:rsid w:val="00123D55"/>
    <w:rsid w:val="00123EA9"/>
    <w:rsid w:val="00124AAF"/>
    <w:rsid w:val="00130F28"/>
    <w:rsid w:val="001329FC"/>
    <w:rsid w:val="00132EEA"/>
    <w:rsid w:val="001338F2"/>
    <w:rsid w:val="00134C0A"/>
    <w:rsid w:val="00137821"/>
    <w:rsid w:val="00140F91"/>
    <w:rsid w:val="001421E2"/>
    <w:rsid w:val="00143EFC"/>
    <w:rsid w:val="001472A1"/>
    <w:rsid w:val="001474A4"/>
    <w:rsid w:val="00147653"/>
    <w:rsid w:val="00150243"/>
    <w:rsid w:val="0015558E"/>
    <w:rsid w:val="001646DD"/>
    <w:rsid w:val="00165765"/>
    <w:rsid w:val="00170653"/>
    <w:rsid w:val="00170C2C"/>
    <w:rsid w:val="0017143B"/>
    <w:rsid w:val="00171AC9"/>
    <w:rsid w:val="00174A69"/>
    <w:rsid w:val="0017685D"/>
    <w:rsid w:val="00183929"/>
    <w:rsid w:val="00190629"/>
    <w:rsid w:val="001925EC"/>
    <w:rsid w:val="0019260A"/>
    <w:rsid w:val="00192667"/>
    <w:rsid w:val="00196DE3"/>
    <w:rsid w:val="001A2DF2"/>
    <w:rsid w:val="001A4160"/>
    <w:rsid w:val="001A4263"/>
    <w:rsid w:val="001B42AE"/>
    <w:rsid w:val="001C1ACA"/>
    <w:rsid w:val="001C1E63"/>
    <w:rsid w:val="001C5C8A"/>
    <w:rsid w:val="001D2A5C"/>
    <w:rsid w:val="001D46CF"/>
    <w:rsid w:val="001D4C2A"/>
    <w:rsid w:val="001D5310"/>
    <w:rsid w:val="001D7532"/>
    <w:rsid w:val="001E2786"/>
    <w:rsid w:val="001E44B0"/>
    <w:rsid w:val="001E47FE"/>
    <w:rsid w:val="001E7065"/>
    <w:rsid w:val="001E7159"/>
    <w:rsid w:val="001E7D27"/>
    <w:rsid w:val="001F078B"/>
    <w:rsid w:val="001F3BB9"/>
    <w:rsid w:val="001F4AB8"/>
    <w:rsid w:val="001F7DD6"/>
    <w:rsid w:val="0020066F"/>
    <w:rsid w:val="00202B7B"/>
    <w:rsid w:val="00203E38"/>
    <w:rsid w:val="00204F1F"/>
    <w:rsid w:val="002064E2"/>
    <w:rsid w:val="00206BC4"/>
    <w:rsid w:val="002106D9"/>
    <w:rsid w:val="0021088D"/>
    <w:rsid w:val="0021190C"/>
    <w:rsid w:val="00211E10"/>
    <w:rsid w:val="00220657"/>
    <w:rsid w:val="002209CD"/>
    <w:rsid w:val="00222E37"/>
    <w:rsid w:val="002249F3"/>
    <w:rsid w:val="0022552F"/>
    <w:rsid w:val="00227391"/>
    <w:rsid w:val="00227968"/>
    <w:rsid w:val="002312A0"/>
    <w:rsid w:val="00232563"/>
    <w:rsid w:val="00232F04"/>
    <w:rsid w:val="0023597D"/>
    <w:rsid w:val="00241E5E"/>
    <w:rsid w:val="00250D43"/>
    <w:rsid w:val="0025105C"/>
    <w:rsid w:val="0025108A"/>
    <w:rsid w:val="00251755"/>
    <w:rsid w:val="002524B0"/>
    <w:rsid w:val="0025305D"/>
    <w:rsid w:val="00255521"/>
    <w:rsid w:val="002566DC"/>
    <w:rsid w:val="002603F7"/>
    <w:rsid w:val="00263BA9"/>
    <w:rsid w:val="002702A1"/>
    <w:rsid w:val="00272D9D"/>
    <w:rsid w:val="00275100"/>
    <w:rsid w:val="0027655A"/>
    <w:rsid w:val="002832F6"/>
    <w:rsid w:val="002841EE"/>
    <w:rsid w:val="00286338"/>
    <w:rsid w:val="0029116D"/>
    <w:rsid w:val="002913E6"/>
    <w:rsid w:val="00294A16"/>
    <w:rsid w:val="00294FD9"/>
    <w:rsid w:val="00295571"/>
    <w:rsid w:val="002961A1"/>
    <w:rsid w:val="002A0DDD"/>
    <w:rsid w:val="002A1600"/>
    <w:rsid w:val="002A22B5"/>
    <w:rsid w:val="002A3624"/>
    <w:rsid w:val="002A4442"/>
    <w:rsid w:val="002A4ADB"/>
    <w:rsid w:val="002A6099"/>
    <w:rsid w:val="002A6525"/>
    <w:rsid w:val="002A70B1"/>
    <w:rsid w:val="002B3510"/>
    <w:rsid w:val="002B47F9"/>
    <w:rsid w:val="002B57CA"/>
    <w:rsid w:val="002B6E30"/>
    <w:rsid w:val="002C0D5D"/>
    <w:rsid w:val="002C1A98"/>
    <w:rsid w:val="002C378A"/>
    <w:rsid w:val="002C3F73"/>
    <w:rsid w:val="002C4998"/>
    <w:rsid w:val="002C4D4E"/>
    <w:rsid w:val="002C6940"/>
    <w:rsid w:val="002D26A6"/>
    <w:rsid w:val="002D5DF4"/>
    <w:rsid w:val="002D7220"/>
    <w:rsid w:val="002E00E4"/>
    <w:rsid w:val="002E0F7B"/>
    <w:rsid w:val="002E15D7"/>
    <w:rsid w:val="002E48D5"/>
    <w:rsid w:val="002F1EE1"/>
    <w:rsid w:val="002F5A5F"/>
    <w:rsid w:val="002F64B9"/>
    <w:rsid w:val="002F7A19"/>
    <w:rsid w:val="002F7F0D"/>
    <w:rsid w:val="00301DFC"/>
    <w:rsid w:val="00304E98"/>
    <w:rsid w:val="00311BA0"/>
    <w:rsid w:val="00313153"/>
    <w:rsid w:val="00316AE7"/>
    <w:rsid w:val="00316EBF"/>
    <w:rsid w:val="00320415"/>
    <w:rsid w:val="003222C5"/>
    <w:rsid w:val="00322350"/>
    <w:rsid w:val="0032624F"/>
    <w:rsid w:val="003338FF"/>
    <w:rsid w:val="00333931"/>
    <w:rsid w:val="00334F8E"/>
    <w:rsid w:val="00335F59"/>
    <w:rsid w:val="00337595"/>
    <w:rsid w:val="003400FC"/>
    <w:rsid w:val="00341971"/>
    <w:rsid w:val="00343DF8"/>
    <w:rsid w:val="00344580"/>
    <w:rsid w:val="00344D5F"/>
    <w:rsid w:val="00346E24"/>
    <w:rsid w:val="00351518"/>
    <w:rsid w:val="00352AD2"/>
    <w:rsid w:val="00353425"/>
    <w:rsid w:val="003547F4"/>
    <w:rsid w:val="00355486"/>
    <w:rsid w:val="00363025"/>
    <w:rsid w:val="003646D0"/>
    <w:rsid w:val="0037390C"/>
    <w:rsid w:val="00374931"/>
    <w:rsid w:val="0037763D"/>
    <w:rsid w:val="0038016A"/>
    <w:rsid w:val="00380A9A"/>
    <w:rsid w:val="00381873"/>
    <w:rsid w:val="00382BE4"/>
    <w:rsid w:val="00386566"/>
    <w:rsid w:val="003871C9"/>
    <w:rsid w:val="0039043D"/>
    <w:rsid w:val="003908D3"/>
    <w:rsid w:val="00392DE8"/>
    <w:rsid w:val="00392FFF"/>
    <w:rsid w:val="003953FF"/>
    <w:rsid w:val="00396657"/>
    <w:rsid w:val="00396950"/>
    <w:rsid w:val="003A0CD3"/>
    <w:rsid w:val="003A189C"/>
    <w:rsid w:val="003A1D47"/>
    <w:rsid w:val="003A3DF6"/>
    <w:rsid w:val="003A711B"/>
    <w:rsid w:val="003B07F3"/>
    <w:rsid w:val="003B2109"/>
    <w:rsid w:val="003B24B0"/>
    <w:rsid w:val="003B6D7E"/>
    <w:rsid w:val="003C047A"/>
    <w:rsid w:val="003C07D6"/>
    <w:rsid w:val="003C199D"/>
    <w:rsid w:val="003C672B"/>
    <w:rsid w:val="003D151B"/>
    <w:rsid w:val="003D1EDD"/>
    <w:rsid w:val="003D6656"/>
    <w:rsid w:val="003D6A7A"/>
    <w:rsid w:val="003D7EF2"/>
    <w:rsid w:val="003E0419"/>
    <w:rsid w:val="003E10DB"/>
    <w:rsid w:val="003E12F9"/>
    <w:rsid w:val="003E1869"/>
    <w:rsid w:val="003E2089"/>
    <w:rsid w:val="003E4F43"/>
    <w:rsid w:val="003E5C42"/>
    <w:rsid w:val="003E6819"/>
    <w:rsid w:val="003F00FC"/>
    <w:rsid w:val="003F1724"/>
    <w:rsid w:val="003F3D62"/>
    <w:rsid w:val="004017B7"/>
    <w:rsid w:val="004041F4"/>
    <w:rsid w:val="0040470B"/>
    <w:rsid w:val="004065BA"/>
    <w:rsid w:val="0040779D"/>
    <w:rsid w:val="00407F09"/>
    <w:rsid w:val="0041011C"/>
    <w:rsid w:val="0041147B"/>
    <w:rsid w:val="00411FF1"/>
    <w:rsid w:val="00412293"/>
    <w:rsid w:val="004156F0"/>
    <w:rsid w:val="00416C5A"/>
    <w:rsid w:val="00417867"/>
    <w:rsid w:val="00427071"/>
    <w:rsid w:val="004274C9"/>
    <w:rsid w:val="00430A8A"/>
    <w:rsid w:val="00431015"/>
    <w:rsid w:val="004318A9"/>
    <w:rsid w:val="00432868"/>
    <w:rsid w:val="0043621D"/>
    <w:rsid w:val="004404BF"/>
    <w:rsid w:val="00446892"/>
    <w:rsid w:val="00451BDE"/>
    <w:rsid w:val="00454EDE"/>
    <w:rsid w:val="0045625F"/>
    <w:rsid w:val="00461278"/>
    <w:rsid w:val="00463F64"/>
    <w:rsid w:val="004647A7"/>
    <w:rsid w:val="004653D2"/>
    <w:rsid w:val="00465868"/>
    <w:rsid w:val="00466762"/>
    <w:rsid w:val="00466DFC"/>
    <w:rsid w:val="00472FA4"/>
    <w:rsid w:val="004737BE"/>
    <w:rsid w:val="00475F37"/>
    <w:rsid w:val="00476B30"/>
    <w:rsid w:val="00477152"/>
    <w:rsid w:val="004811A2"/>
    <w:rsid w:val="00483BBA"/>
    <w:rsid w:val="00486DE7"/>
    <w:rsid w:val="00486F65"/>
    <w:rsid w:val="00487693"/>
    <w:rsid w:val="00490A8C"/>
    <w:rsid w:val="00490E22"/>
    <w:rsid w:val="0049170E"/>
    <w:rsid w:val="00492C0A"/>
    <w:rsid w:val="00495A55"/>
    <w:rsid w:val="00495F30"/>
    <w:rsid w:val="004963CC"/>
    <w:rsid w:val="00497B27"/>
    <w:rsid w:val="00497E84"/>
    <w:rsid w:val="004A19AD"/>
    <w:rsid w:val="004A3BBE"/>
    <w:rsid w:val="004A71FD"/>
    <w:rsid w:val="004A73F4"/>
    <w:rsid w:val="004B017D"/>
    <w:rsid w:val="004B0B5A"/>
    <w:rsid w:val="004B164A"/>
    <w:rsid w:val="004B1B64"/>
    <w:rsid w:val="004B2E3D"/>
    <w:rsid w:val="004B59BE"/>
    <w:rsid w:val="004C0C4F"/>
    <w:rsid w:val="004D1F66"/>
    <w:rsid w:val="004D3172"/>
    <w:rsid w:val="004D384C"/>
    <w:rsid w:val="004D4312"/>
    <w:rsid w:val="004D5661"/>
    <w:rsid w:val="004D5701"/>
    <w:rsid w:val="004D61D0"/>
    <w:rsid w:val="004D7A1D"/>
    <w:rsid w:val="004D7F0F"/>
    <w:rsid w:val="004E13F3"/>
    <w:rsid w:val="004E21ED"/>
    <w:rsid w:val="004E6BE4"/>
    <w:rsid w:val="004F0374"/>
    <w:rsid w:val="004F1636"/>
    <w:rsid w:val="004F303F"/>
    <w:rsid w:val="004F5C76"/>
    <w:rsid w:val="005028FB"/>
    <w:rsid w:val="005034B2"/>
    <w:rsid w:val="00503C92"/>
    <w:rsid w:val="00503F03"/>
    <w:rsid w:val="00505A1D"/>
    <w:rsid w:val="00506399"/>
    <w:rsid w:val="00506F2F"/>
    <w:rsid w:val="00507853"/>
    <w:rsid w:val="005123A8"/>
    <w:rsid w:val="00512A71"/>
    <w:rsid w:val="00520292"/>
    <w:rsid w:val="00520D47"/>
    <w:rsid w:val="005259DE"/>
    <w:rsid w:val="00525C22"/>
    <w:rsid w:val="00525C3E"/>
    <w:rsid w:val="00535102"/>
    <w:rsid w:val="00536E81"/>
    <w:rsid w:val="00536EF0"/>
    <w:rsid w:val="00540643"/>
    <w:rsid w:val="00542105"/>
    <w:rsid w:val="005430C1"/>
    <w:rsid w:val="0054521A"/>
    <w:rsid w:val="00546521"/>
    <w:rsid w:val="00546F7A"/>
    <w:rsid w:val="00547EEE"/>
    <w:rsid w:val="005618DE"/>
    <w:rsid w:val="00561AE4"/>
    <w:rsid w:val="0056437A"/>
    <w:rsid w:val="0057489B"/>
    <w:rsid w:val="00574DFE"/>
    <w:rsid w:val="00577626"/>
    <w:rsid w:val="00580864"/>
    <w:rsid w:val="00580A50"/>
    <w:rsid w:val="005822CF"/>
    <w:rsid w:val="00583552"/>
    <w:rsid w:val="005875F8"/>
    <w:rsid w:val="005876C1"/>
    <w:rsid w:val="00593243"/>
    <w:rsid w:val="0059772A"/>
    <w:rsid w:val="00597AB4"/>
    <w:rsid w:val="005A0394"/>
    <w:rsid w:val="005A2C25"/>
    <w:rsid w:val="005A4596"/>
    <w:rsid w:val="005A609C"/>
    <w:rsid w:val="005A640A"/>
    <w:rsid w:val="005B1302"/>
    <w:rsid w:val="005B153F"/>
    <w:rsid w:val="005B275B"/>
    <w:rsid w:val="005B59F1"/>
    <w:rsid w:val="005C0137"/>
    <w:rsid w:val="005C25EF"/>
    <w:rsid w:val="005C4708"/>
    <w:rsid w:val="005C79BF"/>
    <w:rsid w:val="005D0CE2"/>
    <w:rsid w:val="005D10BE"/>
    <w:rsid w:val="005D3077"/>
    <w:rsid w:val="005D78B1"/>
    <w:rsid w:val="005D7F74"/>
    <w:rsid w:val="005E0166"/>
    <w:rsid w:val="005E30AF"/>
    <w:rsid w:val="005F101A"/>
    <w:rsid w:val="005F2BD9"/>
    <w:rsid w:val="005F7410"/>
    <w:rsid w:val="00603569"/>
    <w:rsid w:val="0060758E"/>
    <w:rsid w:val="0061005E"/>
    <w:rsid w:val="00613FC6"/>
    <w:rsid w:val="0061404F"/>
    <w:rsid w:val="00614724"/>
    <w:rsid w:val="006155F9"/>
    <w:rsid w:val="0061614F"/>
    <w:rsid w:val="00621841"/>
    <w:rsid w:val="00621C32"/>
    <w:rsid w:val="00622EEC"/>
    <w:rsid w:val="00624FB4"/>
    <w:rsid w:val="006272AD"/>
    <w:rsid w:val="006278B3"/>
    <w:rsid w:val="0062792C"/>
    <w:rsid w:val="006308A6"/>
    <w:rsid w:val="006311C4"/>
    <w:rsid w:val="0063164A"/>
    <w:rsid w:val="00632F5F"/>
    <w:rsid w:val="00636765"/>
    <w:rsid w:val="00636DDF"/>
    <w:rsid w:val="006379A6"/>
    <w:rsid w:val="006403DE"/>
    <w:rsid w:val="006424FD"/>
    <w:rsid w:val="00642896"/>
    <w:rsid w:val="00643CDB"/>
    <w:rsid w:val="00647624"/>
    <w:rsid w:val="00650181"/>
    <w:rsid w:val="00651163"/>
    <w:rsid w:val="006521D9"/>
    <w:rsid w:val="00653B90"/>
    <w:rsid w:val="00654089"/>
    <w:rsid w:val="00654E87"/>
    <w:rsid w:val="00657CA2"/>
    <w:rsid w:val="0066167B"/>
    <w:rsid w:val="00665587"/>
    <w:rsid w:val="006713CF"/>
    <w:rsid w:val="00671B4B"/>
    <w:rsid w:val="00672640"/>
    <w:rsid w:val="0067304E"/>
    <w:rsid w:val="0067518A"/>
    <w:rsid w:val="00680483"/>
    <w:rsid w:val="00681827"/>
    <w:rsid w:val="00684C61"/>
    <w:rsid w:val="006852F3"/>
    <w:rsid w:val="0069242A"/>
    <w:rsid w:val="0069279A"/>
    <w:rsid w:val="00695DAA"/>
    <w:rsid w:val="00697E94"/>
    <w:rsid w:val="006A3C8A"/>
    <w:rsid w:val="006A517C"/>
    <w:rsid w:val="006A5205"/>
    <w:rsid w:val="006B03D4"/>
    <w:rsid w:val="006B1175"/>
    <w:rsid w:val="006B1660"/>
    <w:rsid w:val="006B2F54"/>
    <w:rsid w:val="006B5C7F"/>
    <w:rsid w:val="006B77DE"/>
    <w:rsid w:val="006C2674"/>
    <w:rsid w:val="006C2785"/>
    <w:rsid w:val="006C7F68"/>
    <w:rsid w:val="006D0BF7"/>
    <w:rsid w:val="006D100A"/>
    <w:rsid w:val="006D34E9"/>
    <w:rsid w:val="006D35E3"/>
    <w:rsid w:val="006D3960"/>
    <w:rsid w:val="006D3B54"/>
    <w:rsid w:val="006D571B"/>
    <w:rsid w:val="006D7D34"/>
    <w:rsid w:val="006E0B52"/>
    <w:rsid w:val="006E1856"/>
    <w:rsid w:val="006E351E"/>
    <w:rsid w:val="006E735E"/>
    <w:rsid w:val="006F2730"/>
    <w:rsid w:val="006F4B22"/>
    <w:rsid w:val="006F74D9"/>
    <w:rsid w:val="00703052"/>
    <w:rsid w:val="00703BF9"/>
    <w:rsid w:val="007070C1"/>
    <w:rsid w:val="0070731F"/>
    <w:rsid w:val="00710FB4"/>
    <w:rsid w:val="00713445"/>
    <w:rsid w:val="00713D0B"/>
    <w:rsid w:val="007143C8"/>
    <w:rsid w:val="00714B9E"/>
    <w:rsid w:val="00715936"/>
    <w:rsid w:val="00716EA4"/>
    <w:rsid w:val="0071702C"/>
    <w:rsid w:val="0072097E"/>
    <w:rsid w:val="0072172A"/>
    <w:rsid w:val="00727A31"/>
    <w:rsid w:val="00731743"/>
    <w:rsid w:val="00746AA7"/>
    <w:rsid w:val="00747642"/>
    <w:rsid w:val="007527C2"/>
    <w:rsid w:val="00761E32"/>
    <w:rsid w:val="00763BBB"/>
    <w:rsid w:val="00764891"/>
    <w:rsid w:val="00767B56"/>
    <w:rsid w:val="00774A8A"/>
    <w:rsid w:val="0077668D"/>
    <w:rsid w:val="00777631"/>
    <w:rsid w:val="00780525"/>
    <w:rsid w:val="00780DF1"/>
    <w:rsid w:val="00780EAB"/>
    <w:rsid w:val="00781FEC"/>
    <w:rsid w:val="00786A67"/>
    <w:rsid w:val="007907EC"/>
    <w:rsid w:val="0079544A"/>
    <w:rsid w:val="00796E03"/>
    <w:rsid w:val="007A0343"/>
    <w:rsid w:val="007A0C7C"/>
    <w:rsid w:val="007A0C9C"/>
    <w:rsid w:val="007A1C79"/>
    <w:rsid w:val="007A402B"/>
    <w:rsid w:val="007A5ED5"/>
    <w:rsid w:val="007A7498"/>
    <w:rsid w:val="007B311D"/>
    <w:rsid w:val="007C3B57"/>
    <w:rsid w:val="007C5F67"/>
    <w:rsid w:val="007D01A2"/>
    <w:rsid w:val="007D1196"/>
    <w:rsid w:val="007D11D6"/>
    <w:rsid w:val="007D2B5E"/>
    <w:rsid w:val="007D43E0"/>
    <w:rsid w:val="007D4EC3"/>
    <w:rsid w:val="007D6E1F"/>
    <w:rsid w:val="007D706E"/>
    <w:rsid w:val="007E023B"/>
    <w:rsid w:val="007E1EFE"/>
    <w:rsid w:val="007E2FAF"/>
    <w:rsid w:val="007E71D4"/>
    <w:rsid w:val="007E7F4A"/>
    <w:rsid w:val="007F1894"/>
    <w:rsid w:val="007F1AA8"/>
    <w:rsid w:val="007F525B"/>
    <w:rsid w:val="00801BF2"/>
    <w:rsid w:val="00802289"/>
    <w:rsid w:val="0080540D"/>
    <w:rsid w:val="00805B31"/>
    <w:rsid w:val="008077F6"/>
    <w:rsid w:val="00807C67"/>
    <w:rsid w:val="00810734"/>
    <w:rsid w:val="00810C81"/>
    <w:rsid w:val="00811059"/>
    <w:rsid w:val="00811B7A"/>
    <w:rsid w:val="00811D26"/>
    <w:rsid w:val="0081297A"/>
    <w:rsid w:val="0082120C"/>
    <w:rsid w:val="00821D0E"/>
    <w:rsid w:val="00826E28"/>
    <w:rsid w:val="008309DA"/>
    <w:rsid w:val="008319C9"/>
    <w:rsid w:val="00831CBA"/>
    <w:rsid w:val="00831E59"/>
    <w:rsid w:val="00832568"/>
    <w:rsid w:val="008339E4"/>
    <w:rsid w:val="008351E3"/>
    <w:rsid w:val="00835967"/>
    <w:rsid w:val="0084097B"/>
    <w:rsid w:val="00842DAE"/>
    <w:rsid w:val="00851D62"/>
    <w:rsid w:val="0085443C"/>
    <w:rsid w:val="008545A9"/>
    <w:rsid w:val="0085473A"/>
    <w:rsid w:val="00854767"/>
    <w:rsid w:val="00856949"/>
    <w:rsid w:val="008576CC"/>
    <w:rsid w:val="008610E3"/>
    <w:rsid w:val="008631B1"/>
    <w:rsid w:val="00866727"/>
    <w:rsid w:val="00872CD0"/>
    <w:rsid w:val="008732F8"/>
    <w:rsid w:val="008741FD"/>
    <w:rsid w:val="00874D51"/>
    <w:rsid w:val="00876938"/>
    <w:rsid w:val="00885169"/>
    <w:rsid w:val="00885B69"/>
    <w:rsid w:val="00885D40"/>
    <w:rsid w:val="0089237B"/>
    <w:rsid w:val="0089301D"/>
    <w:rsid w:val="00893437"/>
    <w:rsid w:val="008937AE"/>
    <w:rsid w:val="00894FBB"/>
    <w:rsid w:val="00896FBB"/>
    <w:rsid w:val="008A1200"/>
    <w:rsid w:val="008A37F8"/>
    <w:rsid w:val="008A5612"/>
    <w:rsid w:val="008A74B0"/>
    <w:rsid w:val="008A7C4C"/>
    <w:rsid w:val="008B383A"/>
    <w:rsid w:val="008B4304"/>
    <w:rsid w:val="008B5645"/>
    <w:rsid w:val="008C078D"/>
    <w:rsid w:val="008C223F"/>
    <w:rsid w:val="008C6E4D"/>
    <w:rsid w:val="008D2A0A"/>
    <w:rsid w:val="008D47BE"/>
    <w:rsid w:val="008D6EC8"/>
    <w:rsid w:val="008E01A4"/>
    <w:rsid w:val="008E05F7"/>
    <w:rsid w:val="008E495D"/>
    <w:rsid w:val="008E4BDC"/>
    <w:rsid w:val="008E6F23"/>
    <w:rsid w:val="008F64A7"/>
    <w:rsid w:val="008F6C12"/>
    <w:rsid w:val="008F7875"/>
    <w:rsid w:val="00900BE3"/>
    <w:rsid w:val="0090228D"/>
    <w:rsid w:val="00902E85"/>
    <w:rsid w:val="00904317"/>
    <w:rsid w:val="0090525C"/>
    <w:rsid w:val="00914F36"/>
    <w:rsid w:val="009152C0"/>
    <w:rsid w:val="00916CF9"/>
    <w:rsid w:val="00920040"/>
    <w:rsid w:val="0092429D"/>
    <w:rsid w:val="00925834"/>
    <w:rsid w:val="00927DA1"/>
    <w:rsid w:val="0093154F"/>
    <w:rsid w:val="00940472"/>
    <w:rsid w:val="00940FF1"/>
    <w:rsid w:val="009420D9"/>
    <w:rsid w:val="00944667"/>
    <w:rsid w:val="00946CC6"/>
    <w:rsid w:val="0094799D"/>
    <w:rsid w:val="00951FDE"/>
    <w:rsid w:val="0095646E"/>
    <w:rsid w:val="0096098B"/>
    <w:rsid w:val="0096280C"/>
    <w:rsid w:val="00963FCB"/>
    <w:rsid w:val="00966B6B"/>
    <w:rsid w:val="009701AF"/>
    <w:rsid w:val="00984673"/>
    <w:rsid w:val="00985D45"/>
    <w:rsid w:val="009863C8"/>
    <w:rsid w:val="00986B1B"/>
    <w:rsid w:val="00991296"/>
    <w:rsid w:val="00994532"/>
    <w:rsid w:val="009A1076"/>
    <w:rsid w:val="009A29CE"/>
    <w:rsid w:val="009A7E51"/>
    <w:rsid w:val="009B36C3"/>
    <w:rsid w:val="009B6ABA"/>
    <w:rsid w:val="009B6FDC"/>
    <w:rsid w:val="009B7697"/>
    <w:rsid w:val="009C5EB0"/>
    <w:rsid w:val="009D041E"/>
    <w:rsid w:val="009D270B"/>
    <w:rsid w:val="009D6A33"/>
    <w:rsid w:val="009E0F88"/>
    <w:rsid w:val="009E1DD9"/>
    <w:rsid w:val="009E75AA"/>
    <w:rsid w:val="009F09CB"/>
    <w:rsid w:val="009F38DB"/>
    <w:rsid w:val="009F4583"/>
    <w:rsid w:val="009F66F1"/>
    <w:rsid w:val="00A036D2"/>
    <w:rsid w:val="00A04D4D"/>
    <w:rsid w:val="00A05D91"/>
    <w:rsid w:val="00A06058"/>
    <w:rsid w:val="00A07502"/>
    <w:rsid w:val="00A11FCF"/>
    <w:rsid w:val="00A1202A"/>
    <w:rsid w:val="00A14121"/>
    <w:rsid w:val="00A1421A"/>
    <w:rsid w:val="00A209AA"/>
    <w:rsid w:val="00A22B5F"/>
    <w:rsid w:val="00A22D62"/>
    <w:rsid w:val="00A2304B"/>
    <w:rsid w:val="00A2531D"/>
    <w:rsid w:val="00A3114C"/>
    <w:rsid w:val="00A44E3C"/>
    <w:rsid w:val="00A44F82"/>
    <w:rsid w:val="00A45BE7"/>
    <w:rsid w:val="00A50700"/>
    <w:rsid w:val="00A610E9"/>
    <w:rsid w:val="00A61274"/>
    <w:rsid w:val="00A61C97"/>
    <w:rsid w:val="00A625B5"/>
    <w:rsid w:val="00A64544"/>
    <w:rsid w:val="00A6519A"/>
    <w:rsid w:val="00A65B61"/>
    <w:rsid w:val="00A66308"/>
    <w:rsid w:val="00A66764"/>
    <w:rsid w:val="00A67B9E"/>
    <w:rsid w:val="00A737ED"/>
    <w:rsid w:val="00A753A5"/>
    <w:rsid w:val="00A76CA2"/>
    <w:rsid w:val="00A77A35"/>
    <w:rsid w:val="00A802AD"/>
    <w:rsid w:val="00A81419"/>
    <w:rsid w:val="00A8174E"/>
    <w:rsid w:val="00A8322A"/>
    <w:rsid w:val="00A8674A"/>
    <w:rsid w:val="00A86C5A"/>
    <w:rsid w:val="00A8759E"/>
    <w:rsid w:val="00A97894"/>
    <w:rsid w:val="00A97A65"/>
    <w:rsid w:val="00A97F6D"/>
    <w:rsid w:val="00AA04D2"/>
    <w:rsid w:val="00AA1D53"/>
    <w:rsid w:val="00AA73F7"/>
    <w:rsid w:val="00AB60AB"/>
    <w:rsid w:val="00AC1759"/>
    <w:rsid w:val="00AC18DA"/>
    <w:rsid w:val="00AC3D42"/>
    <w:rsid w:val="00AC581E"/>
    <w:rsid w:val="00AD00A2"/>
    <w:rsid w:val="00AD0EAA"/>
    <w:rsid w:val="00AD4342"/>
    <w:rsid w:val="00AD5658"/>
    <w:rsid w:val="00AD588B"/>
    <w:rsid w:val="00AD58E6"/>
    <w:rsid w:val="00AD62CD"/>
    <w:rsid w:val="00AD6F05"/>
    <w:rsid w:val="00AE2839"/>
    <w:rsid w:val="00AE3B08"/>
    <w:rsid w:val="00AE5C2D"/>
    <w:rsid w:val="00AE7E5D"/>
    <w:rsid w:val="00AF3094"/>
    <w:rsid w:val="00AF3446"/>
    <w:rsid w:val="00AF3CB8"/>
    <w:rsid w:val="00AF4BB0"/>
    <w:rsid w:val="00AF78D5"/>
    <w:rsid w:val="00B04258"/>
    <w:rsid w:val="00B0590E"/>
    <w:rsid w:val="00B06D3B"/>
    <w:rsid w:val="00B10731"/>
    <w:rsid w:val="00B13863"/>
    <w:rsid w:val="00B1482A"/>
    <w:rsid w:val="00B14AA9"/>
    <w:rsid w:val="00B14C6B"/>
    <w:rsid w:val="00B157D7"/>
    <w:rsid w:val="00B178E7"/>
    <w:rsid w:val="00B17E58"/>
    <w:rsid w:val="00B230A0"/>
    <w:rsid w:val="00B26759"/>
    <w:rsid w:val="00B27C95"/>
    <w:rsid w:val="00B312AF"/>
    <w:rsid w:val="00B339E7"/>
    <w:rsid w:val="00B35C70"/>
    <w:rsid w:val="00B40605"/>
    <w:rsid w:val="00B40B0F"/>
    <w:rsid w:val="00B41256"/>
    <w:rsid w:val="00B41E2C"/>
    <w:rsid w:val="00B41F6E"/>
    <w:rsid w:val="00B43242"/>
    <w:rsid w:val="00B4669E"/>
    <w:rsid w:val="00B47FB3"/>
    <w:rsid w:val="00B51385"/>
    <w:rsid w:val="00B5176C"/>
    <w:rsid w:val="00B54692"/>
    <w:rsid w:val="00B55E7C"/>
    <w:rsid w:val="00B561B6"/>
    <w:rsid w:val="00B664CF"/>
    <w:rsid w:val="00B678D5"/>
    <w:rsid w:val="00B70495"/>
    <w:rsid w:val="00B70C2F"/>
    <w:rsid w:val="00B72D79"/>
    <w:rsid w:val="00B75CA5"/>
    <w:rsid w:val="00B80D63"/>
    <w:rsid w:val="00B80E33"/>
    <w:rsid w:val="00B82D93"/>
    <w:rsid w:val="00B8448E"/>
    <w:rsid w:val="00B87E1A"/>
    <w:rsid w:val="00B91EF8"/>
    <w:rsid w:val="00B94C87"/>
    <w:rsid w:val="00B961D2"/>
    <w:rsid w:val="00B96C89"/>
    <w:rsid w:val="00B97F96"/>
    <w:rsid w:val="00BA1EF8"/>
    <w:rsid w:val="00BA25F5"/>
    <w:rsid w:val="00BB111F"/>
    <w:rsid w:val="00BB1975"/>
    <w:rsid w:val="00BB5441"/>
    <w:rsid w:val="00BC1894"/>
    <w:rsid w:val="00BC20DC"/>
    <w:rsid w:val="00BC2785"/>
    <w:rsid w:val="00BC7016"/>
    <w:rsid w:val="00BD2096"/>
    <w:rsid w:val="00BD6951"/>
    <w:rsid w:val="00BE3A5C"/>
    <w:rsid w:val="00BE5AF3"/>
    <w:rsid w:val="00BE64A7"/>
    <w:rsid w:val="00BF5A66"/>
    <w:rsid w:val="00C01FDB"/>
    <w:rsid w:val="00C0295F"/>
    <w:rsid w:val="00C040F7"/>
    <w:rsid w:val="00C055EA"/>
    <w:rsid w:val="00C05E73"/>
    <w:rsid w:val="00C068D0"/>
    <w:rsid w:val="00C07322"/>
    <w:rsid w:val="00C07A7A"/>
    <w:rsid w:val="00C107EA"/>
    <w:rsid w:val="00C1128B"/>
    <w:rsid w:val="00C118AA"/>
    <w:rsid w:val="00C14D2C"/>
    <w:rsid w:val="00C14DCB"/>
    <w:rsid w:val="00C15121"/>
    <w:rsid w:val="00C161C6"/>
    <w:rsid w:val="00C204AF"/>
    <w:rsid w:val="00C20F75"/>
    <w:rsid w:val="00C22D97"/>
    <w:rsid w:val="00C34173"/>
    <w:rsid w:val="00C35DE2"/>
    <w:rsid w:val="00C418DC"/>
    <w:rsid w:val="00C45DA7"/>
    <w:rsid w:val="00C47995"/>
    <w:rsid w:val="00C51C43"/>
    <w:rsid w:val="00C5241E"/>
    <w:rsid w:val="00C54B34"/>
    <w:rsid w:val="00C56C3C"/>
    <w:rsid w:val="00C57670"/>
    <w:rsid w:val="00C623E7"/>
    <w:rsid w:val="00C64D80"/>
    <w:rsid w:val="00C65934"/>
    <w:rsid w:val="00C65BD8"/>
    <w:rsid w:val="00C6720C"/>
    <w:rsid w:val="00C74116"/>
    <w:rsid w:val="00C74ADB"/>
    <w:rsid w:val="00C752EB"/>
    <w:rsid w:val="00C7652F"/>
    <w:rsid w:val="00C82492"/>
    <w:rsid w:val="00C90B70"/>
    <w:rsid w:val="00C9197E"/>
    <w:rsid w:val="00C92F17"/>
    <w:rsid w:val="00C9446E"/>
    <w:rsid w:val="00CA28F7"/>
    <w:rsid w:val="00CA3A93"/>
    <w:rsid w:val="00CA73DC"/>
    <w:rsid w:val="00CB146F"/>
    <w:rsid w:val="00CB3E1E"/>
    <w:rsid w:val="00CB4A37"/>
    <w:rsid w:val="00CB7F60"/>
    <w:rsid w:val="00CC0199"/>
    <w:rsid w:val="00CC0526"/>
    <w:rsid w:val="00CC12FB"/>
    <w:rsid w:val="00CC1A7A"/>
    <w:rsid w:val="00CC2ACE"/>
    <w:rsid w:val="00CC3343"/>
    <w:rsid w:val="00CC47D2"/>
    <w:rsid w:val="00CC62EE"/>
    <w:rsid w:val="00CC793F"/>
    <w:rsid w:val="00CC7F4C"/>
    <w:rsid w:val="00CD30A5"/>
    <w:rsid w:val="00CD5FC7"/>
    <w:rsid w:val="00CD7348"/>
    <w:rsid w:val="00CD7F75"/>
    <w:rsid w:val="00CE0F74"/>
    <w:rsid w:val="00CE4661"/>
    <w:rsid w:val="00CE5355"/>
    <w:rsid w:val="00CE64E7"/>
    <w:rsid w:val="00CE7D7C"/>
    <w:rsid w:val="00CF3754"/>
    <w:rsid w:val="00CF7C97"/>
    <w:rsid w:val="00D01AED"/>
    <w:rsid w:val="00D05814"/>
    <w:rsid w:val="00D1165A"/>
    <w:rsid w:val="00D13BE3"/>
    <w:rsid w:val="00D14263"/>
    <w:rsid w:val="00D14BC9"/>
    <w:rsid w:val="00D20888"/>
    <w:rsid w:val="00D21CDE"/>
    <w:rsid w:val="00D2247B"/>
    <w:rsid w:val="00D231AA"/>
    <w:rsid w:val="00D2474D"/>
    <w:rsid w:val="00D32E51"/>
    <w:rsid w:val="00D33341"/>
    <w:rsid w:val="00D36AF9"/>
    <w:rsid w:val="00D40935"/>
    <w:rsid w:val="00D45681"/>
    <w:rsid w:val="00D46554"/>
    <w:rsid w:val="00D501CD"/>
    <w:rsid w:val="00D532EE"/>
    <w:rsid w:val="00D56621"/>
    <w:rsid w:val="00D6310D"/>
    <w:rsid w:val="00D6513E"/>
    <w:rsid w:val="00D67AA4"/>
    <w:rsid w:val="00D703D4"/>
    <w:rsid w:val="00D74ED4"/>
    <w:rsid w:val="00D84981"/>
    <w:rsid w:val="00D851F4"/>
    <w:rsid w:val="00D878ED"/>
    <w:rsid w:val="00D87E8A"/>
    <w:rsid w:val="00D90FDA"/>
    <w:rsid w:val="00D91BC0"/>
    <w:rsid w:val="00D93E45"/>
    <w:rsid w:val="00D96DDE"/>
    <w:rsid w:val="00D970AB"/>
    <w:rsid w:val="00DA066B"/>
    <w:rsid w:val="00DA2583"/>
    <w:rsid w:val="00DA41E8"/>
    <w:rsid w:val="00DA4341"/>
    <w:rsid w:val="00DA6586"/>
    <w:rsid w:val="00DA6DD7"/>
    <w:rsid w:val="00DB1181"/>
    <w:rsid w:val="00DB39AF"/>
    <w:rsid w:val="00DC00F8"/>
    <w:rsid w:val="00DC3E18"/>
    <w:rsid w:val="00DC4980"/>
    <w:rsid w:val="00DC4DD6"/>
    <w:rsid w:val="00DC7347"/>
    <w:rsid w:val="00DD3745"/>
    <w:rsid w:val="00DD69D9"/>
    <w:rsid w:val="00DD7637"/>
    <w:rsid w:val="00DE0D82"/>
    <w:rsid w:val="00DE0EF5"/>
    <w:rsid w:val="00DE5887"/>
    <w:rsid w:val="00DF0F93"/>
    <w:rsid w:val="00DF1DD9"/>
    <w:rsid w:val="00DF202D"/>
    <w:rsid w:val="00DF2D35"/>
    <w:rsid w:val="00DF3A5B"/>
    <w:rsid w:val="00DF59C2"/>
    <w:rsid w:val="00DF5DEF"/>
    <w:rsid w:val="00DF6C5E"/>
    <w:rsid w:val="00E048F4"/>
    <w:rsid w:val="00E053FD"/>
    <w:rsid w:val="00E10937"/>
    <w:rsid w:val="00E253A5"/>
    <w:rsid w:val="00E27E6F"/>
    <w:rsid w:val="00E31367"/>
    <w:rsid w:val="00E33A2A"/>
    <w:rsid w:val="00E340D7"/>
    <w:rsid w:val="00E361E2"/>
    <w:rsid w:val="00E369C4"/>
    <w:rsid w:val="00E36FE1"/>
    <w:rsid w:val="00E37E70"/>
    <w:rsid w:val="00E423DF"/>
    <w:rsid w:val="00E5449F"/>
    <w:rsid w:val="00E56222"/>
    <w:rsid w:val="00E61364"/>
    <w:rsid w:val="00E62395"/>
    <w:rsid w:val="00E650D0"/>
    <w:rsid w:val="00E67744"/>
    <w:rsid w:val="00E7133D"/>
    <w:rsid w:val="00E731E7"/>
    <w:rsid w:val="00E75E98"/>
    <w:rsid w:val="00E77965"/>
    <w:rsid w:val="00E80B34"/>
    <w:rsid w:val="00E845E4"/>
    <w:rsid w:val="00E84EEB"/>
    <w:rsid w:val="00E850A0"/>
    <w:rsid w:val="00E8704E"/>
    <w:rsid w:val="00E90B6C"/>
    <w:rsid w:val="00E90FD2"/>
    <w:rsid w:val="00E910E8"/>
    <w:rsid w:val="00E93D9A"/>
    <w:rsid w:val="00E96584"/>
    <w:rsid w:val="00E9745A"/>
    <w:rsid w:val="00EA0ED7"/>
    <w:rsid w:val="00EA0FD4"/>
    <w:rsid w:val="00EA11A5"/>
    <w:rsid w:val="00EA321C"/>
    <w:rsid w:val="00EA3507"/>
    <w:rsid w:val="00EA4872"/>
    <w:rsid w:val="00EA57A4"/>
    <w:rsid w:val="00EA618B"/>
    <w:rsid w:val="00EA661B"/>
    <w:rsid w:val="00EA7666"/>
    <w:rsid w:val="00EA7810"/>
    <w:rsid w:val="00EB0B64"/>
    <w:rsid w:val="00EB12A3"/>
    <w:rsid w:val="00EB2F93"/>
    <w:rsid w:val="00EB390C"/>
    <w:rsid w:val="00EC36D5"/>
    <w:rsid w:val="00EC3B27"/>
    <w:rsid w:val="00EC5264"/>
    <w:rsid w:val="00EC767B"/>
    <w:rsid w:val="00ED0040"/>
    <w:rsid w:val="00ED332F"/>
    <w:rsid w:val="00ED6664"/>
    <w:rsid w:val="00EE18D5"/>
    <w:rsid w:val="00EE2926"/>
    <w:rsid w:val="00EE4378"/>
    <w:rsid w:val="00EE513E"/>
    <w:rsid w:val="00EE5FA4"/>
    <w:rsid w:val="00EE6A35"/>
    <w:rsid w:val="00EF2C99"/>
    <w:rsid w:val="00EF3022"/>
    <w:rsid w:val="00EF7E2D"/>
    <w:rsid w:val="00F01B5C"/>
    <w:rsid w:val="00F04478"/>
    <w:rsid w:val="00F04EF5"/>
    <w:rsid w:val="00F10D6B"/>
    <w:rsid w:val="00F13BF7"/>
    <w:rsid w:val="00F202FA"/>
    <w:rsid w:val="00F242D9"/>
    <w:rsid w:val="00F30148"/>
    <w:rsid w:val="00F3239E"/>
    <w:rsid w:val="00F32749"/>
    <w:rsid w:val="00F359AF"/>
    <w:rsid w:val="00F37236"/>
    <w:rsid w:val="00F37334"/>
    <w:rsid w:val="00F42CB4"/>
    <w:rsid w:val="00F45D65"/>
    <w:rsid w:val="00F462E0"/>
    <w:rsid w:val="00F46974"/>
    <w:rsid w:val="00F47B69"/>
    <w:rsid w:val="00F54AE6"/>
    <w:rsid w:val="00F55368"/>
    <w:rsid w:val="00F5622D"/>
    <w:rsid w:val="00F568A2"/>
    <w:rsid w:val="00F572A2"/>
    <w:rsid w:val="00F60058"/>
    <w:rsid w:val="00F602FC"/>
    <w:rsid w:val="00F61632"/>
    <w:rsid w:val="00F62098"/>
    <w:rsid w:val="00F63C22"/>
    <w:rsid w:val="00F65875"/>
    <w:rsid w:val="00F676DD"/>
    <w:rsid w:val="00F70C02"/>
    <w:rsid w:val="00F73FA1"/>
    <w:rsid w:val="00F750C2"/>
    <w:rsid w:val="00F7550D"/>
    <w:rsid w:val="00F80894"/>
    <w:rsid w:val="00F849F3"/>
    <w:rsid w:val="00F862FE"/>
    <w:rsid w:val="00F86A3D"/>
    <w:rsid w:val="00F95E2F"/>
    <w:rsid w:val="00F96EC3"/>
    <w:rsid w:val="00F96FB5"/>
    <w:rsid w:val="00FA0DEF"/>
    <w:rsid w:val="00FA2BE2"/>
    <w:rsid w:val="00FA4AE4"/>
    <w:rsid w:val="00FA62D0"/>
    <w:rsid w:val="00FA797C"/>
    <w:rsid w:val="00FB24B9"/>
    <w:rsid w:val="00FB4018"/>
    <w:rsid w:val="00FB6DD9"/>
    <w:rsid w:val="00FC2BD9"/>
    <w:rsid w:val="00FC4F5C"/>
    <w:rsid w:val="00FC5BB8"/>
    <w:rsid w:val="00FD204A"/>
    <w:rsid w:val="00FD220E"/>
    <w:rsid w:val="00FD2E91"/>
    <w:rsid w:val="00FD6661"/>
    <w:rsid w:val="00FD7660"/>
    <w:rsid w:val="00FE2566"/>
    <w:rsid w:val="00FE37FF"/>
    <w:rsid w:val="00FE5BDF"/>
    <w:rsid w:val="00FE7C56"/>
    <w:rsid w:val="00FF15B7"/>
    <w:rsid w:val="00FF3E6E"/>
    <w:rsid w:val="00FF7841"/>
    <w:rsid w:val="00FF788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B68F9"/>
  <w15:docId w15:val="{8233D645-1CE8-4461-9823-6B4B9DEF9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D78B1"/>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paragraph" w:customStyle="1" w:styleId="Default">
    <w:name w:val="Default"/>
    <w:rsid w:val="00C6720C"/>
    <w:pPr>
      <w:autoSpaceDE w:val="0"/>
      <w:autoSpaceDN w:val="0"/>
      <w:adjustRightInd w:val="0"/>
      <w:spacing w:line="240" w:lineRule="auto"/>
    </w:pPr>
    <w:rPr>
      <w:rFonts w:ascii="Times New Roman" w:eastAsia="SimSun" w:hAnsi="Times New Roman" w:cs="Times New Roman"/>
      <w:color w:val="000000"/>
      <w:sz w:val="24"/>
      <w:szCs w:val="24"/>
      <w:lang w:eastAsia="zh-CN"/>
    </w:rPr>
  </w:style>
  <w:style w:type="paragraph" w:styleId="NormalWeb">
    <w:name w:val="Normal (Web)"/>
    <w:basedOn w:val="Normal"/>
    <w:uiPriority w:val="99"/>
    <w:unhideWhenUsed/>
    <w:rsid w:val="003547F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CommentReference">
    <w:name w:val="annotation reference"/>
    <w:basedOn w:val="DefaultParagraphFont"/>
    <w:uiPriority w:val="99"/>
    <w:semiHidden/>
    <w:unhideWhenUsed/>
    <w:qFormat/>
    <w:rsid w:val="00F30148"/>
    <w:rPr>
      <w:sz w:val="16"/>
      <w:szCs w:val="16"/>
    </w:rPr>
  </w:style>
  <w:style w:type="paragraph" w:styleId="CommentText">
    <w:name w:val="annotation text"/>
    <w:basedOn w:val="Normal"/>
    <w:link w:val="CommentTextChar"/>
    <w:uiPriority w:val="99"/>
    <w:unhideWhenUsed/>
    <w:qFormat/>
    <w:rsid w:val="00F30148"/>
    <w:pPr>
      <w:spacing w:line="240" w:lineRule="auto"/>
    </w:pPr>
    <w:rPr>
      <w:sz w:val="20"/>
      <w:szCs w:val="20"/>
    </w:rPr>
  </w:style>
  <w:style w:type="character" w:customStyle="1" w:styleId="CommentTextChar">
    <w:name w:val="Comment Text Char"/>
    <w:basedOn w:val="DefaultParagraphFont"/>
    <w:link w:val="CommentText"/>
    <w:uiPriority w:val="99"/>
    <w:semiHidden/>
    <w:rsid w:val="00F30148"/>
    <w:rPr>
      <w:sz w:val="20"/>
      <w:szCs w:val="20"/>
    </w:rPr>
  </w:style>
  <w:style w:type="paragraph" w:styleId="CommentSubject">
    <w:name w:val="annotation subject"/>
    <w:basedOn w:val="CommentText"/>
    <w:next w:val="CommentText"/>
    <w:link w:val="CommentSubjectChar"/>
    <w:uiPriority w:val="99"/>
    <w:semiHidden/>
    <w:unhideWhenUsed/>
    <w:rsid w:val="00F30148"/>
    <w:rPr>
      <w:b/>
      <w:bCs/>
    </w:rPr>
  </w:style>
  <w:style w:type="character" w:customStyle="1" w:styleId="CommentSubjectChar">
    <w:name w:val="Comment Subject Char"/>
    <w:basedOn w:val="CommentTextChar"/>
    <w:link w:val="CommentSubject"/>
    <w:uiPriority w:val="99"/>
    <w:semiHidden/>
    <w:rsid w:val="00F30148"/>
    <w:rPr>
      <w:b/>
      <w:bCs/>
      <w:sz w:val="20"/>
      <w:szCs w:val="20"/>
    </w:rPr>
  </w:style>
  <w:style w:type="character" w:styleId="Hyperlink">
    <w:name w:val="Hyperlink"/>
    <w:basedOn w:val="DefaultParagraphFont"/>
    <w:uiPriority w:val="99"/>
    <w:unhideWhenUsed/>
    <w:rsid w:val="001646DD"/>
    <w:rPr>
      <w:color w:val="0000FF" w:themeColor="hyperlink"/>
      <w:u w:val="single"/>
    </w:rPr>
  </w:style>
  <w:style w:type="paragraph" w:styleId="Revision">
    <w:name w:val="Revision"/>
    <w:hidden/>
    <w:uiPriority w:val="99"/>
    <w:semiHidden/>
    <w:rsid w:val="00A22D62"/>
    <w:pPr>
      <w:spacing w:line="240" w:lineRule="auto"/>
    </w:pPr>
  </w:style>
  <w:style w:type="table" w:styleId="TableGrid">
    <w:name w:val="Table Grid"/>
    <w:basedOn w:val="TableNormal"/>
    <w:uiPriority w:val="39"/>
    <w:rsid w:val="00C51C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Normal"/>
    <w:uiPriority w:val="99"/>
    <w:rsid w:val="008C6E4D"/>
    <w:pPr>
      <w:widowControl w:val="0"/>
      <w:autoSpaceDE w:val="0"/>
      <w:autoSpaceDN w:val="0"/>
      <w:adjustRightInd w:val="0"/>
      <w:spacing w:line="395" w:lineRule="exact"/>
      <w:ind w:firstLine="389"/>
      <w:jc w:val="both"/>
    </w:pPr>
    <w:rPr>
      <w:rFonts w:ascii="Times New Roman" w:eastAsia="Times New Roman" w:hAnsi="Times New Roman" w:cs="Times New Roman"/>
      <w:sz w:val="24"/>
      <w:szCs w:val="24"/>
    </w:rPr>
  </w:style>
  <w:style w:type="paragraph" w:customStyle="1" w:styleId="Style22">
    <w:name w:val="Style22"/>
    <w:basedOn w:val="Normal"/>
    <w:uiPriority w:val="99"/>
    <w:rsid w:val="008C6E4D"/>
    <w:pPr>
      <w:widowControl w:val="0"/>
      <w:autoSpaceDE w:val="0"/>
      <w:autoSpaceDN w:val="0"/>
      <w:adjustRightInd w:val="0"/>
      <w:spacing w:line="389" w:lineRule="exact"/>
      <w:ind w:hanging="331"/>
    </w:pPr>
    <w:rPr>
      <w:rFonts w:ascii="Times New Roman" w:eastAsia="Times New Roman" w:hAnsi="Times New Roman" w:cs="Times New Roman"/>
      <w:sz w:val="24"/>
      <w:szCs w:val="24"/>
    </w:rPr>
  </w:style>
  <w:style w:type="character" w:customStyle="1" w:styleId="FontStyle36">
    <w:name w:val="Font Style36"/>
    <w:uiPriority w:val="99"/>
    <w:rsid w:val="008C6E4D"/>
    <w:rPr>
      <w:rFonts w:ascii="Times New Roman" w:hAnsi="Times New Roman" w:cs="Times New Roman" w:hint="default"/>
      <w:sz w:val="22"/>
    </w:rPr>
  </w:style>
  <w:style w:type="paragraph" w:styleId="FootnoteText">
    <w:name w:val="footnote text"/>
    <w:basedOn w:val="Normal"/>
    <w:link w:val="FootnoteTextChar"/>
    <w:uiPriority w:val="99"/>
    <w:semiHidden/>
    <w:unhideWhenUsed/>
    <w:rsid w:val="00EA661B"/>
    <w:pPr>
      <w:spacing w:line="240" w:lineRule="auto"/>
    </w:pPr>
    <w:rPr>
      <w:sz w:val="20"/>
      <w:szCs w:val="20"/>
    </w:rPr>
  </w:style>
  <w:style w:type="character" w:customStyle="1" w:styleId="FootnoteTextChar">
    <w:name w:val="Footnote Text Char"/>
    <w:basedOn w:val="DefaultParagraphFont"/>
    <w:link w:val="FootnoteText"/>
    <w:uiPriority w:val="99"/>
    <w:semiHidden/>
    <w:rsid w:val="00EA661B"/>
    <w:rPr>
      <w:sz w:val="20"/>
      <w:szCs w:val="20"/>
    </w:rPr>
  </w:style>
  <w:style w:type="character" w:styleId="FootnoteReference">
    <w:name w:val="footnote reference"/>
    <w:basedOn w:val="DefaultParagraphFont"/>
    <w:uiPriority w:val="99"/>
    <w:semiHidden/>
    <w:unhideWhenUsed/>
    <w:rsid w:val="00EA66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7389">
      <w:bodyDiv w:val="1"/>
      <w:marLeft w:val="0"/>
      <w:marRight w:val="0"/>
      <w:marTop w:val="0"/>
      <w:marBottom w:val="0"/>
      <w:divBdr>
        <w:top w:val="none" w:sz="0" w:space="0" w:color="auto"/>
        <w:left w:val="none" w:sz="0" w:space="0" w:color="auto"/>
        <w:bottom w:val="none" w:sz="0" w:space="0" w:color="auto"/>
        <w:right w:val="none" w:sz="0" w:space="0" w:color="auto"/>
      </w:divBdr>
    </w:div>
    <w:div w:id="45227054">
      <w:bodyDiv w:val="1"/>
      <w:marLeft w:val="0"/>
      <w:marRight w:val="0"/>
      <w:marTop w:val="0"/>
      <w:marBottom w:val="0"/>
      <w:divBdr>
        <w:top w:val="none" w:sz="0" w:space="0" w:color="auto"/>
        <w:left w:val="none" w:sz="0" w:space="0" w:color="auto"/>
        <w:bottom w:val="none" w:sz="0" w:space="0" w:color="auto"/>
        <w:right w:val="none" w:sz="0" w:space="0" w:color="auto"/>
      </w:divBdr>
    </w:div>
    <w:div w:id="73209501">
      <w:bodyDiv w:val="1"/>
      <w:marLeft w:val="0"/>
      <w:marRight w:val="0"/>
      <w:marTop w:val="0"/>
      <w:marBottom w:val="0"/>
      <w:divBdr>
        <w:top w:val="none" w:sz="0" w:space="0" w:color="auto"/>
        <w:left w:val="none" w:sz="0" w:space="0" w:color="auto"/>
        <w:bottom w:val="none" w:sz="0" w:space="0" w:color="auto"/>
        <w:right w:val="none" w:sz="0" w:space="0" w:color="auto"/>
      </w:divBdr>
    </w:div>
    <w:div w:id="123277533">
      <w:bodyDiv w:val="1"/>
      <w:marLeft w:val="0"/>
      <w:marRight w:val="0"/>
      <w:marTop w:val="0"/>
      <w:marBottom w:val="0"/>
      <w:divBdr>
        <w:top w:val="none" w:sz="0" w:space="0" w:color="auto"/>
        <w:left w:val="none" w:sz="0" w:space="0" w:color="auto"/>
        <w:bottom w:val="none" w:sz="0" w:space="0" w:color="auto"/>
        <w:right w:val="none" w:sz="0" w:space="0" w:color="auto"/>
      </w:divBdr>
    </w:div>
    <w:div w:id="195506685">
      <w:bodyDiv w:val="1"/>
      <w:marLeft w:val="0"/>
      <w:marRight w:val="0"/>
      <w:marTop w:val="0"/>
      <w:marBottom w:val="0"/>
      <w:divBdr>
        <w:top w:val="none" w:sz="0" w:space="0" w:color="auto"/>
        <w:left w:val="none" w:sz="0" w:space="0" w:color="auto"/>
        <w:bottom w:val="none" w:sz="0" w:space="0" w:color="auto"/>
        <w:right w:val="none" w:sz="0" w:space="0" w:color="auto"/>
      </w:divBdr>
    </w:div>
    <w:div w:id="499739438">
      <w:bodyDiv w:val="1"/>
      <w:marLeft w:val="0"/>
      <w:marRight w:val="0"/>
      <w:marTop w:val="0"/>
      <w:marBottom w:val="0"/>
      <w:divBdr>
        <w:top w:val="none" w:sz="0" w:space="0" w:color="auto"/>
        <w:left w:val="none" w:sz="0" w:space="0" w:color="auto"/>
        <w:bottom w:val="none" w:sz="0" w:space="0" w:color="auto"/>
        <w:right w:val="none" w:sz="0" w:space="0" w:color="auto"/>
      </w:divBdr>
    </w:div>
    <w:div w:id="528176900">
      <w:bodyDiv w:val="1"/>
      <w:marLeft w:val="0"/>
      <w:marRight w:val="0"/>
      <w:marTop w:val="0"/>
      <w:marBottom w:val="0"/>
      <w:divBdr>
        <w:top w:val="none" w:sz="0" w:space="0" w:color="auto"/>
        <w:left w:val="none" w:sz="0" w:space="0" w:color="auto"/>
        <w:bottom w:val="none" w:sz="0" w:space="0" w:color="auto"/>
        <w:right w:val="none" w:sz="0" w:space="0" w:color="auto"/>
      </w:divBdr>
    </w:div>
    <w:div w:id="618606444">
      <w:bodyDiv w:val="1"/>
      <w:marLeft w:val="0"/>
      <w:marRight w:val="0"/>
      <w:marTop w:val="0"/>
      <w:marBottom w:val="0"/>
      <w:divBdr>
        <w:top w:val="none" w:sz="0" w:space="0" w:color="auto"/>
        <w:left w:val="none" w:sz="0" w:space="0" w:color="auto"/>
        <w:bottom w:val="none" w:sz="0" w:space="0" w:color="auto"/>
        <w:right w:val="none" w:sz="0" w:space="0" w:color="auto"/>
      </w:divBdr>
    </w:div>
    <w:div w:id="709376908">
      <w:bodyDiv w:val="1"/>
      <w:marLeft w:val="0"/>
      <w:marRight w:val="0"/>
      <w:marTop w:val="0"/>
      <w:marBottom w:val="0"/>
      <w:divBdr>
        <w:top w:val="none" w:sz="0" w:space="0" w:color="auto"/>
        <w:left w:val="none" w:sz="0" w:space="0" w:color="auto"/>
        <w:bottom w:val="none" w:sz="0" w:space="0" w:color="auto"/>
        <w:right w:val="none" w:sz="0" w:space="0" w:color="auto"/>
      </w:divBdr>
    </w:div>
    <w:div w:id="750395666">
      <w:bodyDiv w:val="1"/>
      <w:marLeft w:val="0"/>
      <w:marRight w:val="0"/>
      <w:marTop w:val="0"/>
      <w:marBottom w:val="0"/>
      <w:divBdr>
        <w:top w:val="none" w:sz="0" w:space="0" w:color="auto"/>
        <w:left w:val="none" w:sz="0" w:space="0" w:color="auto"/>
        <w:bottom w:val="none" w:sz="0" w:space="0" w:color="auto"/>
        <w:right w:val="none" w:sz="0" w:space="0" w:color="auto"/>
      </w:divBdr>
    </w:div>
    <w:div w:id="772240097">
      <w:bodyDiv w:val="1"/>
      <w:marLeft w:val="0"/>
      <w:marRight w:val="0"/>
      <w:marTop w:val="0"/>
      <w:marBottom w:val="0"/>
      <w:divBdr>
        <w:top w:val="none" w:sz="0" w:space="0" w:color="auto"/>
        <w:left w:val="none" w:sz="0" w:space="0" w:color="auto"/>
        <w:bottom w:val="none" w:sz="0" w:space="0" w:color="auto"/>
        <w:right w:val="none" w:sz="0" w:space="0" w:color="auto"/>
      </w:divBdr>
    </w:div>
    <w:div w:id="834801404">
      <w:bodyDiv w:val="1"/>
      <w:marLeft w:val="0"/>
      <w:marRight w:val="0"/>
      <w:marTop w:val="0"/>
      <w:marBottom w:val="0"/>
      <w:divBdr>
        <w:top w:val="none" w:sz="0" w:space="0" w:color="auto"/>
        <w:left w:val="none" w:sz="0" w:space="0" w:color="auto"/>
        <w:bottom w:val="none" w:sz="0" w:space="0" w:color="auto"/>
        <w:right w:val="none" w:sz="0" w:space="0" w:color="auto"/>
      </w:divBdr>
    </w:div>
    <w:div w:id="891426247">
      <w:bodyDiv w:val="1"/>
      <w:marLeft w:val="0"/>
      <w:marRight w:val="0"/>
      <w:marTop w:val="0"/>
      <w:marBottom w:val="0"/>
      <w:divBdr>
        <w:top w:val="none" w:sz="0" w:space="0" w:color="auto"/>
        <w:left w:val="none" w:sz="0" w:space="0" w:color="auto"/>
        <w:bottom w:val="none" w:sz="0" w:space="0" w:color="auto"/>
        <w:right w:val="none" w:sz="0" w:space="0" w:color="auto"/>
      </w:divBdr>
    </w:div>
    <w:div w:id="898400093">
      <w:bodyDiv w:val="1"/>
      <w:marLeft w:val="0"/>
      <w:marRight w:val="0"/>
      <w:marTop w:val="0"/>
      <w:marBottom w:val="0"/>
      <w:divBdr>
        <w:top w:val="none" w:sz="0" w:space="0" w:color="auto"/>
        <w:left w:val="none" w:sz="0" w:space="0" w:color="auto"/>
        <w:bottom w:val="none" w:sz="0" w:space="0" w:color="auto"/>
        <w:right w:val="none" w:sz="0" w:space="0" w:color="auto"/>
      </w:divBdr>
    </w:div>
    <w:div w:id="914822729">
      <w:bodyDiv w:val="1"/>
      <w:marLeft w:val="0"/>
      <w:marRight w:val="0"/>
      <w:marTop w:val="0"/>
      <w:marBottom w:val="0"/>
      <w:divBdr>
        <w:top w:val="none" w:sz="0" w:space="0" w:color="auto"/>
        <w:left w:val="none" w:sz="0" w:space="0" w:color="auto"/>
        <w:bottom w:val="none" w:sz="0" w:space="0" w:color="auto"/>
        <w:right w:val="none" w:sz="0" w:space="0" w:color="auto"/>
      </w:divBdr>
    </w:div>
    <w:div w:id="915673619">
      <w:bodyDiv w:val="1"/>
      <w:marLeft w:val="0"/>
      <w:marRight w:val="0"/>
      <w:marTop w:val="0"/>
      <w:marBottom w:val="0"/>
      <w:divBdr>
        <w:top w:val="none" w:sz="0" w:space="0" w:color="auto"/>
        <w:left w:val="none" w:sz="0" w:space="0" w:color="auto"/>
        <w:bottom w:val="none" w:sz="0" w:space="0" w:color="auto"/>
        <w:right w:val="none" w:sz="0" w:space="0" w:color="auto"/>
      </w:divBdr>
    </w:div>
    <w:div w:id="930892865">
      <w:bodyDiv w:val="1"/>
      <w:marLeft w:val="0"/>
      <w:marRight w:val="0"/>
      <w:marTop w:val="0"/>
      <w:marBottom w:val="0"/>
      <w:divBdr>
        <w:top w:val="none" w:sz="0" w:space="0" w:color="auto"/>
        <w:left w:val="none" w:sz="0" w:space="0" w:color="auto"/>
        <w:bottom w:val="none" w:sz="0" w:space="0" w:color="auto"/>
        <w:right w:val="none" w:sz="0" w:space="0" w:color="auto"/>
      </w:divBdr>
    </w:div>
    <w:div w:id="1030688013">
      <w:bodyDiv w:val="1"/>
      <w:marLeft w:val="0"/>
      <w:marRight w:val="0"/>
      <w:marTop w:val="0"/>
      <w:marBottom w:val="0"/>
      <w:divBdr>
        <w:top w:val="none" w:sz="0" w:space="0" w:color="auto"/>
        <w:left w:val="none" w:sz="0" w:space="0" w:color="auto"/>
        <w:bottom w:val="none" w:sz="0" w:space="0" w:color="auto"/>
        <w:right w:val="none" w:sz="0" w:space="0" w:color="auto"/>
      </w:divBdr>
    </w:div>
    <w:div w:id="1056508123">
      <w:bodyDiv w:val="1"/>
      <w:marLeft w:val="0"/>
      <w:marRight w:val="0"/>
      <w:marTop w:val="0"/>
      <w:marBottom w:val="0"/>
      <w:divBdr>
        <w:top w:val="none" w:sz="0" w:space="0" w:color="auto"/>
        <w:left w:val="none" w:sz="0" w:space="0" w:color="auto"/>
        <w:bottom w:val="none" w:sz="0" w:space="0" w:color="auto"/>
        <w:right w:val="none" w:sz="0" w:space="0" w:color="auto"/>
      </w:divBdr>
    </w:div>
    <w:div w:id="1196043957">
      <w:bodyDiv w:val="1"/>
      <w:marLeft w:val="0"/>
      <w:marRight w:val="0"/>
      <w:marTop w:val="0"/>
      <w:marBottom w:val="0"/>
      <w:divBdr>
        <w:top w:val="none" w:sz="0" w:space="0" w:color="auto"/>
        <w:left w:val="none" w:sz="0" w:space="0" w:color="auto"/>
        <w:bottom w:val="none" w:sz="0" w:space="0" w:color="auto"/>
        <w:right w:val="none" w:sz="0" w:space="0" w:color="auto"/>
      </w:divBdr>
    </w:div>
    <w:div w:id="1357081384">
      <w:bodyDiv w:val="1"/>
      <w:marLeft w:val="0"/>
      <w:marRight w:val="0"/>
      <w:marTop w:val="0"/>
      <w:marBottom w:val="0"/>
      <w:divBdr>
        <w:top w:val="none" w:sz="0" w:space="0" w:color="auto"/>
        <w:left w:val="none" w:sz="0" w:space="0" w:color="auto"/>
        <w:bottom w:val="none" w:sz="0" w:space="0" w:color="auto"/>
        <w:right w:val="none" w:sz="0" w:space="0" w:color="auto"/>
      </w:divBdr>
    </w:div>
    <w:div w:id="1459954132">
      <w:bodyDiv w:val="1"/>
      <w:marLeft w:val="0"/>
      <w:marRight w:val="0"/>
      <w:marTop w:val="0"/>
      <w:marBottom w:val="0"/>
      <w:divBdr>
        <w:top w:val="none" w:sz="0" w:space="0" w:color="auto"/>
        <w:left w:val="none" w:sz="0" w:space="0" w:color="auto"/>
        <w:bottom w:val="none" w:sz="0" w:space="0" w:color="auto"/>
        <w:right w:val="none" w:sz="0" w:space="0" w:color="auto"/>
      </w:divBdr>
    </w:div>
    <w:div w:id="1467314162">
      <w:bodyDiv w:val="1"/>
      <w:marLeft w:val="0"/>
      <w:marRight w:val="0"/>
      <w:marTop w:val="0"/>
      <w:marBottom w:val="0"/>
      <w:divBdr>
        <w:top w:val="none" w:sz="0" w:space="0" w:color="auto"/>
        <w:left w:val="none" w:sz="0" w:space="0" w:color="auto"/>
        <w:bottom w:val="none" w:sz="0" w:space="0" w:color="auto"/>
        <w:right w:val="none" w:sz="0" w:space="0" w:color="auto"/>
      </w:divBdr>
    </w:div>
    <w:div w:id="1481507126">
      <w:bodyDiv w:val="1"/>
      <w:marLeft w:val="0"/>
      <w:marRight w:val="0"/>
      <w:marTop w:val="0"/>
      <w:marBottom w:val="0"/>
      <w:divBdr>
        <w:top w:val="none" w:sz="0" w:space="0" w:color="auto"/>
        <w:left w:val="none" w:sz="0" w:space="0" w:color="auto"/>
        <w:bottom w:val="none" w:sz="0" w:space="0" w:color="auto"/>
        <w:right w:val="none" w:sz="0" w:space="0" w:color="auto"/>
      </w:divBdr>
    </w:div>
    <w:div w:id="1491359981">
      <w:bodyDiv w:val="1"/>
      <w:marLeft w:val="0"/>
      <w:marRight w:val="0"/>
      <w:marTop w:val="0"/>
      <w:marBottom w:val="0"/>
      <w:divBdr>
        <w:top w:val="none" w:sz="0" w:space="0" w:color="auto"/>
        <w:left w:val="none" w:sz="0" w:space="0" w:color="auto"/>
        <w:bottom w:val="none" w:sz="0" w:space="0" w:color="auto"/>
        <w:right w:val="none" w:sz="0" w:space="0" w:color="auto"/>
      </w:divBdr>
    </w:div>
    <w:div w:id="1525316252">
      <w:bodyDiv w:val="1"/>
      <w:marLeft w:val="0"/>
      <w:marRight w:val="0"/>
      <w:marTop w:val="0"/>
      <w:marBottom w:val="0"/>
      <w:divBdr>
        <w:top w:val="none" w:sz="0" w:space="0" w:color="auto"/>
        <w:left w:val="none" w:sz="0" w:space="0" w:color="auto"/>
        <w:bottom w:val="none" w:sz="0" w:space="0" w:color="auto"/>
        <w:right w:val="none" w:sz="0" w:space="0" w:color="auto"/>
      </w:divBdr>
    </w:div>
    <w:div w:id="1572156417">
      <w:bodyDiv w:val="1"/>
      <w:marLeft w:val="0"/>
      <w:marRight w:val="0"/>
      <w:marTop w:val="0"/>
      <w:marBottom w:val="0"/>
      <w:divBdr>
        <w:top w:val="none" w:sz="0" w:space="0" w:color="auto"/>
        <w:left w:val="none" w:sz="0" w:space="0" w:color="auto"/>
        <w:bottom w:val="none" w:sz="0" w:space="0" w:color="auto"/>
        <w:right w:val="none" w:sz="0" w:space="0" w:color="auto"/>
      </w:divBdr>
    </w:div>
    <w:div w:id="1583878988">
      <w:bodyDiv w:val="1"/>
      <w:marLeft w:val="0"/>
      <w:marRight w:val="0"/>
      <w:marTop w:val="0"/>
      <w:marBottom w:val="0"/>
      <w:divBdr>
        <w:top w:val="none" w:sz="0" w:space="0" w:color="auto"/>
        <w:left w:val="none" w:sz="0" w:space="0" w:color="auto"/>
        <w:bottom w:val="none" w:sz="0" w:space="0" w:color="auto"/>
        <w:right w:val="none" w:sz="0" w:space="0" w:color="auto"/>
      </w:divBdr>
    </w:div>
    <w:div w:id="1595358386">
      <w:bodyDiv w:val="1"/>
      <w:marLeft w:val="0"/>
      <w:marRight w:val="0"/>
      <w:marTop w:val="0"/>
      <w:marBottom w:val="0"/>
      <w:divBdr>
        <w:top w:val="none" w:sz="0" w:space="0" w:color="auto"/>
        <w:left w:val="none" w:sz="0" w:space="0" w:color="auto"/>
        <w:bottom w:val="none" w:sz="0" w:space="0" w:color="auto"/>
        <w:right w:val="none" w:sz="0" w:space="0" w:color="auto"/>
      </w:divBdr>
    </w:div>
    <w:div w:id="1819571486">
      <w:bodyDiv w:val="1"/>
      <w:marLeft w:val="0"/>
      <w:marRight w:val="0"/>
      <w:marTop w:val="0"/>
      <w:marBottom w:val="0"/>
      <w:divBdr>
        <w:top w:val="none" w:sz="0" w:space="0" w:color="auto"/>
        <w:left w:val="none" w:sz="0" w:space="0" w:color="auto"/>
        <w:bottom w:val="none" w:sz="0" w:space="0" w:color="auto"/>
        <w:right w:val="none" w:sz="0" w:space="0" w:color="auto"/>
      </w:divBdr>
    </w:div>
    <w:div w:id="2065715494">
      <w:bodyDiv w:val="1"/>
      <w:marLeft w:val="0"/>
      <w:marRight w:val="0"/>
      <w:marTop w:val="0"/>
      <w:marBottom w:val="0"/>
      <w:divBdr>
        <w:top w:val="none" w:sz="0" w:space="0" w:color="auto"/>
        <w:left w:val="none" w:sz="0" w:space="0" w:color="auto"/>
        <w:bottom w:val="none" w:sz="0" w:space="0" w:color="auto"/>
        <w:right w:val="none" w:sz="0" w:space="0" w:color="auto"/>
      </w:divBdr>
    </w:div>
    <w:div w:id="2078703436">
      <w:bodyDiv w:val="1"/>
      <w:marLeft w:val="0"/>
      <w:marRight w:val="0"/>
      <w:marTop w:val="0"/>
      <w:marBottom w:val="0"/>
      <w:divBdr>
        <w:top w:val="none" w:sz="0" w:space="0" w:color="auto"/>
        <w:left w:val="none" w:sz="0" w:space="0" w:color="auto"/>
        <w:bottom w:val="none" w:sz="0" w:space="0" w:color="auto"/>
        <w:right w:val="none" w:sz="0" w:space="0" w:color="auto"/>
      </w:divBdr>
    </w:div>
    <w:div w:id="21373362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svu.mon.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D7422-FFC2-4E47-8C85-FA4A76216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12331</Words>
  <Characters>70289</Characters>
  <Application>Microsoft Office Word</Application>
  <DocSecurity>0</DocSecurity>
  <Lines>585</Lines>
  <Paragraphs>164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Ministry Of Finance</Company>
  <LinksUpToDate>false</LinksUpToDate>
  <CharactersWithSpaces>82456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Гладнишки</dc:creator>
  <cp:lastModifiedBy>Nikolay Karamihov</cp:lastModifiedBy>
  <cp:revision>2</cp:revision>
  <cp:lastPrinted>2021-01-22T11:38:00Z</cp:lastPrinted>
  <dcterms:created xsi:type="dcterms:W3CDTF">2021-04-26T06:14:00Z</dcterms:created>
  <dcterms:modified xsi:type="dcterms:W3CDTF">2021-04-26T06:14:00Z</dcterms:modified>
  <cp:contentStatus/>
</cp:coreProperties>
</file>