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C56" w:rsidRDefault="000233E8" w:rsidP="00FE37FF">
      <w:pPr>
        <w:pStyle w:val="Title"/>
        <w:jc w:val="center"/>
      </w:pPr>
      <w:bookmarkStart w:id="0" w:name="_lmpgwqeneln5" w:colFirst="0" w:colLast="0"/>
      <w:bookmarkStart w:id="1" w:name="_GoBack"/>
      <w:bookmarkEnd w:id="0"/>
      <w:bookmarkEnd w:id="1"/>
      <w:r>
        <w:rPr>
          <w:sz w:val="36"/>
          <w:szCs w:val="36"/>
        </w:rPr>
        <w:t xml:space="preserve">Бланка за </w:t>
      </w:r>
      <w:r w:rsidR="005F101A">
        <w:rPr>
          <w:sz w:val="36"/>
          <w:szCs w:val="36"/>
        </w:rPr>
        <w:t>кандидатстване</w:t>
      </w:r>
      <w:r>
        <w:rPr>
          <w:sz w:val="36"/>
          <w:szCs w:val="36"/>
        </w:rPr>
        <w:t xml:space="preserve"> на проект</w:t>
      </w:r>
      <w:r w:rsidR="00A2531D">
        <w:rPr>
          <w:sz w:val="36"/>
          <w:szCs w:val="36"/>
        </w:rPr>
        <w:t xml:space="preserve"> </w:t>
      </w:r>
      <w:r>
        <w:rPr>
          <w:sz w:val="36"/>
          <w:szCs w:val="36"/>
        </w:rPr>
        <w:t xml:space="preserve">по </w:t>
      </w:r>
      <w:r w:rsidR="00A2531D">
        <w:rPr>
          <w:sz w:val="36"/>
          <w:szCs w:val="36"/>
        </w:rPr>
        <w:t>Инструмента за възстановяване и устойчивост</w:t>
      </w:r>
    </w:p>
    <w:p w:rsidR="00FE7C56" w:rsidRDefault="00FE7C56" w:rsidP="000750BB">
      <w:pPr>
        <w:jc w:val="both"/>
      </w:pPr>
    </w:p>
    <w:tbl>
      <w:tblPr>
        <w:tblStyle w:val="a"/>
        <w:tblW w:w="9782" w:type="dxa"/>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0097"/>
      </w:tblGrid>
      <w:tr w:rsidR="00FE7C56" w:rsidRPr="005F101A" w:rsidTr="008F0DB8">
        <w:trPr>
          <w:trHeight w:val="281"/>
        </w:trPr>
        <w:tc>
          <w:tcPr>
            <w:tcW w:w="9782" w:type="dxa"/>
            <w:shd w:val="clear" w:color="auto" w:fill="auto"/>
            <w:tcMar>
              <w:top w:w="100" w:type="dxa"/>
              <w:left w:w="100" w:type="dxa"/>
              <w:bottom w:w="100" w:type="dxa"/>
              <w:right w:w="100" w:type="dxa"/>
            </w:tcMar>
          </w:tcPr>
          <w:p w:rsidR="00FE7C56" w:rsidRPr="005F101A"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Наименование на проекта</w:t>
            </w:r>
            <w:r w:rsidR="00A2531D">
              <w:rPr>
                <w:b/>
              </w:rPr>
              <w:t>.</w:t>
            </w:r>
            <w:r w:rsidR="006672FF">
              <w:rPr>
                <w:b/>
              </w:rPr>
              <w:t xml:space="preserve"> </w:t>
            </w:r>
          </w:p>
        </w:tc>
      </w:tr>
      <w:tr w:rsidR="00FE7C56" w:rsidTr="008F0DB8">
        <w:tc>
          <w:tcPr>
            <w:tcW w:w="9782" w:type="dxa"/>
            <w:shd w:val="clear" w:color="auto" w:fill="auto"/>
            <w:tcMar>
              <w:top w:w="100" w:type="dxa"/>
              <w:left w:w="100" w:type="dxa"/>
              <w:bottom w:w="100" w:type="dxa"/>
              <w:right w:w="100" w:type="dxa"/>
            </w:tcMar>
          </w:tcPr>
          <w:p w:rsidR="00FE7C56" w:rsidRDefault="00FE7C56" w:rsidP="000750BB">
            <w:pPr>
              <w:widowControl w:val="0"/>
              <w:pBdr>
                <w:top w:val="nil"/>
                <w:left w:val="nil"/>
                <w:bottom w:val="nil"/>
                <w:right w:val="nil"/>
                <w:between w:val="nil"/>
              </w:pBdr>
              <w:spacing w:line="240" w:lineRule="auto"/>
              <w:jc w:val="both"/>
            </w:pPr>
          </w:p>
          <w:p w:rsidR="000F4B69" w:rsidRPr="006672FF" w:rsidRDefault="007E2207" w:rsidP="000750BB">
            <w:pPr>
              <w:widowControl w:val="0"/>
              <w:pBdr>
                <w:top w:val="nil"/>
                <w:left w:val="nil"/>
                <w:bottom w:val="nil"/>
                <w:right w:val="nil"/>
                <w:between w:val="nil"/>
              </w:pBdr>
              <w:spacing w:line="240" w:lineRule="auto"/>
              <w:jc w:val="both"/>
            </w:pPr>
            <w:r w:rsidRPr="006672FF">
              <w:t>Модернизация и развитие на психиатричната помощ в България</w:t>
            </w:r>
          </w:p>
          <w:p w:rsidR="000F4B69" w:rsidRDefault="000F4B69" w:rsidP="000750BB">
            <w:pPr>
              <w:widowControl w:val="0"/>
              <w:pBdr>
                <w:top w:val="nil"/>
                <w:left w:val="nil"/>
                <w:bottom w:val="nil"/>
                <w:right w:val="nil"/>
                <w:between w:val="nil"/>
              </w:pBdr>
              <w:spacing w:line="240" w:lineRule="auto"/>
              <w:jc w:val="both"/>
            </w:pPr>
          </w:p>
        </w:tc>
      </w:tr>
      <w:tr w:rsidR="000F4B69" w:rsidRPr="005F101A" w:rsidTr="008F0DB8">
        <w:tc>
          <w:tcPr>
            <w:tcW w:w="9782" w:type="dxa"/>
            <w:shd w:val="clear" w:color="auto" w:fill="auto"/>
            <w:tcMar>
              <w:top w:w="100" w:type="dxa"/>
              <w:left w:w="100" w:type="dxa"/>
              <w:bottom w:w="100" w:type="dxa"/>
              <w:right w:w="100" w:type="dxa"/>
            </w:tcMar>
          </w:tcPr>
          <w:p w:rsidR="000F4B69" w:rsidRPr="005F101A"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Описание на проекта (цели, основни дейности)</w:t>
            </w:r>
            <w:r w:rsidR="00A2531D">
              <w:rPr>
                <w:b/>
              </w:rPr>
              <w:t>.</w:t>
            </w:r>
          </w:p>
        </w:tc>
      </w:tr>
      <w:tr w:rsidR="000F4B69" w:rsidTr="008F0DB8">
        <w:tc>
          <w:tcPr>
            <w:tcW w:w="9782" w:type="dxa"/>
            <w:shd w:val="clear" w:color="auto" w:fill="auto"/>
            <w:tcMar>
              <w:top w:w="100" w:type="dxa"/>
              <w:left w:w="100" w:type="dxa"/>
              <w:bottom w:w="100" w:type="dxa"/>
              <w:right w:w="100" w:type="dxa"/>
            </w:tcMar>
          </w:tcPr>
          <w:p w:rsidR="00F261D4" w:rsidRPr="006672FF" w:rsidRDefault="00F261D4" w:rsidP="006672FF">
            <w:pPr>
              <w:spacing w:before="120" w:after="120" w:line="240" w:lineRule="auto"/>
              <w:jc w:val="both"/>
            </w:pPr>
            <w:r w:rsidRPr="006672FF">
              <w:t>Националната система за здравеопазване включва лечебните заведения по Закона за лечебните заведения, здравните заведения по З</w:t>
            </w:r>
            <w:r w:rsidR="008260D5" w:rsidRPr="006672FF">
              <w:t>акон за здравето</w:t>
            </w:r>
            <w:r w:rsidRPr="006672FF">
              <w:t xml:space="preserve"> и Закона за лекарствените продукти в хуманната медицина, както и държавните, общинските и обществените органи и институции за организация, управление и контрол на дейностите по опазване и укрепване на здравето. Лечебните заведения се създават по реда на Търговския закон или Закона за кооперациите и могат да предоставят социални услуги и интегрирани здравно-социални услуги при условията и по реда на Закона за социалните услуги.</w:t>
            </w:r>
          </w:p>
          <w:p w:rsidR="004843C0" w:rsidRPr="00ED60F2" w:rsidRDefault="00ED60F2" w:rsidP="006672FF">
            <w:pPr>
              <w:spacing w:before="120" w:after="120" w:line="240" w:lineRule="auto"/>
              <w:jc w:val="both"/>
              <w:rPr>
                <w:b/>
              </w:rPr>
            </w:pPr>
            <w:r>
              <w:rPr>
                <w:b/>
              </w:rPr>
              <w:t>В</w:t>
            </w:r>
            <w:r w:rsidR="004843C0" w:rsidRPr="00ED60F2">
              <w:rPr>
                <w:b/>
              </w:rPr>
              <w:t xml:space="preserve"> страната има 1</w:t>
            </w:r>
            <w:r w:rsidR="00F30FD3" w:rsidRPr="00ED60F2">
              <w:rPr>
                <w:b/>
                <w:lang w:val="ru-RU"/>
              </w:rPr>
              <w:t>1</w:t>
            </w:r>
            <w:r w:rsidR="004843C0" w:rsidRPr="00ED60F2">
              <w:rPr>
                <w:b/>
              </w:rPr>
              <w:t xml:space="preserve"> Държавни психиатрични болници (ДПБ), 12 Центрове за психично здраве (ЦПЗ), </w:t>
            </w:r>
            <w:r w:rsidR="00360E30" w:rsidRPr="00ED60F2">
              <w:rPr>
                <w:b/>
              </w:rPr>
              <w:t>2</w:t>
            </w:r>
            <w:r w:rsidR="00F30FD3" w:rsidRPr="00ED60F2">
              <w:rPr>
                <w:b/>
                <w:lang w:val="ru-RU"/>
              </w:rPr>
              <w:t>2</w:t>
            </w:r>
            <w:r w:rsidR="004843C0" w:rsidRPr="00ED60F2">
              <w:rPr>
                <w:b/>
              </w:rPr>
              <w:t xml:space="preserve"> психиатрични клиники </w:t>
            </w:r>
            <w:r w:rsidR="00360E30" w:rsidRPr="00ED60F2">
              <w:rPr>
                <w:b/>
              </w:rPr>
              <w:t xml:space="preserve">и </w:t>
            </w:r>
            <w:r w:rsidR="004843C0" w:rsidRPr="00ED60F2">
              <w:rPr>
                <w:b/>
              </w:rPr>
              <w:t>отделения към многопрофилни болници. Общо легловата база е около 4 000 легла, като са налице и около 1 000 места за дневен стационар, отчитани по отделен ред.</w:t>
            </w:r>
          </w:p>
          <w:p w:rsidR="00F261D4" w:rsidRPr="006672FF" w:rsidRDefault="00F261D4" w:rsidP="006672FF">
            <w:pPr>
              <w:spacing w:before="120" w:after="120" w:line="240" w:lineRule="auto"/>
              <w:jc w:val="both"/>
            </w:pPr>
            <w:r w:rsidRPr="006672FF">
              <w:rPr>
                <w:i/>
              </w:rPr>
              <w:t>Държавните психиатрични болници (ДПБ)</w:t>
            </w:r>
            <w:r w:rsidRPr="006672FF">
              <w:t xml:space="preserve"> са второстепенни разпоредители с бюджет към МЗ, които извършват диагностични, лечебни, рехабилитационни и профилактични дейности, насочени към овладяване на клинични симптоми при пациенти и превенция, както и услуги по съдебно-психиатрична и трудова експертиза. Болниците обслужват няколко области,  тъй като разпределението им на територията на страната е неравномерно</w:t>
            </w:r>
            <w:r w:rsidR="004843C0" w:rsidRPr="006672FF">
              <w:t xml:space="preserve">, което заедно с </w:t>
            </w:r>
            <w:r w:rsidRPr="006672FF">
              <w:t>отдалечеността им от големите населени места затруднява</w:t>
            </w:r>
            <w:r w:rsidR="004843C0" w:rsidRPr="006672FF">
              <w:t>т</w:t>
            </w:r>
            <w:r w:rsidRPr="006672FF">
              <w:t xml:space="preserve"> ефективното им управление и финансиране, както и усложняват възможностите за консултации и изследвания при възникване на соматични заболявания или усложнения на хронични заболявания извън психиатричните диагнози.</w:t>
            </w:r>
          </w:p>
          <w:p w:rsidR="00F261D4" w:rsidRPr="006672FF" w:rsidRDefault="00F261D4" w:rsidP="006672FF">
            <w:pPr>
              <w:spacing w:before="120" w:after="120" w:line="240" w:lineRule="auto"/>
              <w:jc w:val="both"/>
            </w:pPr>
            <w:r w:rsidRPr="006672FF">
              <w:rPr>
                <w:i/>
              </w:rPr>
              <w:t>Центровете за психично здраве (ЦПЗ)</w:t>
            </w:r>
            <w:r w:rsidRPr="006672FF">
              <w:t xml:space="preserve"> са лечебни заведения, </w:t>
            </w:r>
            <w:r w:rsidR="006877F2" w:rsidRPr="006672FF">
              <w:t>осъществяващи медицински дейности, психосоциална рехабилитация, спешна психиатрия, домашна грижа. В тях</w:t>
            </w:r>
            <w:r w:rsidR="009B008B" w:rsidRPr="006672FF">
              <w:t xml:space="preserve"> се</w:t>
            </w:r>
            <w:r w:rsidRPr="006672FF">
              <w:t xml:space="preserve"> </w:t>
            </w:r>
            <w:r w:rsidR="009B008B" w:rsidRPr="006672FF">
              <w:t>осигурява преходът от институционална към амбулаторната форма на лечение на психично болните.</w:t>
            </w:r>
            <w:r w:rsidRPr="006672FF">
              <w:t xml:space="preserve"> </w:t>
            </w:r>
          </w:p>
          <w:p w:rsidR="001C3F10" w:rsidRPr="006672FF" w:rsidRDefault="001C3F10" w:rsidP="006672FF">
            <w:pPr>
              <w:spacing w:before="120" w:after="120" w:line="240" w:lineRule="auto"/>
              <w:jc w:val="both"/>
            </w:pPr>
            <w:r w:rsidRPr="006672FF">
              <w:rPr>
                <w:i/>
              </w:rPr>
              <w:t>Психиатричните отделения/клиники в многопрофилните болници и университетските многопрофилни болници</w:t>
            </w:r>
            <w:r w:rsidRPr="006672FF">
              <w:t xml:space="preserve"> са разположени в цяла България, като разпределението им не винаги е пряко свързано с местните потребности и е повлияно от исторически фактори.</w:t>
            </w:r>
          </w:p>
          <w:p w:rsidR="000F4B69" w:rsidRPr="006672FF" w:rsidRDefault="001C3F10" w:rsidP="006672FF">
            <w:pPr>
              <w:widowControl w:val="0"/>
              <w:pBdr>
                <w:top w:val="nil"/>
                <w:left w:val="nil"/>
                <w:bottom w:val="nil"/>
                <w:right w:val="nil"/>
                <w:between w:val="nil"/>
              </w:pBdr>
              <w:spacing w:before="120" w:after="120" w:line="240" w:lineRule="auto"/>
              <w:jc w:val="both"/>
            </w:pPr>
            <w:r w:rsidRPr="006672FF">
              <w:t>Основни проблеми пред системата на психиатричната помощ в страната</w:t>
            </w:r>
            <w:r w:rsidR="003111D9" w:rsidRPr="006672FF">
              <w:t xml:space="preserve"> са</w:t>
            </w:r>
            <w:r w:rsidRPr="006672FF">
              <w:t>:</w:t>
            </w:r>
          </w:p>
          <w:p w:rsidR="001C3F10" w:rsidRPr="006672FF" w:rsidRDefault="001C3F10" w:rsidP="006672FF">
            <w:pPr>
              <w:pStyle w:val="ListParagraph"/>
              <w:widowControl w:val="0"/>
              <w:numPr>
                <w:ilvl w:val="0"/>
                <w:numId w:val="5"/>
              </w:numPr>
              <w:pBdr>
                <w:top w:val="nil"/>
                <w:left w:val="nil"/>
                <w:bottom w:val="nil"/>
                <w:right w:val="nil"/>
                <w:between w:val="nil"/>
              </w:pBdr>
              <w:spacing w:before="120" w:after="120" w:line="240" w:lineRule="auto"/>
              <w:jc w:val="both"/>
            </w:pPr>
            <w:r w:rsidRPr="006672FF">
              <w:t>Остаряла материално-техническа база, не съобразена със специфичните нужди на пациентите;</w:t>
            </w:r>
          </w:p>
          <w:p w:rsidR="001C3F10" w:rsidRPr="006672FF" w:rsidRDefault="001C3F10" w:rsidP="006672FF">
            <w:pPr>
              <w:pStyle w:val="ListParagraph"/>
              <w:widowControl w:val="0"/>
              <w:numPr>
                <w:ilvl w:val="0"/>
                <w:numId w:val="5"/>
              </w:numPr>
              <w:pBdr>
                <w:top w:val="nil"/>
                <w:left w:val="nil"/>
                <w:bottom w:val="nil"/>
                <w:right w:val="nil"/>
                <w:between w:val="nil"/>
              </w:pBdr>
              <w:spacing w:before="120" w:after="120" w:line="240" w:lineRule="auto"/>
              <w:jc w:val="both"/>
            </w:pPr>
            <w:r w:rsidRPr="006672FF">
              <w:t>Липсата на възможности за комплексна диагностика и лечение на пациенти с психични разстройства, усложнени със соматични проблеми;</w:t>
            </w:r>
          </w:p>
          <w:p w:rsidR="001C3F10" w:rsidRPr="006672FF" w:rsidRDefault="001C3F10" w:rsidP="006672FF">
            <w:pPr>
              <w:pStyle w:val="ListParagraph"/>
              <w:widowControl w:val="0"/>
              <w:numPr>
                <w:ilvl w:val="0"/>
                <w:numId w:val="5"/>
              </w:numPr>
              <w:pBdr>
                <w:top w:val="nil"/>
                <w:left w:val="nil"/>
                <w:bottom w:val="nil"/>
                <w:right w:val="nil"/>
                <w:between w:val="nil"/>
              </w:pBdr>
              <w:spacing w:before="120" w:after="120" w:line="240" w:lineRule="auto"/>
              <w:jc w:val="both"/>
            </w:pPr>
            <w:r w:rsidRPr="006672FF">
              <w:t>Липса на достатъчно кадри в сектора;</w:t>
            </w:r>
          </w:p>
          <w:p w:rsidR="001C3F10" w:rsidRPr="006672FF" w:rsidRDefault="001C3F10" w:rsidP="006672FF">
            <w:pPr>
              <w:pStyle w:val="ListParagraph"/>
              <w:widowControl w:val="0"/>
              <w:numPr>
                <w:ilvl w:val="0"/>
                <w:numId w:val="5"/>
              </w:numPr>
              <w:pBdr>
                <w:top w:val="nil"/>
                <w:left w:val="nil"/>
                <w:bottom w:val="nil"/>
                <w:right w:val="nil"/>
                <w:between w:val="nil"/>
              </w:pBdr>
              <w:spacing w:before="120" w:after="120" w:line="240" w:lineRule="auto"/>
              <w:jc w:val="both"/>
            </w:pPr>
            <w:r w:rsidRPr="006672FF">
              <w:t>Липса на единна информационна система в здравеопазването и условия за интегрирани грижи</w:t>
            </w:r>
            <w:r w:rsidR="00180F9B" w:rsidRPr="006672FF">
              <w:t>;</w:t>
            </w:r>
          </w:p>
          <w:p w:rsidR="00180F9B" w:rsidRPr="006672FF" w:rsidRDefault="00180F9B" w:rsidP="006672FF">
            <w:pPr>
              <w:pStyle w:val="ListParagraph"/>
              <w:widowControl w:val="0"/>
              <w:numPr>
                <w:ilvl w:val="0"/>
                <w:numId w:val="5"/>
              </w:numPr>
              <w:pBdr>
                <w:top w:val="nil"/>
                <w:left w:val="nil"/>
                <w:bottom w:val="nil"/>
                <w:right w:val="nil"/>
                <w:between w:val="nil"/>
              </w:pBdr>
              <w:spacing w:before="120" w:after="120" w:line="240" w:lineRule="auto"/>
              <w:jc w:val="both"/>
            </w:pPr>
            <w:r w:rsidRPr="006672FF">
              <w:t>Фрагментираност на системата на психиатрична помощ.</w:t>
            </w:r>
          </w:p>
          <w:p w:rsidR="007D5C1F" w:rsidRPr="006672FF" w:rsidRDefault="001C3F10" w:rsidP="006672FF">
            <w:pPr>
              <w:widowControl w:val="0"/>
              <w:pBdr>
                <w:top w:val="nil"/>
                <w:left w:val="nil"/>
                <w:bottom w:val="nil"/>
                <w:right w:val="nil"/>
                <w:between w:val="nil"/>
              </w:pBdr>
              <w:spacing w:before="120" w:after="120" w:line="240" w:lineRule="auto"/>
              <w:jc w:val="both"/>
            </w:pPr>
            <w:r w:rsidRPr="006672FF">
              <w:t>За решаване</w:t>
            </w:r>
            <w:r w:rsidR="00180F9B" w:rsidRPr="006672FF">
              <w:t xml:space="preserve"> на тези проблеми е необходимо </w:t>
            </w:r>
            <w:r w:rsidR="007D5C1F" w:rsidRPr="006672FF">
              <w:t xml:space="preserve">постигането на следните основни цели, чрез </w:t>
            </w:r>
            <w:r w:rsidR="00180F9B" w:rsidRPr="006672FF">
              <w:lastRenderedPageBreak/>
              <w:t>извършването н</w:t>
            </w:r>
            <w:r w:rsidR="007D5C1F" w:rsidRPr="006672FF">
              <w:t>а целенасочени инвестиции, свързани с:</w:t>
            </w:r>
          </w:p>
          <w:p w:rsidR="007D5C1F" w:rsidRPr="006672FF" w:rsidRDefault="005249C6" w:rsidP="006672FF">
            <w:pPr>
              <w:pStyle w:val="ListParagraph"/>
              <w:widowControl w:val="0"/>
              <w:numPr>
                <w:ilvl w:val="0"/>
                <w:numId w:val="7"/>
              </w:numPr>
              <w:pBdr>
                <w:top w:val="nil"/>
                <w:left w:val="nil"/>
                <w:bottom w:val="nil"/>
                <w:right w:val="nil"/>
                <w:between w:val="nil"/>
              </w:pBdr>
              <w:spacing w:before="120" w:after="120" w:line="240" w:lineRule="auto"/>
              <w:jc w:val="both"/>
            </w:pPr>
            <w:r w:rsidRPr="006672FF">
              <w:t xml:space="preserve">Подобряване </w:t>
            </w:r>
            <w:r w:rsidR="007D5C1F" w:rsidRPr="006672FF">
              <w:t>на материалната база в ДПБ, ЦПЗ и психиатричните клиниките и отделенията в лечебните заведения;</w:t>
            </w:r>
          </w:p>
          <w:p w:rsidR="003111D9" w:rsidRPr="006672FF" w:rsidRDefault="005249C6" w:rsidP="006672FF">
            <w:pPr>
              <w:pStyle w:val="ListParagraph"/>
              <w:widowControl w:val="0"/>
              <w:numPr>
                <w:ilvl w:val="0"/>
                <w:numId w:val="7"/>
              </w:numPr>
              <w:pBdr>
                <w:top w:val="nil"/>
                <w:left w:val="nil"/>
                <w:bottom w:val="nil"/>
                <w:right w:val="nil"/>
                <w:between w:val="nil"/>
              </w:pBdr>
              <w:spacing w:before="120" w:after="120" w:line="240" w:lineRule="auto"/>
              <w:jc w:val="both"/>
            </w:pPr>
            <w:r w:rsidRPr="006672FF">
              <w:t xml:space="preserve">Изграждане </w:t>
            </w:r>
            <w:r w:rsidR="003111D9" w:rsidRPr="006672FF">
              <w:t xml:space="preserve">на нова сграда за нуждите на </w:t>
            </w:r>
            <w:r w:rsidR="000836F6" w:rsidRPr="006672FF">
              <w:t xml:space="preserve">ДПБ-Царев брод и </w:t>
            </w:r>
            <w:r w:rsidRPr="006672FF">
              <w:t xml:space="preserve">преместване </w:t>
            </w:r>
            <w:r w:rsidR="000836F6" w:rsidRPr="006672FF">
              <w:t xml:space="preserve">на </w:t>
            </w:r>
            <w:r w:rsidR="003111D9" w:rsidRPr="006672FF">
              <w:t>ДПБ</w:t>
            </w:r>
            <w:r w:rsidRPr="006672FF">
              <w:t xml:space="preserve"> </w:t>
            </w:r>
            <w:r w:rsidR="003111D9" w:rsidRPr="006672FF">
              <w:t>-</w:t>
            </w:r>
            <w:r w:rsidRPr="006672FF">
              <w:t xml:space="preserve"> </w:t>
            </w:r>
            <w:r w:rsidR="00446B95" w:rsidRPr="006672FF">
              <w:t>Курило</w:t>
            </w:r>
            <w:r w:rsidR="003111D9" w:rsidRPr="006672FF">
              <w:t xml:space="preserve"> и на ЦПЗ</w:t>
            </w:r>
            <w:r w:rsidRPr="006672FF">
              <w:t xml:space="preserve"> </w:t>
            </w:r>
            <w:r w:rsidR="003111D9" w:rsidRPr="006672FF">
              <w:t>-София ЕООД</w:t>
            </w:r>
            <w:r w:rsidR="000836F6" w:rsidRPr="006672FF">
              <w:t xml:space="preserve"> в нови сгради</w:t>
            </w:r>
            <w:r w:rsidR="003111D9" w:rsidRPr="006672FF">
              <w:t>;</w:t>
            </w:r>
          </w:p>
          <w:p w:rsidR="007D5C1F" w:rsidRPr="006672FF" w:rsidRDefault="005249C6" w:rsidP="006672FF">
            <w:pPr>
              <w:pStyle w:val="ListParagraph"/>
              <w:widowControl w:val="0"/>
              <w:numPr>
                <w:ilvl w:val="0"/>
                <w:numId w:val="7"/>
              </w:numPr>
              <w:pBdr>
                <w:top w:val="nil"/>
                <w:left w:val="nil"/>
                <w:bottom w:val="nil"/>
                <w:right w:val="nil"/>
                <w:between w:val="nil"/>
              </w:pBdr>
              <w:spacing w:before="120" w:after="120" w:line="240" w:lineRule="auto"/>
              <w:jc w:val="both"/>
            </w:pPr>
            <w:r w:rsidRPr="006672FF">
              <w:t xml:space="preserve">Извършване </w:t>
            </w:r>
            <w:r w:rsidR="007D5C1F" w:rsidRPr="006672FF">
              <w:t>на ремонт и обновяване, подмяна на медицинската апаратура, оборудване и обзавеждане в ДПБ, ЦПЗ и психиатричните клиники и отделенията в лечебните заведения;</w:t>
            </w:r>
          </w:p>
          <w:p w:rsidR="00180F9B" w:rsidRPr="006672FF" w:rsidRDefault="00180F9B" w:rsidP="006672FF">
            <w:pPr>
              <w:pStyle w:val="ListParagraph"/>
              <w:widowControl w:val="0"/>
              <w:numPr>
                <w:ilvl w:val="0"/>
                <w:numId w:val="6"/>
              </w:numPr>
              <w:pBdr>
                <w:top w:val="nil"/>
                <w:left w:val="nil"/>
                <w:bottom w:val="nil"/>
                <w:right w:val="nil"/>
                <w:between w:val="nil"/>
              </w:pBdr>
              <w:spacing w:before="120" w:after="120" w:line="240" w:lineRule="auto"/>
              <w:jc w:val="both"/>
            </w:pPr>
            <w:r w:rsidRPr="006672FF">
              <w:t>Създаване на мрежа от услуги за комплексно обслужване на хората с тежка психична болест в близост до местоживеенето;</w:t>
            </w:r>
          </w:p>
          <w:p w:rsidR="00B95461" w:rsidRPr="00ED60F2" w:rsidRDefault="00B95461" w:rsidP="00B95461">
            <w:pPr>
              <w:widowControl w:val="0"/>
              <w:pBdr>
                <w:top w:val="nil"/>
                <w:left w:val="nil"/>
                <w:bottom w:val="nil"/>
                <w:right w:val="nil"/>
                <w:between w:val="nil"/>
              </w:pBdr>
              <w:spacing w:before="120" w:after="120" w:line="240" w:lineRule="auto"/>
              <w:jc w:val="both"/>
              <w:rPr>
                <w:b/>
              </w:rPr>
            </w:pPr>
            <w:r w:rsidRPr="00ED60F2">
              <w:rPr>
                <w:b/>
              </w:rPr>
              <w:t>През 2020 г. е направена оценка на нуждите от подобряване на материалната база на ДПБ, ЦПЗ и психиатричните клиники и отделения в лечебните заведения</w:t>
            </w:r>
            <w:r w:rsidR="00811342" w:rsidRPr="00ED60F2">
              <w:rPr>
                <w:b/>
              </w:rPr>
              <w:t xml:space="preserve"> като е направено предварително проучване от Министерството на здравеопазването</w:t>
            </w:r>
            <w:r w:rsidRPr="00ED60F2">
              <w:rPr>
                <w:b/>
              </w:rPr>
              <w:t xml:space="preserve">. На базата на получената информация е изготвен анализ на конкретните нужди от ремонт/ново строителство и обновяване на материалната база на ДПБ, ЦПЗ и психиатричните клиники и отделения в лечебните заведения. Идентифицираните потребности са представени като приложение към проекти. </w:t>
            </w:r>
          </w:p>
          <w:p w:rsidR="00272013" w:rsidRPr="00ED60F2" w:rsidRDefault="00272013" w:rsidP="006672FF">
            <w:pPr>
              <w:widowControl w:val="0"/>
              <w:pBdr>
                <w:top w:val="nil"/>
                <w:left w:val="nil"/>
                <w:bottom w:val="nil"/>
                <w:right w:val="nil"/>
                <w:between w:val="nil"/>
              </w:pBdr>
              <w:spacing w:before="120" w:after="120" w:line="240" w:lineRule="auto"/>
              <w:jc w:val="both"/>
              <w:rPr>
                <w:b/>
              </w:rPr>
            </w:pPr>
            <w:r w:rsidRPr="00ED60F2">
              <w:rPr>
                <w:rFonts w:eastAsia="Calibri"/>
                <w:b/>
              </w:rPr>
              <w:t xml:space="preserve">С реализирането на проекта ще се постигне </w:t>
            </w:r>
            <w:r w:rsidRPr="00ED60F2">
              <w:rPr>
                <w:b/>
              </w:rPr>
              <w:t>укрепване на устойчивостта на системата за психиатрична помощ, както и ще се повиши достъпността и капацитета ѝ за посрещане на нуждите на населението на Република България.</w:t>
            </w:r>
          </w:p>
          <w:p w:rsidR="007D5C1F" w:rsidRPr="006672FF" w:rsidRDefault="005D6AF5" w:rsidP="006672FF">
            <w:pPr>
              <w:widowControl w:val="0"/>
              <w:pBdr>
                <w:top w:val="nil"/>
                <w:left w:val="nil"/>
                <w:bottom w:val="nil"/>
                <w:right w:val="nil"/>
                <w:between w:val="nil"/>
              </w:pBdr>
              <w:spacing w:before="120" w:after="120" w:line="240" w:lineRule="auto"/>
              <w:jc w:val="both"/>
              <w:rPr>
                <w:lang w:val="ru-RU"/>
              </w:rPr>
            </w:pPr>
            <w:r w:rsidRPr="006672FF">
              <w:t xml:space="preserve">Проектът не подлежи на режим на държавна помощ, тъй като дейностите по осигуряване на лечение на психични заболявания се осъществява единствено в държавни или общински структури, като всички те са включени в настоящото проектно предложение. Тоест, няма истински пазар на тези услуги по отношение на болнично, </w:t>
            </w:r>
            <w:r w:rsidR="004C5591" w:rsidRPr="006672FF">
              <w:t>стационарно</w:t>
            </w:r>
            <w:r w:rsidRPr="006672FF">
              <w:t xml:space="preserve"> лечение. С оглед на това и поради липсата на този компонент при оценката за наличие или липса на държавна помощ, може да се посочи, че проектът не отговаря на изискванията за наличие на държавна помощ. </w:t>
            </w:r>
          </w:p>
          <w:p w:rsidR="00ED0CBE" w:rsidRPr="006672FF" w:rsidRDefault="00ED0CBE" w:rsidP="006672FF">
            <w:pPr>
              <w:widowControl w:val="0"/>
              <w:pBdr>
                <w:top w:val="nil"/>
                <w:left w:val="nil"/>
                <w:bottom w:val="nil"/>
                <w:right w:val="nil"/>
                <w:between w:val="nil"/>
              </w:pBdr>
              <w:spacing w:before="120" w:after="120" w:line="240" w:lineRule="auto"/>
              <w:jc w:val="both"/>
            </w:pPr>
            <w:r w:rsidRPr="006672FF">
              <w:t>Проектът също така отговаря на принципа за „do not significantly harm the environment“, като всички предвидени дейности ще бъдат изпълнени по начин, който да не води до увреждане или замърсяване на околната среда. Нещо повече, с реализирането на предвидените инвестиции в материалната база и обновяване и модернизиране на медицинското оборудване и обзавеждане в структурите на психиатричната помощ, ще се изпълнят мерки за енергийна ефективност, което ще доведе до намаление на въглеродния отпечатък</w:t>
            </w:r>
            <w:r w:rsidR="00703DF4" w:rsidRPr="006672FF">
              <w:t>, който се формира</w:t>
            </w:r>
            <w:r w:rsidRPr="006672FF">
              <w:t xml:space="preserve"> от дейността на ДПБ, ЦПЗ и психиатричните клиники и отделения в лечебните заведения</w:t>
            </w:r>
            <w:r w:rsidR="00703DF4" w:rsidRPr="006672FF">
              <w:t>.</w:t>
            </w:r>
          </w:p>
          <w:p w:rsidR="004C5591" w:rsidRPr="00ED60F2" w:rsidRDefault="003943BB" w:rsidP="006672FF">
            <w:pPr>
              <w:widowControl w:val="0"/>
              <w:pBdr>
                <w:top w:val="nil"/>
                <w:left w:val="nil"/>
                <w:bottom w:val="nil"/>
                <w:right w:val="nil"/>
                <w:between w:val="nil"/>
              </w:pBdr>
              <w:spacing w:before="120" w:after="120" w:line="240" w:lineRule="auto"/>
              <w:jc w:val="both"/>
              <w:rPr>
                <w:b/>
              </w:rPr>
            </w:pPr>
            <w:r w:rsidRPr="00ED60F2">
              <w:rPr>
                <w:b/>
              </w:rPr>
              <w:t xml:space="preserve">Проектът е съобразен с принципите на равните възможности и недискриминацията въз основа на какъвто и да е признак– расов, полов, социален, икономически, политически, религиозен, здравен и др., насочен е към цялото население и нуждаещите се, на които ще предостави равнопоставен и своевременен достъп до психиатрична помощ с подобрени възможности наблюдение и лечение. Принципът на равни възможности се спазва и чрез осигуряване на идентично качество на услугата по лечение на психични заболявания на територията на цялата страна чрез идентични мерки в зависимост от типа обект за всички структури от системата на психиатричната помощ. Мерките, които ще бъдат реализирани, са насочени към всички потребители на психиатричната помощ в страната, като не се разделят по полов признак. От реновирането на материалната база и осигуряването на съвременно </w:t>
            </w:r>
            <w:r w:rsidR="008763DA" w:rsidRPr="00ED60F2">
              <w:rPr>
                <w:b/>
              </w:rPr>
              <w:t>медицинско оборудване ще се възползват всички нуждаещи се – жени и мъже, без значение от пола им. С оглед на спецификата на психиатричната помощ, укрепването на нейния капацитет и възможности за наблюдение и лечение като добавена стойност ще се подпомогне борбата с домашното насилие и ще се подкрепят водените политики в тази сфера.</w:t>
            </w:r>
            <w:r w:rsidR="004C5591" w:rsidRPr="00ED60F2">
              <w:rPr>
                <w:b/>
              </w:rPr>
              <w:t xml:space="preserve"> </w:t>
            </w:r>
          </w:p>
          <w:p w:rsidR="00180F9B" w:rsidRPr="006672FF" w:rsidRDefault="00180F9B" w:rsidP="006672FF">
            <w:pPr>
              <w:widowControl w:val="0"/>
              <w:pBdr>
                <w:top w:val="nil"/>
                <w:left w:val="nil"/>
                <w:bottom w:val="nil"/>
                <w:right w:val="nil"/>
                <w:between w:val="nil"/>
              </w:pBdr>
              <w:spacing w:before="120" w:after="120" w:line="240" w:lineRule="auto"/>
              <w:jc w:val="both"/>
            </w:pPr>
            <w:r w:rsidRPr="006672FF">
              <w:t>З</w:t>
            </w:r>
            <w:r w:rsidR="007D5C1F" w:rsidRPr="006672FF">
              <w:t>а постигането на тези цели се предвижда изпълнение на следните дейности:</w:t>
            </w:r>
          </w:p>
          <w:p w:rsidR="0099045B" w:rsidRDefault="002A0597" w:rsidP="006672FF">
            <w:pPr>
              <w:widowControl w:val="0"/>
              <w:pBdr>
                <w:top w:val="nil"/>
                <w:left w:val="nil"/>
                <w:bottom w:val="nil"/>
                <w:right w:val="nil"/>
                <w:between w:val="nil"/>
              </w:pBdr>
              <w:spacing w:before="120" w:after="120" w:line="240" w:lineRule="auto"/>
              <w:jc w:val="both"/>
              <w:rPr>
                <w:rFonts w:eastAsia="Calibri"/>
              </w:rPr>
            </w:pPr>
            <w:r w:rsidRPr="006672FF">
              <w:rPr>
                <w:rFonts w:eastAsia="Calibri"/>
                <w:b/>
              </w:rPr>
              <w:t>Дейност 1</w:t>
            </w:r>
            <w:r w:rsidR="00EB1F89" w:rsidRPr="006672FF">
              <w:rPr>
                <w:rFonts w:eastAsia="Calibri"/>
                <w:b/>
              </w:rPr>
              <w:t>.</w:t>
            </w:r>
            <w:r w:rsidRPr="006672FF">
              <w:rPr>
                <w:rFonts w:eastAsia="Calibri"/>
                <w:b/>
              </w:rPr>
              <w:t xml:space="preserve"> </w:t>
            </w:r>
            <w:r w:rsidR="0099045B" w:rsidRPr="0099045B">
              <w:rPr>
                <w:rFonts w:eastAsia="Calibri"/>
                <w:b/>
              </w:rPr>
              <w:t>Обновяване и модернизиране на сградния фонд на лечебните заведения от системата на психиатричната помощ</w:t>
            </w:r>
          </w:p>
          <w:p w:rsidR="002A0597" w:rsidRPr="006672FF" w:rsidRDefault="002A0597" w:rsidP="006672FF">
            <w:pPr>
              <w:widowControl w:val="0"/>
              <w:pBdr>
                <w:top w:val="nil"/>
                <w:left w:val="nil"/>
                <w:bottom w:val="nil"/>
                <w:right w:val="nil"/>
                <w:between w:val="nil"/>
              </w:pBdr>
              <w:spacing w:before="120" w:after="120" w:line="240" w:lineRule="auto"/>
              <w:jc w:val="both"/>
              <w:rPr>
                <w:rFonts w:eastAsia="Calibri"/>
              </w:rPr>
            </w:pPr>
            <w:r w:rsidRPr="006672FF">
              <w:rPr>
                <w:rFonts w:eastAsia="Calibri"/>
              </w:rPr>
              <w:t xml:space="preserve">В рамките на дейност 1 ще бъдат осъществени интервенции в инфраструктурата на </w:t>
            </w:r>
            <w:r w:rsidR="008D1D8C">
              <w:rPr>
                <w:rFonts w:eastAsia="Calibri"/>
              </w:rPr>
              <w:t>поне 18</w:t>
            </w:r>
            <w:r w:rsidRPr="006672FF">
              <w:rPr>
                <w:rFonts w:eastAsia="Calibri"/>
              </w:rPr>
              <w:t xml:space="preserve"> лечебни заведения</w:t>
            </w:r>
            <w:r w:rsidR="008D1D8C">
              <w:rPr>
                <w:rFonts w:eastAsia="Calibri"/>
              </w:rPr>
              <w:t>, предоставящи</w:t>
            </w:r>
            <w:r w:rsidRPr="006672FF">
              <w:rPr>
                <w:rFonts w:eastAsia="Calibri"/>
              </w:rPr>
              <w:t xml:space="preserve"> психиатрична помощ. За целта дейността ще бъде реализиран</w:t>
            </w:r>
            <w:r w:rsidR="00CA4443">
              <w:rPr>
                <w:rFonts w:eastAsia="Calibri"/>
              </w:rPr>
              <w:t>а</w:t>
            </w:r>
            <w:r w:rsidRPr="006672FF">
              <w:rPr>
                <w:rFonts w:eastAsia="Calibri"/>
              </w:rPr>
              <w:t xml:space="preserve"> </w:t>
            </w:r>
            <w:r w:rsidR="00CA4443">
              <w:rPr>
                <w:rFonts w:eastAsia="Calibri"/>
              </w:rPr>
              <w:t>в</w:t>
            </w:r>
            <w:r w:rsidR="00CA4443" w:rsidRPr="006672FF">
              <w:rPr>
                <w:rFonts w:eastAsia="Calibri"/>
              </w:rPr>
              <w:t xml:space="preserve"> </w:t>
            </w:r>
            <w:r w:rsidRPr="006672FF">
              <w:rPr>
                <w:rFonts w:eastAsia="Calibri"/>
              </w:rPr>
              <w:t>четири отделни под</w:t>
            </w:r>
            <w:r w:rsidR="006B5351" w:rsidRPr="00013844">
              <w:rPr>
                <w:rFonts w:eastAsia="Calibri"/>
                <w:lang w:val="ru-RU"/>
              </w:rPr>
              <w:t>-</w:t>
            </w:r>
            <w:r w:rsidRPr="006672FF">
              <w:rPr>
                <w:rFonts w:eastAsia="Calibri"/>
              </w:rPr>
              <w:t>дейности:</w:t>
            </w:r>
          </w:p>
          <w:p w:rsidR="002A0597" w:rsidRPr="006672FF" w:rsidRDefault="00603C6F" w:rsidP="006672FF">
            <w:pPr>
              <w:widowControl w:val="0"/>
              <w:pBdr>
                <w:top w:val="nil"/>
                <w:left w:val="nil"/>
                <w:bottom w:val="nil"/>
                <w:right w:val="nil"/>
                <w:between w:val="nil"/>
              </w:pBdr>
              <w:spacing w:before="120" w:after="120" w:line="240" w:lineRule="auto"/>
              <w:jc w:val="both"/>
              <w:rPr>
                <w:rFonts w:eastAsia="Calibri"/>
                <w:b/>
              </w:rPr>
            </w:pPr>
            <w:r w:rsidRPr="006672FF">
              <w:rPr>
                <w:rFonts w:eastAsia="Calibri"/>
                <w:b/>
              </w:rPr>
              <w:t>П</w:t>
            </w:r>
            <w:r w:rsidR="002A0597" w:rsidRPr="006672FF">
              <w:rPr>
                <w:rFonts w:eastAsia="Calibri"/>
                <w:b/>
              </w:rPr>
              <w:t>од</w:t>
            </w:r>
            <w:r w:rsidR="00811342" w:rsidRPr="006672FF">
              <w:rPr>
                <w:rFonts w:eastAsia="Calibri"/>
                <w:b/>
              </w:rPr>
              <w:t>-</w:t>
            </w:r>
            <w:r w:rsidR="002A0597" w:rsidRPr="006672FF">
              <w:rPr>
                <w:rFonts w:eastAsia="Calibri"/>
                <w:b/>
              </w:rPr>
              <w:t>дейност 1.</w:t>
            </w:r>
            <w:r w:rsidR="00811342" w:rsidRPr="006672FF">
              <w:rPr>
                <w:rFonts w:eastAsia="Calibri"/>
                <w:b/>
              </w:rPr>
              <w:t>1</w:t>
            </w:r>
            <w:r w:rsidR="002A0597" w:rsidRPr="006672FF">
              <w:rPr>
                <w:rFonts w:eastAsia="Calibri"/>
                <w:b/>
              </w:rPr>
              <w:t>. Разработване на технически и работни проекти за извършване на СМР</w:t>
            </w:r>
            <w:r w:rsidR="00EA0B02">
              <w:rPr>
                <w:rFonts w:eastAsia="Calibri"/>
                <w:b/>
              </w:rPr>
              <w:t xml:space="preserve"> и осъществяване на авторски надзор</w:t>
            </w:r>
          </w:p>
          <w:p w:rsidR="002A0597" w:rsidRPr="006672FF" w:rsidRDefault="00811342" w:rsidP="006672FF">
            <w:pPr>
              <w:widowControl w:val="0"/>
              <w:pBdr>
                <w:top w:val="nil"/>
                <w:left w:val="nil"/>
                <w:bottom w:val="nil"/>
                <w:right w:val="nil"/>
                <w:between w:val="nil"/>
              </w:pBdr>
              <w:spacing w:before="120" w:after="120" w:line="240" w:lineRule="auto"/>
              <w:jc w:val="both"/>
              <w:rPr>
                <w:rFonts w:eastAsia="Calibri"/>
              </w:rPr>
            </w:pPr>
            <w:r w:rsidRPr="006672FF">
              <w:rPr>
                <w:rFonts w:eastAsia="Calibri"/>
              </w:rPr>
              <w:t xml:space="preserve">На база предварителната оценка на нуждите и </w:t>
            </w:r>
            <w:r w:rsidR="002A0597" w:rsidRPr="006672FF">
              <w:rPr>
                <w:rFonts w:eastAsia="Calibri"/>
              </w:rPr>
              <w:t xml:space="preserve">изготвените </w:t>
            </w:r>
            <w:r w:rsidRPr="006672FF">
              <w:rPr>
                <w:rFonts w:eastAsia="Calibri"/>
              </w:rPr>
              <w:t xml:space="preserve">проекто-бюджети от лечебните </w:t>
            </w:r>
            <w:r w:rsidR="00EA0B02">
              <w:rPr>
                <w:rFonts w:eastAsia="Calibri"/>
              </w:rPr>
              <w:t xml:space="preserve">заведения </w:t>
            </w:r>
            <w:r w:rsidR="002A0597" w:rsidRPr="006672FF">
              <w:rPr>
                <w:rFonts w:eastAsia="Calibri"/>
              </w:rPr>
              <w:t>се пристъп</w:t>
            </w:r>
            <w:r w:rsidR="00EA0B02">
              <w:rPr>
                <w:rFonts w:eastAsia="Calibri"/>
              </w:rPr>
              <w:t>ва</w:t>
            </w:r>
            <w:r w:rsidR="002A0597" w:rsidRPr="006672FF">
              <w:rPr>
                <w:rFonts w:eastAsia="Calibri"/>
              </w:rPr>
              <w:t xml:space="preserve"> към подготовка на </w:t>
            </w:r>
            <w:r w:rsidR="003165BA">
              <w:rPr>
                <w:rFonts w:eastAsia="Calibri"/>
              </w:rPr>
              <w:t>инвестиционни проекти</w:t>
            </w:r>
            <w:r w:rsidR="002A0597" w:rsidRPr="006672FF">
              <w:rPr>
                <w:rFonts w:eastAsia="Calibri"/>
              </w:rPr>
              <w:t xml:space="preserve"> за извършване на </w:t>
            </w:r>
            <w:r w:rsidR="00EA0B02">
              <w:rPr>
                <w:rFonts w:eastAsia="Calibri"/>
              </w:rPr>
              <w:t>строителни и монтажни работи</w:t>
            </w:r>
            <w:r w:rsidR="002A0597" w:rsidRPr="006672FF">
              <w:rPr>
                <w:rFonts w:eastAsia="Calibri"/>
              </w:rPr>
              <w:t xml:space="preserve">. </w:t>
            </w:r>
            <w:r w:rsidR="00C67790" w:rsidRPr="006672FF">
              <w:rPr>
                <w:rFonts w:eastAsia="Calibri"/>
              </w:rPr>
              <w:t xml:space="preserve">За целта ще се </w:t>
            </w:r>
            <w:r w:rsidR="00EA0B02">
              <w:rPr>
                <w:rFonts w:eastAsia="Calibri"/>
              </w:rPr>
              <w:t>проведат</w:t>
            </w:r>
            <w:r w:rsidR="00C67790" w:rsidRPr="006672FF">
              <w:rPr>
                <w:rFonts w:eastAsia="Calibri"/>
              </w:rPr>
              <w:t xml:space="preserve"> обществени поръчки за избор на </w:t>
            </w:r>
            <w:r w:rsidR="00EA0B02">
              <w:rPr>
                <w:rFonts w:eastAsia="Calibri"/>
              </w:rPr>
              <w:t xml:space="preserve">изпълнители за </w:t>
            </w:r>
            <w:r w:rsidR="002D4C21">
              <w:rPr>
                <w:rFonts w:eastAsia="Calibri"/>
              </w:rPr>
              <w:t>изготвяне на технически и работни проекти</w:t>
            </w:r>
            <w:r w:rsidR="00C67790" w:rsidRPr="006672FF">
              <w:rPr>
                <w:rFonts w:eastAsia="Calibri"/>
              </w:rPr>
              <w:t xml:space="preserve"> и </w:t>
            </w:r>
            <w:r w:rsidR="002D4C21">
              <w:rPr>
                <w:rFonts w:eastAsia="Calibri"/>
              </w:rPr>
              <w:t xml:space="preserve">осъществяване на </w:t>
            </w:r>
            <w:r w:rsidR="00C67790" w:rsidRPr="006672FF">
              <w:rPr>
                <w:rFonts w:eastAsia="Calibri"/>
              </w:rPr>
              <w:t>авторски надзор</w:t>
            </w:r>
            <w:r w:rsidR="002A0597" w:rsidRPr="006672FF">
              <w:rPr>
                <w:rFonts w:eastAsia="Calibri"/>
              </w:rPr>
              <w:t>.</w:t>
            </w:r>
            <w:r w:rsidR="00603C6F" w:rsidRPr="006672FF">
              <w:rPr>
                <w:rFonts w:eastAsia="Calibri"/>
              </w:rPr>
              <w:t xml:space="preserve"> В рамките на под</w:t>
            </w:r>
            <w:r w:rsidR="00C67790" w:rsidRPr="006672FF">
              <w:rPr>
                <w:rFonts w:eastAsia="Calibri"/>
              </w:rPr>
              <w:t>-</w:t>
            </w:r>
            <w:r w:rsidR="00603C6F" w:rsidRPr="006672FF">
              <w:rPr>
                <w:rFonts w:eastAsia="Calibri"/>
              </w:rPr>
              <w:t xml:space="preserve">дейността ще бъде събрана и окомплектована цялата техническа документация, включително ще се проведат </w:t>
            </w:r>
            <w:r w:rsidR="00610CDF">
              <w:rPr>
                <w:rFonts w:eastAsia="Calibri"/>
              </w:rPr>
              <w:t xml:space="preserve">необходимите </w:t>
            </w:r>
            <w:r w:rsidR="00603C6F" w:rsidRPr="006672FF">
              <w:rPr>
                <w:rFonts w:eastAsia="Calibri"/>
              </w:rPr>
              <w:t xml:space="preserve">съгласувателни процедури със съответните </w:t>
            </w:r>
            <w:r w:rsidR="00610CDF">
              <w:rPr>
                <w:rFonts w:eastAsia="Calibri"/>
              </w:rPr>
              <w:t xml:space="preserve">експлоатационни </w:t>
            </w:r>
            <w:r w:rsidR="00603C6F" w:rsidRPr="006672FF">
              <w:rPr>
                <w:rFonts w:eastAsia="Calibri"/>
              </w:rPr>
              <w:t>дружества, общини и други институции. В резултат</w:t>
            </w:r>
            <w:r w:rsidR="00610CDF">
              <w:rPr>
                <w:rFonts w:eastAsia="Calibri"/>
              </w:rPr>
              <w:t>,</w:t>
            </w:r>
            <w:r w:rsidR="00603C6F" w:rsidRPr="006672FF">
              <w:rPr>
                <w:rFonts w:eastAsia="Calibri"/>
              </w:rPr>
              <w:t xml:space="preserve"> след приключване на изпълнението </w:t>
            </w:r>
            <w:r w:rsidR="00610CDF">
              <w:rPr>
                <w:rFonts w:eastAsia="Calibri"/>
              </w:rPr>
              <w:t>на поддейността</w:t>
            </w:r>
            <w:r w:rsidR="00603C6F" w:rsidRPr="006672FF">
              <w:rPr>
                <w:rFonts w:eastAsia="Calibri"/>
              </w:rPr>
              <w:t xml:space="preserve">, ще </w:t>
            </w:r>
            <w:r w:rsidR="00C67790" w:rsidRPr="006672FF">
              <w:rPr>
                <w:rFonts w:eastAsia="Calibri"/>
              </w:rPr>
              <w:t xml:space="preserve">има </w:t>
            </w:r>
            <w:r w:rsidR="00EB1F89" w:rsidRPr="006672FF">
              <w:rPr>
                <w:rFonts w:eastAsia="Calibri"/>
              </w:rPr>
              <w:t xml:space="preserve">изготвени технически и работни проекти и ще </w:t>
            </w:r>
            <w:r w:rsidR="00603C6F" w:rsidRPr="006672FF">
              <w:rPr>
                <w:rFonts w:eastAsia="Calibri"/>
              </w:rPr>
              <w:t>бъдат създадени технически досиета на всеки един от обектите на интервенция, включени в проекта.</w:t>
            </w:r>
          </w:p>
          <w:p w:rsidR="00C67790" w:rsidRPr="006672FF" w:rsidRDefault="002A0597" w:rsidP="006672FF">
            <w:pPr>
              <w:widowControl w:val="0"/>
              <w:pBdr>
                <w:top w:val="nil"/>
                <w:left w:val="nil"/>
                <w:bottom w:val="nil"/>
                <w:right w:val="nil"/>
                <w:between w:val="nil"/>
              </w:pBdr>
              <w:spacing w:before="120" w:after="120" w:line="240" w:lineRule="auto"/>
              <w:jc w:val="both"/>
              <w:rPr>
                <w:rFonts w:eastAsia="Calibri"/>
              </w:rPr>
            </w:pPr>
            <w:r w:rsidRPr="006672FF">
              <w:rPr>
                <w:rFonts w:eastAsia="Calibri"/>
                <w:b/>
              </w:rPr>
              <w:t>Под</w:t>
            </w:r>
            <w:r w:rsidR="00C67790" w:rsidRPr="006672FF">
              <w:rPr>
                <w:rFonts w:eastAsia="Calibri"/>
                <w:b/>
              </w:rPr>
              <w:t>-</w:t>
            </w:r>
            <w:r w:rsidRPr="006672FF">
              <w:rPr>
                <w:rFonts w:eastAsia="Calibri"/>
                <w:b/>
              </w:rPr>
              <w:t>дейност 1.</w:t>
            </w:r>
            <w:r w:rsidR="00C67790" w:rsidRPr="006672FF">
              <w:rPr>
                <w:rFonts w:eastAsia="Calibri"/>
                <w:b/>
              </w:rPr>
              <w:t>2</w:t>
            </w:r>
            <w:r w:rsidRPr="006672FF">
              <w:rPr>
                <w:rFonts w:eastAsia="Calibri"/>
                <w:b/>
              </w:rPr>
              <w:t xml:space="preserve">. Провеждане на обществени поръчки за избор на изпълнители </w:t>
            </w:r>
            <w:r w:rsidR="0070301C">
              <w:rPr>
                <w:rFonts w:eastAsia="Calibri"/>
                <w:b/>
              </w:rPr>
              <w:t>за извършване на строителни и монтажни работи и осъществяване на</w:t>
            </w:r>
            <w:r w:rsidRPr="006672FF">
              <w:rPr>
                <w:rFonts w:eastAsia="Calibri"/>
                <w:b/>
              </w:rPr>
              <w:t xml:space="preserve"> строителен надзор</w:t>
            </w:r>
          </w:p>
          <w:p w:rsidR="002A0597" w:rsidRPr="006672FF" w:rsidRDefault="002A0597" w:rsidP="006672FF">
            <w:pPr>
              <w:widowControl w:val="0"/>
              <w:pBdr>
                <w:top w:val="nil"/>
                <w:left w:val="nil"/>
                <w:bottom w:val="nil"/>
                <w:right w:val="nil"/>
                <w:between w:val="nil"/>
              </w:pBdr>
              <w:spacing w:before="120" w:after="120" w:line="240" w:lineRule="auto"/>
              <w:jc w:val="both"/>
              <w:rPr>
                <w:rFonts w:eastAsia="Calibri"/>
              </w:rPr>
            </w:pPr>
            <w:r w:rsidRPr="006672FF">
              <w:rPr>
                <w:rFonts w:eastAsia="Calibri"/>
              </w:rPr>
              <w:t>След приключване на изпълнението на под</w:t>
            </w:r>
            <w:r w:rsidR="00C67790" w:rsidRPr="006672FF">
              <w:rPr>
                <w:rFonts w:eastAsia="Calibri"/>
              </w:rPr>
              <w:t>-</w:t>
            </w:r>
            <w:r w:rsidRPr="006672FF">
              <w:rPr>
                <w:rFonts w:eastAsia="Calibri"/>
              </w:rPr>
              <w:t>дейност 1.</w:t>
            </w:r>
            <w:r w:rsidR="00C67790" w:rsidRPr="006672FF">
              <w:rPr>
                <w:rFonts w:eastAsia="Calibri"/>
              </w:rPr>
              <w:t>1</w:t>
            </w:r>
            <w:r w:rsidR="00EB1F89" w:rsidRPr="006672FF">
              <w:rPr>
                <w:rFonts w:eastAsia="Calibri"/>
              </w:rPr>
              <w:t>.</w:t>
            </w:r>
            <w:r w:rsidR="00C67790" w:rsidRPr="006672FF">
              <w:rPr>
                <w:rFonts w:eastAsia="Calibri"/>
              </w:rPr>
              <w:t xml:space="preserve"> </w:t>
            </w:r>
            <w:r w:rsidRPr="006672FF">
              <w:rPr>
                <w:rFonts w:eastAsia="Calibri"/>
              </w:rPr>
              <w:t xml:space="preserve">ще бъдат проведени обществени поръчки за избор на изпълнители за извършване на </w:t>
            </w:r>
            <w:r w:rsidR="0070301C">
              <w:rPr>
                <w:rFonts w:eastAsia="Calibri"/>
              </w:rPr>
              <w:t>строителни и монтажни работи</w:t>
            </w:r>
            <w:r w:rsidRPr="006672FF">
              <w:rPr>
                <w:rFonts w:eastAsia="Calibri"/>
              </w:rPr>
              <w:t xml:space="preserve">. Съгласно изискванията на ЗУТ, ще бъдат проведени </w:t>
            </w:r>
            <w:r w:rsidR="0070301C">
              <w:rPr>
                <w:rFonts w:eastAsia="Calibri"/>
              </w:rPr>
              <w:t xml:space="preserve">и </w:t>
            </w:r>
            <w:r w:rsidRPr="006672FF">
              <w:rPr>
                <w:rFonts w:eastAsia="Calibri"/>
              </w:rPr>
              <w:t xml:space="preserve">обществени поръчки за избор </w:t>
            </w:r>
            <w:r w:rsidR="00EB1F89" w:rsidRPr="006672FF">
              <w:rPr>
                <w:rFonts w:eastAsia="Calibri"/>
              </w:rPr>
              <w:t xml:space="preserve">на </w:t>
            </w:r>
            <w:r w:rsidR="0070301C">
              <w:rPr>
                <w:rFonts w:eastAsia="Calibri"/>
              </w:rPr>
              <w:t xml:space="preserve">изпълнители за осъществяване на </w:t>
            </w:r>
            <w:r w:rsidR="006050BC">
              <w:rPr>
                <w:rFonts w:eastAsia="Calibri"/>
              </w:rPr>
              <w:t>строителен надзор</w:t>
            </w:r>
            <w:r w:rsidRPr="006672FF">
              <w:rPr>
                <w:rFonts w:eastAsia="Calibri"/>
              </w:rPr>
              <w:t>. В резултат от изпълнението на под</w:t>
            </w:r>
            <w:r w:rsidR="00EB1F89" w:rsidRPr="006672FF">
              <w:rPr>
                <w:rFonts w:eastAsia="Calibri"/>
              </w:rPr>
              <w:t>-</w:t>
            </w:r>
            <w:r w:rsidRPr="006672FF">
              <w:rPr>
                <w:rFonts w:eastAsia="Calibri"/>
              </w:rPr>
              <w:t>дейност 1.</w:t>
            </w:r>
            <w:r w:rsidR="00EB1F89" w:rsidRPr="006672FF">
              <w:rPr>
                <w:rFonts w:eastAsia="Calibri"/>
              </w:rPr>
              <w:t xml:space="preserve">2. </w:t>
            </w:r>
            <w:r w:rsidRPr="006672FF">
              <w:rPr>
                <w:rFonts w:eastAsia="Calibri"/>
              </w:rPr>
              <w:t>ще бъдат сключени договори с избраните изпълнители, като за всеки обект на интервенция ще бъде осигурен изпълнител на СМР</w:t>
            </w:r>
            <w:r w:rsidR="00EB1F89" w:rsidRPr="006672FF">
              <w:rPr>
                <w:rFonts w:eastAsia="Calibri"/>
              </w:rPr>
              <w:t xml:space="preserve"> и </w:t>
            </w:r>
            <w:r w:rsidRPr="006672FF">
              <w:rPr>
                <w:rFonts w:eastAsia="Calibri"/>
              </w:rPr>
              <w:t>на строителен надзор.</w:t>
            </w:r>
          </w:p>
          <w:p w:rsidR="002A0597" w:rsidRPr="006672FF" w:rsidRDefault="002A0597" w:rsidP="006672FF">
            <w:pPr>
              <w:widowControl w:val="0"/>
              <w:pBdr>
                <w:top w:val="nil"/>
                <w:left w:val="nil"/>
                <w:bottom w:val="nil"/>
                <w:right w:val="nil"/>
                <w:between w:val="nil"/>
              </w:pBdr>
              <w:spacing w:before="120" w:after="120" w:line="240" w:lineRule="auto"/>
              <w:jc w:val="both"/>
              <w:rPr>
                <w:rFonts w:eastAsia="Calibri"/>
                <w:b/>
              </w:rPr>
            </w:pPr>
            <w:r w:rsidRPr="006672FF">
              <w:rPr>
                <w:rFonts w:eastAsia="Calibri"/>
                <w:b/>
              </w:rPr>
              <w:t>Под</w:t>
            </w:r>
            <w:r w:rsidR="00EB1F89" w:rsidRPr="006672FF">
              <w:rPr>
                <w:rFonts w:eastAsia="Calibri"/>
                <w:b/>
              </w:rPr>
              <w:t>-</w:t>
            </w:r>
            <w:r w:rsidRPr="006672FF">
              <w:rPr>
                <w:rFonts w:eastAsia="Calibri"/>
                <w:b/>
              </w:rPr>
              <w:t>дейност 1.</w:t>
            </w:r>
            <w:r w:rsidR="00EB1F89" w:rsidRPr="006672FF">
              <w:rPr>
                <w:rFonts w:eastAsia="Calibri"/>
                <w:b/>
              </w:rPr>
              <w:t>3</w:t>
            </w:r>
            <w:r w:rsidRPr="006672FF">
              <w:rPr>
                <w:rFonts w:eastAsia="Calibri"/>
                <w:b/>
              </w:rPr>
              <w:t>.</w:t>
            </w:r>
            <w:r w:rsidR="00EB1F89" w:rsidRPr="006672FF">
              <w:rPr>
                <w:rFonts w:eastAsia="Calibri"/>
                <w:b/>
              </w:rPr>
              <w:t xml:space="preserve"> </w:t>
            </w:r>
            <w:r w:rsidR="00603C6F" w:rsidRPr="006672FF">
              <w:rPr>
                <w:rFonts w:eastAsia="Calibri"/>
                <w:b/>
              </w:rPr>
              <w:t xml:space="preserve">Извършване на </w:t>
            </w:r>
            <w:r w:rsidR="00900D7F">
              <w:rPr>
                <w:rFonts w:eastAsia="Calibri"/>
                <w:b/>
              </w:rPr>
              <w:t>строителни и монтажни работи</w:t>
            </w:r>
          </w:p>
          <w:p w:rsidR="002A0597" w:rsidRPr="006672FF" w:rsidRDefault="002A0597" w:rsidP="006672FF">
            <w:pPr>
              <w:widowControl w:val="0"/>
              <w:pBdr>
                <w:top w:val="nil"/>
                <w:left w:val="nil"/>
                <w:bottom w:val="nil"/>
                <w:right w:val="nil"/>
                <w:between w:val="nil"/>
              </w:pBdr>
              <w:spacing w:before="120" w:after="120" w:line="240" w:lineRule="auto"/>
              <w:jc w:val="both"/>
              <w:rPr>
                <w:rFonts w:eastAsia="Calibri"/>
              </w:rPr>
            </w:pPr>
            <w:r w:rsidRPr="006672FF">
              <w:rPr>
                <w:rFonts w:eastAsia="Calibri"/>
              </w:rPr>
              <w:t>След сключването на договорите с избраните изпълнители по под</w:t>
            </w:r>
            <w:r w:rsidR="00EB1F89" w:rsidRPr="006672FF">
              <w:rPr>
                <w:rFonts w:eastAsia="Calibri"/>
              </w:rPr>
              <w:t>-</w:t>
            </w:r>
            <w:r w:rsidRPr="006672FF">
              <w:rPr>
                <w:rFonts w:eastAsia="Calibri"/>
              </w:rPr>
              <w:t>дейност 1.</w:t>
            </w:r>
            <w:r w:rsidR="00EB1F89" w:rsidRPr="006672FF">
              <w:rPr>
                <w:rFonts w:eastAsia="Calibri"/>
              </w:rPr>
              <w:t>2.</w:t>
            </w:r>
            <w:r w:rsidRPr="006672FF">
              <w:rPr>
                <w:rFonts w:eastAsia="Calibri"/>
              </w:rPr>
              <w:t xml:space="preserve"> ще стартира реалното изпълнение на </w:t>
            </w:r>
            <w:r w:rsidR="00900D7F">
              <w:rPr>
                <w:rFonts w:eastAsia="Calibri"/>
              </w:rPr>
              <w:t>строителните и монтажните работи</w:t>
            </w:r>
            <w:r w:rsidR="00EB1F89" w:rsidRPr="006672FF">
              <w:rPr>
                <w:rFonts w:eastAsia="Calibri"/>
              </w:rPr>
              <w:t xml:space="preserve"> с цел </w:t>
            </w:r>
            <w:r w:rsidRPr="006672FF">
              <w:rPr>
                <w:rFonts w:eastAsia="Calibri"/>
              </w:rPr>
              <w:t xml:space="preserve">обновяване и модернизиране на сградния фонд </w:t>
            </w:r>
            <w:r w:rsidR="00603C6F" w:rsidRPr="006672FF">
              <w:rPr>
                <w:rFonts w:eastAsia="Calibri"/>
              </w:rPr>
              <w:t>в структурите от системата на психиатричната помощ в страната</w:t>
            </w:r>
            <w:r w:rsidRPr="006050BC">
              <w:rPr>
                <w:rFonts w:eastAsia="Calibri"/>
              </w:rPr>
              <w:t>. Под</w:t>
            </w:r>
            <w:r w:rsidR="00EB1F89" w:rsidRPr="006050BC">
              <w:rPr>
                <w:rFonts w:eastAsia="Calibri"/>
              </w:rPr>
              <w:t>-</w:t>
            </w:r>
            <w:r w:rsidRPr="006050BC">
              <w:rPr>
                <w:rFonts w:eastAsia="Calibri"/>
              </w:rPr>
              <w:t>дейността ще се реализира</w:t>
            </w:r>
            <w:r w:rsidR="006050BC" w:rsidRPr="006050BC">
              <w:rPr>
                <w:rFonts w:eastAsia="Calibri"/>
              </w:rPr>
              <w:t xml:space="preserve"> от всяко лечебно заведение след одобрение на проектното му предложение, като то ще осъществява и</w:t>
            </w:r>
            <w:r w:rsidRPr="006050BC">
              <w:rPr>
                <w:rFonts w:eastAsia="Calibri"/>
              </w:rPr>
              <w:t xml:space="preserve"> инвеститорският </w:t>
            </w:r>
            <w:r w:rsidR="00900D7F" w:rsidRPr="006050BC">
              <w:rPr>
                <w:rFonts w:eastAsia="Calibri"/>
              </w:rPr>
              <w:t>контрол</w:t>
            </w:r>
            <w:r w:rsidRPr="006050BC">
              <w:rPr>
                <w:rFonts w:eastAsia="Calibri"/>
              </w:rPr>
              <w:t>.</w:t>
            </w:r>
            <w:r w:rsidRPr="006672FF">
              <w:rPr>
                <w:rFonts w:eastAsia="Calibri"/>
              </w:rPr>
              <w:t xml:space="preserve"> Министерството на здравеопазването щ</w:t>
            </w:r>
            <w:r w:rsidR="00CC0F0B" w:rsidRPr="006672FF">
              <w:rPr>
                <w:rFonts w:eastAsia="Calibri"/>
              </w:rPr>
              <w:t>е</w:t>
            </w:r>
            <w:r w:rsidR="006050BC">
              <w:rPr>
                <w:rFonts w:eastAsia="Calibri"/>
              </w:rPr>
              <w:t xml:space="preserve"> изисква периодична информация за напредъка по дейност 1 от всяко лечебно заведение – бенефициент</w:t>
            </w:r>
            <w:r w:rsidRPr="006672FF">
              <w:rPr>
                <w:rFonts w:eastAsia="Calibri"/>
              </w:rPr>
              <w:t>.</w:t>
            </w:r>
          </w:p>
          <w:p w:rsidR="002A0597" w:rsidRPr="006672FF" w:rsidRDefault="002A0597" w:rsidP="006672FF">
            <w:pPr>
              <w:widowControl w:val="0"/>
              <w:pBdr>
                <w:top w:val="nil"/>
                <w:left w:val="nil"/>
                <w:bottom w:val="nil"/>
                <w:right w:val="nil"/>
                <w:between w:val="nil"/>
              </w:pBdr>
              <w:spacing w:before="120" w:after="120" w:line="240" w:lineRule="auto"/>
              <w:jc w:val="both"/>
              <w:rPr>
                <w:rFonts w:eastAsia="Calibri"/>
              </w:rPr>
            </w:pPr>
            <w:r w:rsidRPr="006672FF">
              <w:rPr>
                <w:rFonts w:eastAsia="Calibri"/>
              </w:rPr>
              <w:t xml:space="preserve">В резултат от изпълнението на дейност 1 ще бъде обновена и модернизирана </w:t>
            </w:r>
            <w:r w:rsidR="00CC0F0B" w:rsidRPr="006672FF">
              <w:rPr>
                <w:rFonts w:eastAsia="Calibri"/>
              </w:rPr>
              <w:t>цялата материална база на структурите от системата на психиатричната помощ в страната</w:t>
            </w:r>
            <w:r w:rsidR="008157C4" w:rsidRPr="006672FF">
              <w:rPr>
                <w:rFonts w:eastAsia="Calibri"/>
              </w:rPr>
              <w:t xml:space="preserve"> (</w:t>
            </w:r>
            <w:r w:rsidR="008D1D8C">
              <w:rPr>
                <w:rFonts w:eastAsia="Calibri"/>
              </w:rPr>
              <w:t>поне 18</w:t>
            </w:r>
            <w:r w:rsidR="008157C4" w:rsidRPr="006672FF">
              <w:rPr>
                <w:rFonts w:eastAsia="Calibri"/>
              </w:rPr>
              <w:t xml:space="preserve"> обекта)</w:t>
            </w:r>
            <w:r w:rsidRPr="006672FF">
              <w:rPr>
                <w:rFonts w:eastAsia="Calibri"/>
              </w:rPr>
              <w:t xml:space="preserve">. </w:t>
            </w:r>
            <w:r w:rsidR="00CC0F0B" w:rsidRPr="006672FF">
              <w:rPr>
                <w:rFonts w:eastAsia="Calibri"/>
              </w:rPr>
              <w:t>С</w:t>
            </w:r>
            <w:r w:rsidRPr="006672FF">
              <w:rPr>
                <w:rFonts w:eastAsia="Calibri"/>
              </w:rPr>
              <w:t xml:space="preserve">лед приключване на предвидените дейности, сградите на лечебните заведения обект на интервенция ще отговарят на европейските изисквания за </w:t>
            </w:r>
            <w:r w:rsidR="00CC0F0B" w:rsidRPr="006672FF">
              <w:rPr>
                <w:rFonts w:eastAsia="Calibri"/>
              </w:rPr>
              <w:t>предоставяне на психиатрична помощ и достъпност</w:t>
            </w:r>
            <w:r w:rsidRPr="006672FF">
              <w:rPr>
                <w:rFonts w:eastAsia="Calibri"/>
              </w:rPr>
              <w:t>.</w:t>
            </w:r>
          </w:p>
          <w:p w:rsidR="0099045B" w:rsidRDefault="002A0597" w:rsidP="006672FF">
            <w:pPr>
              <w:widowControl w:val="0"/>
              <w:pBdr>
                <w:top w:val="nil"/>
                <w:left w:val="nil"/>
                <w:bottom w:val="nil"/>
                <w:right w:val="nil"/>
                <w:between w:val="nil"/>
              </w:pBdr>
              <w:spacing w:before="120" w:after="120" w:line="240" w:lineRule="auto"/>
              <w:jc w:val="both"/>
              <w:rPr>
                <w:rFonts w:eastAsia="Calibri"/>
              </w:rPr>
            </w:pPr>
            <w:r w:rsidRPr="006672FF">
              <w:rPr>
                <w:rFonts w:eastAsia="Calibri"/>
                <w:b/>
              </w:rPr>
              <w:t>Дейност 2</w:t>
            </w:r>
            <w:r w:rsidR="008157C4" w:rsidRPr="006672FF">
              <w:rPr>
                <w:rFonts w:eastAsia="Calibri"/>
                <w:b/>
              </w:rPr>
              <w:t xml:space="preserve">. </w:t>
            </w:r>
            <w:r w:rsidR="0099045B" w:rsidRPr="0099045B">
              <w:rPr>
                <w:rFonts w:eastAsia="Calibri"/>
                <w:b/>
              </w:rPr>
              <w:t>Осигуряване на съвременна медицинска апаратура за лечебните заведения от системата на психиатричната помощ</w:t>
            </w:r>
          </w:p>
          <w:p w:rsidR="002A0597" w:rsidRPr="006672FF" w:rsidRDefault="002A0597" w:rsidP="006672FF">
            <w:pPr>
              <w:widowControl w:val="0"/>
              <w:pBdr>
                <w:top w:val="nil"/>
                <w:left w:val="nil"/>
                <w:bottom w:val="nil"/>
                <w:right w:val="nil"/>
                <w:between w:val="nil"/>
              </w:pBdr>
              <w:spacing w:before="120" w:after="120" w:line="240" w:lineRule="auto"/>
              <w:jc w:val="both"/>
              <w:rPr>
                <w:rFonts w:eastAsia="Calibri"/>
              </w:rPr>
            </w:pPr>
            <w:r w:rsidRPr="006672FF">
              <w:rPr>
                <w:rFonts w:eastAsia="Calibri"/>
              </w:rPr>
              <w:t xml:space="preserve">С реализирането на дейност 2 лечебните заведения обект на интервенция ще повишат в значителна степен обема, вида и качеството на предоставяната медицинска помощ на населението в страната. </w:t>
            </w:r>
            <w:r w:rsidR="00486620" w:rsidRPr="006672FF">
              <w:rPr>
                <w:rFonts w:eastAsia="Calibri"/>
              </w:rPr>
              <w:t xml:space="preserve">До момента този сектор от здравеопазването не </w:t>
            </w:r>
            <w:r w:rsidR="008157C4" w:rsidRPr="006672FF">
              <w:rPr>
                <w:rFonts w:eastAsia="Calibri"/>
              </w:rPr>
              <w:t xml:space="preserve">е </w:t>
            </w:r>
            <w:r w:rsidR="00486620" w:rsidRPr="006672FF">
              <w:rPr>
                <w:rFonts w:eastAsia="Calibri"/>
              </w:rPr>
              <w:t xml:space="preserve">подкрепен нито с национално, нито с международно финансиране, поради което материално-техническата база е в голяма степен силно амортизирана и морално остаряла. С оглед на това, обновяването на медицинската апаратура, оборудване и обзавеждане освен полза за пациентите, пряко ще </w:t>
            </w:r>
            <w:r w:rsidRPr="006672FF">
              <w:rPr>
                <w:rFonts w:eastAsia="Calibri"/>
              </w:rPr>
              <w:t>повиши мотивацията на медицинските специалисти и ще е предпоставка за привличане на млади лекари и специалисти по здравни грижи. За реализирането на дейността е необходимо да се изпълнят следните под</w:t>
            </w:r>
            <w:r w:rsidR="008157C4" w:rsidRPr="006672FF">
              <w:rPr>
                <w:rFonts w:eastAsia="Calibri"/>
              </w:rPr>
              <w:t>-</w:t>
            </w:r>
            <w:r w:rsidRPr="006672FF">
              <w:rPr>
                <w:rFonts w:eastAsia="Calibri"/>
              </w:rPr>
              <w:t>дейности:</w:t>
            </w:r>
          </w:p>
          <w:p w:rsidR="002A0597" w:rsidRPr="006672FF" w:rsidRDefault="002A0597" w:rsidP="006672FF">
            <w:pPr>
              <w:widowControl w:val="0"/>
              <w:pBdr>
                <w:top w:val="nil"/>
                <w:left w:val="nil"/>
                <w:bottom w:val="nil"/>
                <w:right w:val="nil"/>
                <w:between w:val="nil"/>
              </w:pBdr>
              <w:spacing w:before="120" w:after="120" w:line="240" w:lineRule="auto"/>
              <w:jc w:val="both"/>
              <w:rPr>
                <w:rFonts w:eastAsia="Calibri"/>
              </w:rPr>
            </w:pPr>
            <w:r w:rsidRPr="006672FF">
              <w:rPr>
                <w:rFonts w:eastAsia="Calibri"/>
                <w:b/>
              </w:rPr>
              <w:t>Под</w:t>
            </w:r>
            <w:r w:rsidR="008157C4" w:rsidRPr="006672FF">
              <w:rPr>
                <w:rFonts w:eastAsia="Calibri"/>
                <w:b/>
              </w:rPr>
              <w:t>-</w:t>
            </w:r>
            <w:r w:rsidRPr="006672FF">
              <w:rPr>
                <w:rFonts w:eastAsia="Calibri"/>
                <w:b/>
              </w:rPr>
              <w:t>дейност 2.1. Подготовка на технически спецификации и изисквания за придобиване на медицинска апаратура</w:t>
            </w:r>
            <w:r w:rsidR="00486620" w:rsidRPr="006672FF">
              <w:rPr>
                <w:rFonts w:eastAsia="Calibri"/>
                <w:b/>
              </w:rPr>
              <w:t>,</w:t>
            </w:r>
            <w:r w:rsidRPr="006672FF">
              <w:rPr>
                <w:rFonts w:eastAsia="Calibri"/>
                <w:b/>
              </w:rPr>
              <w:t xml:space="preserve"> оборудване</w:t>
            </w:r>
            <w:r w:rsidR="00486620" w:rsidRPr="006672FF">
              <w:rPr>
                <w:rFonts w:eastAsia="Calibri"/>
                <w:b/>
              </w:rPr>
              <w:t xml:space="preserve"> и обзавеждане</w:t>
            </w:r>
          </w:p>
          <w:p w:rsidR="00BC1A8C" w:rsidRPr="006672FF" w:rsidRDefault="002A0597" w:rsidP="006672FF">
            <w:pPr>
              <w:widowControl w:val="0"/>
              <w:pBdr>
                <w:top w:val="nil"/>
                <w:left w:val="nil"/>
                <w:bottom w:val="nil"/>
                <w:right w:val="nil"/>
                <w:between w:val="nil"/>
              </w:pBdr>
              <w:spacing w:before="120" w:after="120" w:line="240" w:lineRule="auto"/>
              <w:jc w:val="both"/>
              <w:rPr>
                <w:rFonts w:eastAsia="Calibri"/>
                <w:b/>
              </w:rPr>
            </w:pPr>
            <w:r w:rsidRPr="006672FF">
              <w:rPr>
                <w:rFonts w:eastAsia="Calibri"/>
              </w:rPr>
              <w:t xml:space="preserve">Определянето на </w:t>
            </w:r>
            <w:r w:rsidR="00486620" w:rsidRPr="006672FF">
              <w:rPr>
                <w:rFonts w:eastAsia="Calibri"/>
              </w:rPr>
              <w:t>видовете медицинска</w:t>
            </w:r>
            <w:r w:rsidRPr="006672FF">
              <w:rPr>
                <w:rFonts w:eastAsia="Calibri"/>
              </w:rPr>
              <w:t xml:space="preserve"> апаратура</w:t>
            </w:r>
            <w:r w:rsidR="00486620" w:rsidRPr="006672FF">
              <w:rPr>
                <w:rFonts w:eastAsia="Calibri"/>
              </w:rPr>
              <w:t>, оборудване и обзавеждане</w:t>
            </w:r>
            <w:r w:rsidRPr="006672FF">
              <w:rPr>
                <w:rFonts w:eastAsia="Calibri"/>
              </w:rPr>
              <w:t xml:space="preserve"> за всяко отделно лечебно заведение е изключително отговорна, важна и ключова дейност за постигането на очакваните резултати от реализирането на проекта. </w:t>
            </w:r>
            <w:r w:rsidR="00486620" w:rsidRPr="006672FF">
              <w:rPr>
                <w:rFonts w:eastAsia="Calibri"/>
              </w:rPr>
              <w:t>Конкретната</w:t>
            </w:r>
            <w:r w:rsidRPr="006672FF">
              <w:rPr>
                <w:rFonts w:eastAsia="Calibri"/>
              </w:rPr>
              <w:t xml:space="preserve"> медицинска апаратура</w:t>
            </w:r>
            <w:r w:rsidR="00486620" w:rsidRPr="006672FF">
              <w:rPr>
                <w:rFonts w:eastAsia="Calibri"/>
              </w:rPr>
              <w:t xml:space="preserve">, оборудване и обзавеждане като вид и брой </w:t>
            </w:r>
            <w:r w:rsidR="00BC1A8C" w:rsidRPr="006672FF">
              <w:rPr>
                <w:rFonts w:eastAsia="Calibri"/>
              </w:rPr>
              <w:t xml:space="preserve">ще бъдат </w:t>
            </w:r>
            <w:r w:rsidRPr="006672FF">
              <w:rPr>
                <w:rFonts w:eastAsia="Calibri"/>
              </w:rPr>
              <w:t xml:space="preserve">съобразени с индивидуалните нужди на всяка </w:t>
            </w:r>
            <w:r w:rsidR="00927C8A" w:rsidRPr="006672FF">
              <w:rPr>
                <w:rFonts w:eastAsia="Calibri"/>
              </w:rPr>
              <w:t>структура</w:t>
            </w:r>
            <w:r w:rsidRPr="006672FF">
              <w:rPr>
                <w:rFonts w:eastAsia="Calibri"/>
              </w:rPr>
              <w:t xml:space="preserve">, като </w:t>
            </w:r>
            <w:r w:rsidR="008157C4" w:rsidRPr="006672FF">
              <w:rPr>
                <w:rFonts w:eastAsia="Calibri"/>
              </w:rPr>
              <w:t>са</w:t>
            </w:r>
            <w:r w:rsidR="00927C8A" w:rsidRPr="006672FF">
              <w:rPr>
                <w:rFonts w:eastAsia="Calibri"/>
              </w:rPr>
              <w:t xml:space="preserve"> </w:t>
            </w:r>
            <w:r w:rsidRPr="006672FF">
              <w:rPr>
                <w:rFonts w:eastAsia="Calibri"/>
              </w:rPr>
              <w:t>взе</w:t>
            </w:r>
            <w:r w:rsidR="008157C4" w:rsidRPr="006672FF">
              <w:rPr>
                <w:rFonts w:eastAsia="Calibri"/>
              </w:rPr>
              <w:t>ти</w:t>
            </w:r>
            <w:r w:rsidRPr="006672FF">
              <w:rPr>
                <w:rFonts w:eastAsia="Calibri"/>
              </w:rPr>
              <w:t xml:space="preserve"> под внимание функциите, които изпълнява, наличието на медицински специалисти и разкрити структури. </w:t>
            </w:r>
            <w:r w:rsidR="00927C8A" w:rsidRPr="006672FF">
              <w:rPr>
                <w:rFonts w:eastAsia="Calibri"/>
              </w:rPr>
              <w:t>На база на</w:t>
            </w:r>
            <w:r w:rsidRPr="006672FF">
              <w:rPr>
                <w:rFonts w:eastAsia="Calibri"/>
              </w:rPr>
              <w:t xml:space="preserve"> тези критерии </w:t>
            </w:r>
            <w:r w:rsidR="00927C8A" w:rsidRPr="006672FF">
              <w:rPr>
                <w:rFonts w:eastAsia="Calibri"/>
              </w:rPr>
              <w:t>щ</w:t>
            </w:r>
            <w:r w:rsidRPr="006672FF">
              <w:rPr>
                <w:rFonts w:eastAsia="Calibri"/>
              </w:rPr>
              <w:t xml:space="preserve">е </w:t>
            </w:r>
            <w:r w:rsidR="00927C8A" w:rsidRPr="006672FF">
              <w:rPr>
                <w:rFonts w:eastAsia="Calibri"/>
              </w:rPr>
              <w:t xml:space="preserve">бъде </w:t>
            </w:r>
            <w:r w:rsidRPr="006672FF">
              <w:rPr>
                <w:rFonts w:eastAsia="Calibri"/>
              </w:rPr>
              <w:t>изготвен подробен списък на нужното медицинско</w:t>
            </w:r>
            <w:r w:rsidR="00927C8A" w:rsidRPr="006672FF">
              <w:rPr>
                <w:rFonts w:eastAsia="Calibri"/>
              </w:rPr>
              <w:t xml:space="preserve"> и немедицинско</w:t>
            </w:r>
            <w:r w:rsidRPr="006672FF">
              <w:rPr>
                <w:rFonts w:eastAsia="Calibri"/>
              </w:rPr>
              <w:t xml:space="preserve"> оборудване</w:t>
            </w:r>
            <w:r w:rsidR="00927C8A" w:rsidRPr="006672FF">
              <w:rPr>
                <w:rFonts w:eastAsia="Calibri"/>
              </w:rPr>
              <w:t xml:space="preserve"> и обзавеждане</w:t>
            </w:r>
            <w:r w:rsidRPr="006672FF">
              <w:rPr>
                <w:rFonts w:eastAsia="Calibri"/>
              </w:rPr>
              <w:t>. Следващата стъпка, която ще бъде направена с реализирането на под</w:t>
            </w:r>
            <w:r w:rsidR="00BC1A8C" w:rsidRPr="006672FF">
              <w:rPr>
                <w:rFonts w:eastAsia="Calibri"/>
              </w:rPr>
              <w:t>-</w:t>
            </w:r>
            <w:r w:rsidRPr="006672FF">
              <w:rPr>
                <w:rFonts w:eastAsia="Calibri"/>
              </w:rPr>
              <w:t>дейност 2.1. е насочена към изготвянето на подходящи технически спецификации за всеки отделен апарат, които да гарантират от една страна неговата максимална съвременност и възможност да осигури необходимите медицински дейности и процедури, а от друга – да се осигури достатъчна конкурентост между производители, без да се фаворизира една или ограничават други заинтересовани страни. В тази връзка по време на изпълнение на под</w:t>
            </w:r>
            <w:r w:rsidR="00BC1A8C" w:rsidRPr="006672FF">
              <w:rPr>
                <w:rFonts w:eastAsia="Calibri"/>
              </w:rPr>
              <w:t>-</w:t>
            </w:r>
            <w:r w:rsidRPr="006672FF">
              <w:rPr>
                <w:rFonts w:eastAsia="Calibri"/>
              </w:rPr>
              <w:t xml:space="preserve">дейност 2.1. Министерството на здравеопазването ще организира работни групи, включващи водещи медицински специалисти, представители на лечебните заведения и експерти от страна на МЗ, които ще изготвят технически спецификации за всички медицински апарати и медицинско оборудване, както и цялостната документация за провеждане на обществени поръчки. </w:t>
            </w:r>
          </w:p>
          <w:p w:rsidR="002A0597" w:rsidRPr="006672FF" w:rsidRDefault="002A0597" w:rsidP="006672FF">
            <w:pPr>
              <w:widowControl w:val="0"/>
              <w:pBdr>
                <w:top w:val="nil"/>
                <w:left w:val="nil"/>
                <w:bottom w:val="nil"/>
                <w:right w:val="nil"/>
                <w:between w:val="nil"/>
              </w:pBdr>
              <w:spacing w:before="120" w:after="120" w:line="240" w:lineRule="auto"/>
              <w:jc w:val="both"/>
              <w:rPr>
                <w:rFonts w:eastAsia="Calibri"/>
                <w:b/>
              </w:rPr>
            </w:pPr>
            <w:r w:rsidRPr="006672FF">
              <w:rPr>
                <w:rFonts w:eastAsia="Calibri"/>
                <w:b/>
              </w:rPr>
              <w:t>Под</w:t>
            </w:r>
            <w:r w:rsidR="00BC1A8C" w:rsidRPr="006672FF">
              <w:rPr>
                <w:rFonts w:eastAsia="Calibri"/>
                <w:b/>
              </w:rPr>
              <w:t>-</w:t>
            </w:r>
            <w:r w:rsidRPr="006672FF">
              <w:rPr>
                <w:rFonts w:eastAsia="Calibri"/>
                <w:b/>
              </w:rPr>
              <w:t>дейност 2.2. Провеждане на обществени поръчки за избор на изпълнители за доставка на медицинска апаратура</w:t>
            </w:r>
            <w:r w:rsidR="00071970">
              <w:rPr>
                <w:rFonts w:eastAsia="Calibri"/>
                <w:b/>
              </w:rPr>
              <w:t xml:space="preserve">, </w:t>
            </w:r>
            <w:r w:rsidRPr="006672FF">
              <w:rPr>
                <w:rFonts w:eastAsia="Calibri"/>
                <w:b/>
              </w:rPr>
              <w:t>оборудване</w:t>
            </w:r>
            <w:r w:rsidR="00071970">
              <w:rPr>
                <w:rFonts w:eastAsia="Calibri"/>
                <w:b/>
              </w:rPr>
              <w:t xml:space="preserve"> и обзавеждане</w:t>
            </w:r>
          </w:p>
          <w:p w:rsidR="002A0597" w:rsidRPr="006672FF" w:rsidRDefault="002A0597" w:rsidP="006672FF">
            <w:pPr>
              <w:widowControl w:val="0"/>
              <w:pBdr>
                <w:top w:val="nil"/>
                <w:left w:val="nil"/>
                <w:bottom w:val="nil"/>
                <w:right w:val="nil"/>
                <w:between w:val="nil"/>
              </w:pBdr>
              <w:spacing w:before="120" w:after="120" w:line="240" w:lineRule="auto"/>
              <w:jc w:val="both"/>
              <w:rPr>
                <w:rFonts w:eastAsia="Calibri"/>
              </w:rPr>
            </w:pPr>
            <w:r w:rsidRPr="006672FF">
              <w:rPr>
                <w:rFonts w:eastAsia="Calibri"/>
              </w:rPr>
              <w:t>В резултат от изпълнението на под</w:t>
            </w:r>
            <w:r w:rsidR="00BC1A8C" w:rsidRPr="006672FF">
              <w:rPr>
                <w:rFonts w:eastAsia="Calibri"/>
              </w:rPr>
              <w:t>-</w:t>
            </w:r>
            <w:r w:rsidRPr="006672FF">
              <w:rPr>
                <w:rFonts w:eastAsia="Calibri"/>
              </w:rPr>
              <w:t>дейност 2.1. ще бъдат обявени обществени поръчки по реда на ЗОП за избор на доставчици на медицинска апаратура</w:t>
            </w:r>
            <w:r w:rsidR="00927C8A" w:rsidRPr="006672FF">
              <w:rPr>
                <w:rFonts w:eastAsia="Calibri"/>
              </w:rPr>
              <w:t>, оборудване и обзавеждане</w:t>
            </w:r>
            <w:r w:rsidRPr="006672FF">
              <w:rPr>
                <w:rFonts w:eastAsia="Calibri"/>
              </w:rPr>
              <w:t xml:space="preserve">. Организирането и провеждането на обществените поръчки ще бъде реализирано от Министерството на здравеопазването. В резултат от изпълнението на </w:t>
            </w:r>
            <w:r w:rsidR="00BC1A8C" w:rsidRPr="006672FF">
              <w:rPr>
                <w:rFonts w:eastAsia="Calibri"/>
              </w:rPr>
              <w:t xml:space="preserve">тази </w:t>
            </w:r>
            <w:r w:rsidRPr="006672FF">
              <w:rPr>
                <w:rFonts w:eastAsia="Calibri"/>
              </w:rPr>
              <w:t>под</w:t>
            </w:r>
            <w:r w:rsidR="00BC1A8C" w:rsidRPr="006672FF">
              <w:rPr>
                <w:rFonts w:eastAsia="Calibri"/>
              </w:rPr>
              <w:t>-</w:t>
            </w:r>
            <w:r w:rsidRPr="006672FF">
              <w:rPr>
                <w:rFonts w:eastAsia="Calibri"/>
              </w:rPr>
              <w:t>дейност ще бъдат сключени договори с избраните доставчици.</w:t>
            </w:r>
          </w:p>
          <w:p w:rsidR="002A0597" w:rsidRPr="006672FF" w:rsidRDefault="002A0597" w:rsidP="006672FF">
            <w:pPr>
              <w:widowControl w:val="0"/>
              <w:pBdr>
                <w:top w:val="nil"/>
                <w:left w:val="nil"/>
                <w:bottom w:val="nil"/>
                <w:right w:val="nil"/>
                <w:between w:val="nil"/>
              </w:pBdr>
              <w:spacing w:before="120" w:after="120" w:line="240" w:lineRule="auto"/>
              <w:jc w:val="both"/>
              <w:rPr>
                <w:rFonts w:eastAsia="Calibri"/>
                <w:b/>
              </w:rPr>
            </w:pPr>
            <w:r w:rsidRPr="006672FF">
              <w:rPr>
                <w:rFonts w:eastAsia="Calibri"/>
                <w:b/>
              </w:rPr>
              <w:t>Под</w:t>
            </w:r>
            <w:r w:rsidR="00BC1A8C" w:rsidRPr="006672FF">
              <w:rPr>
                <w:rFonts w:eastAsia="Calibri"/>
                <w:b/>
              </w:rPr>
              <w:t>-</w:t>
            </w:r>
            <w:r w:rsidRPr="006672FF">
              <w:rPr>
                <w:rFonts w:eastAsia="Calibri"/>
                <w:b/>
              </w:rPr>
              <w:t xml:space="preserve">дейност 2.3. </w:t>
            </w:r>
            <w:r w:rsidR="00BC1A8C" w:rsidRPr="006672FF">
              <w:rPr>
                <w:rFonts w:eastAsia="Calibri"/>
                <w:b/>
              </w:rPr>
              <w:t>Д</w:t>
            </w:r>
            <w:r w:rsidRPr="006672FF">
              <w:rPr>
                <w:rFonts w:eastAsia="Calibri"/>
                <w:b/>
              </w:rPr>
              <w:t xml:space="preserve">оставка на </w:t>
            </w:r>
            <w:r w:rsidR="00A12518" w:rsidRPr="006672FF">
              <w:rPr>
                <w:rFonts w:eastAsia="Calibri"/>
                <w:b/>
              </w:rPr>
              <w:t xml:space="preserve">медицинска апаратура, </w:t>
            </w:r>
            <w:r w:rsidRPr="006672FF">
              <w:rPr>
                <w:rFonts w:eastAsia="Calibri"/>
                <w:b/>
              </w:rPr>
              <w:t>оборудване</w:t>
            </w:r>
            <w:r w:rsidR="00A12518" w:rsidRPr="006672FF">
              <w:rPr>
                <w:rFonts w:eastAsia="Calibri"/>
                <w:b/>
              </w:rPr>
              <w:t xml:space="preserve"> и обзавеждане</w:t>
            </w:r>
          </w:p>
          <w:p w:rsidR="002A0597" w:rsidRPr="006672FF" w:rsidRDefault="002A0597" w:rsidP="006672FF">
            <w:pPr>
              <w:widowControl w:val="0"/>
              <w:pBdr>
                <w:top w:val="nil"/>
                <w:left w:val="nil"/>
                <w:bottom w:val="nil"/>
                <w:right w:val="nil"/>
                <w:between w:val="nil"/>
              </w:pBdr>
              <w:spacing w:before="120" w:after="120" w:line="240" w:lineRule="auto"/>
              <w:jc w:val="both"/>
              <w:rPr>
                <w:rFonts w:eastAsia="Calibri"/>
              </w:rPr>
            </w:pPr>
            <w:r w:rsidRPr="006672FF">
              <w:rPr>
                <w:rFonts w:eastAsia="Calibri"/>
              </w:rPr>
              <w:t>След сключването на договорите с избраните изпълнители в резултат от реализирането на дейност 2.2. ще стартира и същинското изпълнение на дейността, а именно – дост</w:t>
            </w:r>
            <w:r w:rsidR="00927C8A" w:rsidRPr="006672FF">
              <w:rPr>
                <w:rFonts w:eastAsia="Calibri"/>
              </w:rPr>
              <w:t>авка на медицинската апаратура,</w:t>
            </w:r>
            <w:r w:rsidRPr="006672FF">
              <w:rPr>
                <w:rFonts w:eastAsia="Calibri"/>
              </w:rPr>
              <w:t xml:space="preserve"> оборудване</w:t>
            </w:r>
            <w:r w:rsidR="00927C8A" w:rsidRPr="006672FF">
              <w:rPr>
                <w:rFonts w:eastAsia="Calibri"/>
              </w:rPr>
              <w:t xml:space="preserve"> и обзавеждане</w:t>
            </w:r>
            <w:r w:rsidRPr="006672FF">
              <w:rPr>
                <w:rFonts w:eastAsia="Calibri"/>
              </w:rPr>
              <w:t xml:space="preserve"> във всяко лечебно заведение. Задължение на изпълнителите ще бъде извършването на монтаж, инсталация, пробни изпитания и пускане в действие на всеки един апарат. За работа с новото оборудване изпълнителите ще организират обучения на служителите на лечебните заведения. При реализирането на дейността ще бъдат създавани приемателни комисии, включващи от една страна представители на МЗ и конкретните лечебни заведения, в които се доставят активите, а от друга страна – представители на фирмите изпълнители. На всеки етап от изпълнението на договорите (доставка; монтаж, инсталация и пробни изпитвания; пускане в действие; извършено обучение) ще се подписват приемо-предавателни протоколи, като по този начин ще се осигури необходимата одитна следа за проследяване реализирането на задълженията на страните по договорите. С приключване на изпълнението на под</w:t>
            </w:r>
            <w:r w:rsidR="0011072F" w:rsidRPr="006672FF">
              <w:rPr>
                <w:rFonts w:eastAsia="Calibri"/>
              </w:rPr>
              <w:t>-</w:t>
            </w:r>
            <w:r w:rsidRPr="006672FF">
              <w:rPr>
                <w:rFonts w:eastAsia="Calibri"/>
              </w:rPr>
              <w:t xml:space="preserve">дейност 2.3. лечебните заведения обект на интервенция ще са в състояние да предоставят нови, съвременни и високоспециализирани здравни услуги на </w:t>
            </w:r>
            <w:r w:rsidR="00927C8A" w:rsidRPr="006672FF">
              <w:rPr>
                <w:rFonts w:eastAsia="Calibri"/>
              </w:rPr>
              <w:t>пациентите с психиатрични заболявания</w:t>
            </w:r>
            <w:r w:rsidRPr="006672FF">
              <w:rPr>
                <w:rFonts w:eastAsia="Calibri"/>
              </w:rPr>
              <w:t>.</w:t>
            </w:r>
          </w:p>
          <w:p w:rsidR="002A0597" w:rsidRPr="006672FF" w:rsidRDefault="002A0597" w:rsidP="006672FF">
            <w:pPr>
              <w:widowControl w:val="0"/>
              <w:pBdr>
                <w:top w:val="nil"/>
                <w:left w:val="nil"/>
                <w:bottom w:val="nil"/>
                <w:right w:val="nil"/>
                <w:between w:val="nil"/>
              </w:pBdr>
              <w:spacing w:before="120" w:after="120" w:line="240" w:lineRule="auto"/>
              <w:jc w:val="both"/>
              <w:rPr>
                <w:rFonts w:eastAsia="Calibri"/>
                <w:b/>
              </w:rPr>
            </w:pPr>
            <w:r w:rsidRPr="006672FF">
              <w:rPr>
                <w:rFonts w:eastAsia="Calibri"/>
                <w:b/>
              </w:rPr>
              <w:t>Дейност 3</w:t>
            </w:r>
            <w:r w:rsidR="0011072F" w:rsidRPr="006672FF">
              <w:rPr>
                <w:rFonts w:eastAsia="Calibri"/>
                <w:b/>
              </w:rPr>
              <w:t xml:space="preserve">. </w:t>
            </w:r>
            <w:r w:rsidR="0099045B">
              <w:rPr>
                <w:rFonts w:eastAsia="Calibri"/>
                <w:b/>
              </w:rPr>
              <w:t>Организация и у</w:t>
            </w:r>
            <w:r w:rsidRPr="006672FF">
              <w:rPr>
                <w:rFonts w:eastAsia="Calibri"/>
                <w:b/>
              </w:rPr>
              <w:t>правление на проекта</w:t>
            </w:r>
          </w:p>
          <w:p w:rsidR="002A0597" w:rsidRPr="00ED60F2" w:rsidRDefault="002A0597" w:rsidP="008F0DB8">
            <w:pPr>
              <w:widowControl w:val="0"/>
              <w:pBdr>
                <w:top w:val="nil"/>
                <w:left w:val="nil"/>
                <w:bottom w:val="nil"/>
                <w:right w:val="nil"/>
                <w:between w:val="nil"/>
              </w:pBdr>
              <w:spacing w:before="120" w:after="120" w:line="240" w:lineRule="auto"/>
              <w:jc w:val="both"/>
              <w:rPr>
                <w:b/>
              </w:rPr>
            </w:pPr>
            <w:r w:rsidRPr="006E1BA7">
              <w:rPr>
                <w:rFonts w:eastAsia="Calibri"/>
              </w:rPr>
              <w:t xml:space="preserve">Реализирането на </w:t>
            </w:r>
            <w:r w:rsidR="006050BC" w:rsidRPr="006E1BA7">
              <w:rPr>
                <w:rFonts w:eastAsia="Calibri"/>
              </w:rPr>
              <w:t>програмата</w:t>
            </w:r>
            <w:r w:rsidRPr="006E1BA7">
              <w:rPr>
                <w:rFonts w:eastAsia="Calibri"/>
              </w:rPr>
              <w:t xml:space="preserve"> ще бъде </w:t>
            </w:r>
            <w:r w:rsidR="00927C8A" w:rsidRPr="006E1BA7">
              <w:rPr>
                <w:rFonts w:eastAsia="Calibri"/>
              </w:rPr>
              <w:t>ключово за</w:t>
            </w:r>
            <w:r w:rsidRPr="006E1BA7">
              <w:rPr>
                <w:rFonts w:eastAsia="Calibri"/>
              </w:rPr>
              <w:t xml:space="preserve"> Мин</w:t>
            </w:r>
            <w:r w:rsidR="00927C8A" w:rsidRPr="006E1BA7">
              <w:rPr>
                <w:rFonts w:eastAsia="Calibri"/>
              </w:rPr>
              <w:t>истерството на здравеопазването по отношение на модернизирането и развитието на системата за психиатрична помощ в страната</w:t>
            </w:r>
            <w:r w:rsidRPr="006E1BA7">
              <w:rPr>
                <w:rFonts w:eastAsia="Calibri"/>
              </w:rPr>
              <w:t>. Поради големият му обем, ще се създаде екип от</w:t>
            </w:r>
            <w:r w:rsidRPr="00ED60F2">
              <w:rPr>
                <w:rFonts w:eastAsia="Calibri"/>
                <w:b/>
              </w:rPr>
              <w:t xml:space="preserve"> </w:t>
            </w:r>
            <w:r w:rsidRPr="006E1BA7">
              <w:rPr>
                <w:rFonts w:eastAsia="Calibri"/>
              </w:rPr>
              <w:t>експерти в МЗ, притежаващи</w:t>
            </w:r>
            <w:r w:rsidRPr="00ED60F2">
              <w:rPr>
                <w:rFonts w:eastAsia="Calibri"/>
                <w:b/>
              </w:rPr>
              <w:t xml:space="preserve"> </w:t>
            </w:r>
            <w:r w:rsidRPr="006E1BA7">
              <w:rPr>
                <w:rFonts w:eastAsia="Calibri"/>
              </w:rPr>
              <w:t xml:space="preserve">необходимите знания и умения в сферата на строителството, медицинската апаратура, финанси и право, обществени поръчки и др. Екипът на МЗ </w:t>
            </w:r>
            <w:r w:rsidR="008F0DB8" w:rsidRPr="006E1BA7">
              <w:rPr>
                <w:rFonts w:eastAsia="Calibri"/>
              </w:rPr>
              <w:t xml:space="preserve">за управление на програмата </w:t>
            </w:r>
            <w:r w:rsidRPr="006E1BA7">
              <w:rPr>
                <w:rFonts w:eastAsia="Calibri"/>
              </w:rPr>
              <w:t>ще изград</w:t>
            </w:r>
            <w:r w:rsidR="008F0DB8" w:rsidRPr="006E1BA7">
              <w:rPr>
                <w:rFonts w:eastAsia="Calibri"/>
              </w:rPr>
              <w:t>и</w:t>
            </w:r>
            <w:r w:rsidRPr="006E1BA7">
              <w:rPr>
                <w:rFonts w:eastAsia="Calibri"/>
              </w:rPr>
              <w:t xml:space="preserve"> необходимите комуникационни канали </w:t>
            </w:r>
            <w:r w:rsidR="008F0DB8" w:rsidRPr="006E1BA7">
              <w:rPr>
                <w:rFonts w:eastAsia="Calibri"/>
              </w:rPr>
              <w:t>с екипите за управление на крайните получатели</w:t>
            </w:r>
            <w:r w:rsidRPr="006E1BA7">
              <w:rPr>
                <w:rFonts w:eastAsia="Calibri"/>
              </w:rPr>
              <w:t xml:space="preserve">, </w:t>
            </w:r>
            <w:r w:rsidR="008F0DB8" w:rsidRPr="006E1BA7">
              <w:rPr>
                <w:rFonts w:eastAsia="Calibri"/>
              </w:rPr>
              <w:t xml:space="preserve">в т.ч. </w:t>
            </w:r>
            <w:r w:rsidRPr="006E1BA7">
              <w:rPr>
                <w:rFonts w:eastAsia="Calibri"/>
              </w:rPr>
              <w:t xml:space="preserve">ще се организират периодични работни срещи. За проследяване напредъка в изпълнението на проекта в отделните обекти на интервенция ще се изготвят и разглеждат периодични отчети. Екипът за управление </w:t>
            </w:r>
            <w:r w:rsidR="000D7D71" w:rsidRPr="006E1BA7">
              <w:rPr>
                <w:rFonts w:eastAsia="Calibri"/>
              </w:rPr>
              <w:t xml:space="preserve">на програмата </w:t>
            </w:r>
            <w:r w:rsidRPr="006E1BA7">
              <w:rPr>
                <w:rFonts w:eastAsia="Calibri"/>
              </w:rPr>
              <w:t>от страна на МЗ</w:t>
            </w:r>
            <w:r w:rsidR="000D7D71" w:rsidRPr="006E1BA7">
              <w:rPr>
                <w:rFonts w:eastAsia="Calibri"/>
              </w:rPr>
              <w:t xml:space="preserve"> ще разглежда подадените от крайните получатели проектни предложения, ще ги одобрява или отхвърля, както и ще осъществява предварителен и последващ контрол върху процедурите по възлагане на обществени поръчки. На база на постигнатите резултати, предоставените документи, осигуряващи необходимата одитна следа, доказваща целесъобразното и законосъобразно разходване на средствата, Министерството на здравеопазването ще верифицира извършените от крайните получатели разходи.</w:t>
            </w:r>
            <w:r w:rsidRPr="006E1BA7">
              <w:rPr>
                <w:rFonts w:eastAsia="Calibri"/>
              </w:rPr>
              <w:t xml:space="preserve"> В резултат от всичко това ще бъде създадено и поддържано финансово и техническо досие на </w:t>
            </w:r>
            <w:r w:rsidR="008F0DB8" w:rsidRPr="006E1BA7">
              <w:rPr>
                <w:rFonts w:eastAsia="Calibri"/>
              </w:rPr>
              <w:t xml:space="preserve">всеки </w:t>
            </w:r>
            <w:r w:rsidRPr="006E1BA7">
              <w:rPr>
                <w:rFonts w:eastAsia="Calibri"/>
              </w:rPr>
              <w:t>проект</w:t>
            </w:r>
            <w:r w:rsidR="008F0DB8" w:rsidRPr="006E1BA7">
              <w:rPr>
                <w:rFonts w:eastAsia="Calibri"/>
              </w:rPr>
              <w:t>, който бъде одобрен и се изпълнява</w:t>
            </w:r>
            <w:r w:rsidRPr="006E1BA7">
              <w:rPr>
                <w:rFonts w:eastAsia="Calibri"/>
              </w:rPr>
              <w:t>. С реализирането на дейността ще се осигури качествено, точно и сигурно управление, гарантиращо целесъобразното и законосъобразно разходване на европейските средства.</w:t>
            </w:r>
          </w:p>
        </w:tc>
      </w:tr>
      <w:tr w:rsidR="000F4B69" w:rsidTr="008F0DB8">
        <w:tc>
          <w:tcPr>
            <w:tcW w:w="9782" w:type="dxa"/>
            <w:shd w:val="clear" w:color="auto" w:fill="auto"/>
            <w:tcMar>
              <w:top w:w="100" w:type="dxa"/>
              <w:left w:w="100" w:type="dxa"/>
              <w:bottom w:w="100" w:type="dxa"/>
              <w:right w:w="100" w:type="dxa"/>
            </w:tcMar>
          </w:tcPr>
          <w:p w:rsidR="000F4B69" w:rsidRPr="005F101A"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lastRenderedPageBreak/>
              <w:t>Бенефициент</w:t>
            </w:r>
            <w:r w:rsidR="00A2531D">
              <w:rPr>
                <w:b/>
              </w:rPr>
              <w:t>.</w:t>
            </w:r>
          </w:p>
        </w:tc>
      </w:tr>
      <w:tr w:rsidR="000F4B69" w:rsidTr="008F0DB8">
        <w:trPr>
          <w:trHeight w:val="608"/>
        </w:trPr>
        <w:tc>
          <w:tcPr>
            <w:tcW w:w="9782" w:type="dxa"/>
            <w:shd w:val="clear" w:color="auto" w:fill="auto"/>
            <w:tcMar>
              <w:top w:w="100" w:type="dxa"/>
              <w:left w:w="100" w:type="dxa"/>
              <w:bottom w:w="100" w:type="dxa"/>
              <w:right w:w="100" w:type="dxa"/>
            </w:tcMar>
          </w:tcPr>
          <w:p w:rsidR="007F4E96" w:rsidRDefault="007F4E96" w:rsidP="008F0DB8">
            <w:pPr>
              <w:widowControl w:val="0"/>
              <w:pBdr>
                <w:top w:val="nil"/>
                <w:left w:val="nil"/>
                <w:bottom w:val="nil"/>
                <w:right w:val="nil"/>
                <w:between w:val="nil"/>
              </w:pBdr>
              <w:spacing w:before="120" w:line="240" w:lineRule="auto"/>
              <w:jc w:val="both"/>
            </w:pPr>
            <w:r>
              <w:t xml:space="preserve">Отговорна институция - </w:t>
            </w:r>
            <w:r w:rsidR="005E2D0B" w:rsidRPr="006672FF">
              <w:t>Министерство на здравеопазването</w:t>
            </w:r>
            <w:r w:rsidR="00927C8A" w:rsidRPr="006672FF">
              <w:t xml:space="preserve">, </w:t>
            </w:r>
          </w:p>
          <w:p w:rsidR="000F4B69" w:rsidRDefault="007F4E96" w:rsidP="008F0DB8">
            <w:pPr>
              <w:widowControl w:val="0"/>
              <w:pBdr>
                <w:top w:val="nil"/>
                <w:left w:val="nil"/>
                <w:bottom w:val="nil"/>
                <w:right w:val="nil"/>
                <w:between w:val="nil"/>
              </w:pBdr>
              <w:spacing w:before="120" w:line="240" w:lineRule="auto"/>
              <w:jc w:val="both"/>
            </w:pPr>
            <w:r>
              <w:t>Бенефициенти</w:t>
            </w:r>
            <w:r w:rsidR="00927C8A" w:rsidRPr="006672FF">
              <w:t xml:space="preserve"> </w:t>
            </w:r>
            <w:r w:rsidR="00013844">
              <w:t>–</w:t>
            </w:r>
            <w:r w:rsidR="00927C8A" w:rsidRPr="006672FF">
              <w:t xml:space="preserve"> </w:t>
            </w:r>
            <w:r w:rsidR="00013844">
              <w:t>лечебни заведения за психиатрична помощ и лечебни заведения с разкрити структури за психиатрична помощ</w:t>
            </w:r>
            <w:r w:rsidR="00B95461" w:rsidRPr="006672FF">
              <w:t>.</w:t>
            </w:r>
          </w:p>
        </w:tc>
      </w:tr>
      <w:tr w:rsidR="00FE7C56" w:rsidRPr="005F101A" w:rsidTr="008F0DB8">
        <w:tc>
          <w:tcPr>
            <w:tcW w:w="9782" w:type="dxa"/>
            <w:shd w:val="clear" w:color="auto" w:fill="auto"/>
            <w:tcMar>
              <w:top w:w="100" w:type="dxa"/>
              <w:left w:w="100" w:type="dxa"/>
              <w:bottom w:w="100" w:type="dxa"/>
              <w:right w:w="100" w:type="dxa"/>
            </w:tcMar>
          </w:tcPr>
          <w:p w:rsidR="00FE7C56" w:rsidRPr="005F101A"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 xml:space="preserve">Времеви график </w:t>
            </w:r>
            <w:r w:rsidR="00A2531D">
              <w:rPr>
                <w:b/>
              </w:rPr>
              <w:t xml:space="preserve">за изпълнение </w:t>
            </w:r>
            <w:r w:rsidRPr="005F101A">
              <w:rPr>
                <w:b/>
              </w:rPr>
              <w:t>на проекта, вкл. дейности, етапи</w:t>
            </w:r>
            <w:r w:rsidRPr="005F101A">
              <w:rPr>
                <w:b/>
                <w:vertAlign w:val="superscript"/>
              </w:rPr>
              <w:footnoteReference w:id="1"/>
            </w:r>
            <w:r w:rsidR="00A2531D">
              <w:rPr>
                <w:b/>
              </w:rPr>
              <w:t>.</w:t>
            </w:r>
          </w:p>
        </w:tc>
      </w:tr>
      <w:tr w:rsidR="00FE7C56" w:rsidTr="008F0DB8">
        <w:trPr>
          <w:trHeight w:val="277"/>
        </w:trPr>
        <w:tc>
          <w:tcPr>
            <w:tcW w:w="9782" w:type="dxa"/>
            <w:shd w:val="clear" w:color="auto" w:fill="auto"/>
            <w:tcMar>
              <w:top w:w="100" w:type="dxa"/>
              <w:left w:w="100" w:type="dxa"/>
              <w:bottom w:w="100" w:type="dxa"/>
              <w:right w:w="100" w:type="dxa"/>
            </w:tcMar>
          </w:tcPr>
          <w:p w:rsidR="00435948" w:rsidRPr="000D7D71" w:rsidRDefault="00435948" w:rsidP="00435948">
            <w:pPr>
              <w:widowControl w:val="0"/>
              <w:pBdr>
                <w:top w:val="nil"/>
                <w:left w:val="nil"/>
                <w:bottom w:val="nil"/>
                <w:right w:val="nil"/>
                <w:between w:val="nil"/>
              </w:pBdr>
              <w:spacing w:line="240" w:lineRule="auto"/>
              <w:jc w:val="both"/>
              <w:rPr>
                <w:b/>
                <w:sz w:val="24"/>
                <w:szCs w:val="16"/>
              </w:rPr>
            </w:pPr>
            <w:r w:rsidRPr="000D7D71">
              <w:rPr>
                <w:b/>
                <w:sz w:val="24"/>
                <w:szCs w:val="16"/>
              </w:rPr>
              <w:t xml:space="preserve">Общо време за реализиране на проекта – </w:t>
            </w:r>
            <w:r w:rsidR="00013844" w:rsidRPr="000D7D71">
              <w:rPr>
                <w:b/>
                <w:sz w:val="24"/>
                <w:szCs w:val="16"/>
              </w:rPr>
              <w:t>48</w:t>
            </w:r>
            <w:r w:rsidRPr="000D7D71">
              <w:rPr>
                <w:b/>
                <w:sz w:val="24"/>
                <w:szCs w:val="16"/>
              </w:rPr>
              <w:t xml:space="preserve"> месеца.</w:t>
            </w:r>
          </w:p>
          <w:tbl>
            <w:tblPr>
              <w:tblW w:w="5000" w:type="pct"/>
              <w:tblCellMar>
                <w:left w:w="70" w:type="dxa"/>
                <w:right w:w="70" w:type="dxa"/>
              </w:tblCellMar>
              <w:tblLook w:val="04A0" w:firstRow="1" w:lastRow="0" w:firstColumn="1" w:lastColumn="0" w:noHBand="0" w:noVBand="1"/>
            </w:tblPr>
            <w:tblGrid>
              <w:gridCol w:w="1703"/>
              <w:gridCol w:w="341"/>
              <w:gridCol w:w="341"/>
              <w:gridCol w:w="341"/>
              <w:gridCol w:w="341"/>
              <w:gridCol w:w="341"/>
              <w:gridCol w:w="341"/>
              <w:gridCol w:w="341"/>
              <w:gridCol w:w="341"/>
              <w:gridCol w:w="341"/>
              <w:gridCol w:w="341"/>
              <w:gridCol w:w="341"/>
              <w:gridCol w:w="341"/>
              <w:gridCol w:w="341"/>
              <w:gridCol w:w="341"/>
              <w:gridCol w:w="341"/>
              <w:gridCol w:w="341"/>
              <w:gridCol w:w="341"/>
              <w:gridCol w:w="341"/>
              <w:gridCol w:w="341"/>
              <w:gridCol w:w="341"/>
              <w:gridCol w:w="341"/>
              <w:gridCol w:w="341"/>
              <w:gridCol w:w="341"/>
              <w:gridCol w:w="341"/>
            </w:tblGrid>
            <w:tr w:rsidR="008F0DB8" w:rsidRPr="002964C4" w:rsidTr="008F0DB8">
              <w:trPr>
                <w:trHeight w:val="572"/>
              </w:trPr>
              <w:tc>
                <w:tcPr>
                  <w:tcW w:w="14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rPr>
                      <w:rFonts w:eastAsia="Times New Roman"/>
                      <w:b/>
                      <w:color w:val="000000"/>
                      <w:sz w:val="16"/>
                      <w:szCs w:val="16"/>
                    </w:rPr>
                  </w:pPr>
                  <w:r w:rsidRPr="006672FF">
                    <w:rPr>
                      <w:rFonts w:eastAsia="Times New Roman"/>
                      <w:color w:val="000000"/>
                      <w:sz w:val="16"/>
                      <w:szCs w:val="16"/>
                    </w:rPr>
                    <w:t> </w:t>
                  </w:r>
                  <w:r w:rsidRPr="008F0DB8">
                    <w:rPr>
                      <w:rFonts w:eastAsia="Times New Roman"/>
                      <w:b/>
                      <w:color w:val="000000"/>
                      <w:sz w:val="20"/>
                      <w:szCs w:val="16"/>
                    </w:rPr>
                    <w:t>Дейност:</w:t>
                  </w:r>
                </w:p>
              </w:tc>
              <w:tc>
                <w:tcPr>
                  <w:tcW w:w="120"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1</w:t>
                  </w:r>
                </w:p>
              </w:tc>
              <w:tc>
                <w:tcPr>
                  <w:tcW w:w="120"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2</w:t>
                  </w:r>
                </w:p>
              </w:tc>
              <w:tc>
                <w:tcPr>
                  <w:tcW w:w="120"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3</w:t>
                  </w:r>
                </w:p>
              </w:tc>
              <w:tc>
                <w:tcPr>
                  <w:tcW w:w="120"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4</w:t>
                  </w:r>
                </w:p>
              </w:tc>
              <w:tc>
                <w:tcPr>
                  <w:tcW w:w="120"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5</w:t>
                  </w:r>
                </w:p>
              </w:tc>
              <w:tc>
                <w:tcPr>
                  <w:tcW w:w="120"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6</w:t>
                  </w:r>
                </w:p>
              </w:tc>
              <w:tc>
                <w:tcPr>
                  <w:tcW w:w="120"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7</w:t>
                  </w:r>
                </w:p>
              </w:tc>
              <w:tc>
                <w:tcPr>
                  <w:tcW w:w="120"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8</w:t>
                  </w:r>
                </w:p>
              </w:tc>
              <w:tc>
                <w:tcPr>
                  <w:tcW w:w="120"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9</w:t>
                  </w:r>
                </w:p>
              </w:tc>
              <w:tc>
                <w:tcPr>
                  <w:tcW w:w="166"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10</w:t>
                  </w:r>
                </w:p>
              </w:tc>
              <w:tc>
                <w:tcPr>
                  <w:tcW w:w="166"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11</w:t>
                  </w:r>
                </w:p>
              </w:tc>
              <w:tc>
                <w:tcPr>
                  <w:tcW w:w="166"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12</w:t>
                  </w:r>
                </w:p>
              </w:tc>
              <w:tc>
                <w:tcPr>
                  <w:tcW w:w="166"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13</w:t>
                  </w:r>
                </w:p>
              </w:tc>
              <w:tc>
                <w:tcPr>
                  <w:tcW w:w="166"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14</w:t>
                  </w:r>
                </w:p>
              </w:tc>
              <w:tc>
                <w:tcPr>
                  <w:tcW w:w="166"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15</w:t>
                  </w:r>
                </w:p>
              </w:tc>
              <w:tc>
                <w:tcPr>
                  <w:tcW w:w="166"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16</w:t>
                  </w:r>
                </w:p>
              </w:tc>
              <w:tc>
                <w:tcPr>
                  <w:tcW w:w="166"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17</w:t>
                  </w:r>
                </w:p>
              </w:tc>
              <w:tc>
                <w:tcPr>
                  <w:tcW w:w="166"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18</w:t>
                  </w:r>
                </w:p>
              </w:tc>
              <w:tc>
                <w:tcPr>
                  <w:tcW w:w="166"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19</w:t>
                  </w:r>
                </w:p>
              </w:tc>
              <w:tc>
                <w:tcPr>
                  <w:tcW w:w="166"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20</w:t>
                  </w:r>
                </w:p>
              </w:tc>
              <w:tc>
                <w:tcPr>
                  <w:tcW w:w="166"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21</w:t>
                  </w:r>
                </w:p>
              </w:tc>
              <w:tc>
                <w:tcPr>
                  <w:tcW w:w="166"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22</w:t>
                  </w:r>
                </w:p>
              </w:tc>
              <w:tc>
                <w:tcPr>
                  <w:tcW w:w="166"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23</w:t>
                  </w:r>
                </w:p>
              </w:tc>
              <w:tc>
                <w:tcPr>
                  <w:tcW w:w="166" w:type="pct"/>
                  <w:tcBorders>
                    <w:top w:val="single" w:sz="4" w:space="0" w:color="auto"/>
                    <w:left w:val="nil"/>
                    <w:bottom w:val="single" w:sz="4" w:space="0" w:color="auto"/>
                    <w:right w:val="single" w:sz="4" w:space="0" w:color="auto"/>
                  </w:tcBorders>
                  <w:shd w:val="clear" w:color="auto" w:fill="auto"/>
                  <w:noWrap/>
                  <w:vAlign w:val="center"/>
                  <w:hideMark/>
                </w:tcPr>
                <w:p w:rsidR="008F0DB8" w:rsidRPr="008F0DB8" w:rsidRDefault="008F0DB8" w:rsidP="00435948">
                  <w:pPr>
                    <w:spacing w:line="240" w:lineRule="auto"/>
                    <w:jc w:val="right"/>
                    <w:rPr>
                      <w:rFonts w:eastAsia="Times New Roman"/>
                      <w:b/>
                      <w:color w:val="000000"/>
                      <w:sz w:val="18"/>
                      <w:szCs w:val="16"/>
                    </w:rPr>
                  </w:pPr>
                  <w:r w:rsidRPr="008F0DB8">
                    <w:rPr>
                      <w:rFonts w:eastAsia="Times New Roman"/>
                      <w:b/>
                      <w:color w:val="000000"/>
                      <w:sz w:val="18"/>
                      <w:szCs w:val="16"/>
                    </w:rPr>
                    <w:t>24</w:t>
                  </w:r>
                </w:p>
              </w:tc>
            </w:tr>
            <w:tr w:rsidR="00801354" w:rsidRPr="002964C4" w:rsidTr="008F0DB8">
              <w:trPr>
                <w:trHeight w:val="525"/>
              </w:trPr>
              <w:tc>
                <w:tcPr>
                  <w:tcW w:w="1431" w:type="pct"/>
                  <w:tcBorders>
                    <w:top w:val="nil"/>
                    <w:left w:val="single" w:sz="4" w:space="0" w:color="auto"/>
                    <w:bottom w:val="single" w:sz="4" w:space="0" w:color="auto"/>
                    <w:right w:val="single" w:sz="4" w:space="0" w:color="auto"/>
                  </w:tcBorders>
                  <w:shd w:val="clear" w:color="auto" w:fill="auto"/>
                  <w:hideMark/>
                </w:tcPr>
                <w:p w:rsidR="008F0DB8" w:rsidRPr="008F0DB8" w:rsidRDefault="008F0DB8">
                  <w:pPr>
                    <w:rPr>
                      <w:b/>
                      <w:sz w:val="20"/>
                      <w:szCs w:val="16"/>
                    </w:rPr>
                  </w:pPr>
                  <w:r w:rsidRPr="008F0DB8">
                    <w:rPr>
                      <w:b/>
                      <w:sz w:val="20"/>
                      <w:szCs w:val="16"/>
                    </w:rPr>
                    <w:t xml:space="preserve">Дейност 1 Обновяване и модернизиране на сградния фонд </w:t>
                  </w:r>
                </w:p>
              </w:tc>
              <w:tc>
                <w:tcPr>
                  <w:tcW w:w="120"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000000"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r>
            <w:tr w:rsidR="00801354" w:rsidRPr="002964C4" w:rsidTr="008F0DB8">
              <w:trPr>
                <w:trHeight w:val="525"/>
              </w:trPr>
              <w:tc>
                <w:tcPr>
                  <w:tcW w:w="1431" w:type="pct"/>
                  <w:tcBorders>
                    <w:top w:val="nil"/>
                    <w:left w:val="single" w:sz="4" w:space="0" w:color="auto"/>
                    <w:bottom w:val="single" w:sz="4" w:space="0" w:color="auto"/>
                    <w:right w:val="single" w:sz="4" w:space="0" w:color="auto"/>
                  </w:tcBorders>
                  <w:shd w:val="clear" w:color="auto" w:fill="auto"/>
                  <w:vAlign w:val="bottom"/>
                </w:tcPr>
                <w:p w:rsidR="008F0DB8" w:rsidRPr="008F0DB8" w:rsidRDefault="008F0DB8">
                  <w:pPr>
                    <w:spacing w:line="240" w:lineRule="auto"/>
                    <w:rPr>
                      <w:rFonts w:eastAsia="Times New Roman"/>
                      <w:color w:val="000000"/>
                      <w:sz w:val="20"/>
                      <w:szCs w:val="16"/>
                    </w:rPr>
                  </w:pPr>
                  <w:r w:rsidRPr="008F0DB8">
                    <w:rPr>
                      <w:rFonts w:eastAsia="Times New Roman"/>
                      <w:color w:val="000000"/>
                      <w:sz w:val="20"/>
                      <w:szCs w:val="16"/>
                    </w:rPr>
                    <w:t>Под-дейност 1.1.: Разработване на технически и работни проекти за СМР</w:t>
                  </w:r>
                </w:p>
              </w:tc>
              <w:tc>
                <w:tcPr>
                  <w:tcW w:w="120"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r>
            <w:tr w:rsidR="00801354" w:rsidRPr="002964C4" w:rsidTr="008F0DB8">
              <w:trPr>
                <w:trHeight w:val="638"/>
              </w:trPr>
              <w:tc>
                <w:tcPr>
                  <w:tcW w:w="1431" w:type="pct"/>
                  <w:tcBorders>
                    <w:top w:val="nil"/>
                    <w:left w:val="single" w:sz="4" w:space="0" w:color="auto"/>
                    <w:bottom w:val="single" w:sz="4" w:space="0" w:color="auto"/>
                    <w:right w:val="single" w:sz="4" w:space="0" w:color="auto"/>
                  </w:tcBorders>
                  <w:shd w:val="clear" w:color="auto" w:fill="auto"/>
                  <w:vAlign w:val="bottom"/>
                </w:tcPr>
                <w:p w:rsidR="008F0DB8" w:rsidRPr="008F0DB8" w:rsidRDefault="008F0DB8">
                  <w:pPr>
                    <w:spacing w:line="240" w:lineRule="auto"/>
                    <w:rPr>
                      <w:rFonts w:eastAsia="Times New Roman"/>
                      <w:color w:val="000000"/>
                      <w:sz w:val="20"/>
                      <w:szCs w:val="16"/>
                    </w:rPr>
                  </w:pPr>
                  <w:r w:rsidRPr="008F0DB8">
                    <w:rPr>
                      <w:rFonts w:eastAsia="Times New Roman"/>
                      <w:color w:val="000000"/>
                      <w:sz w:val="20"/>
                      <w:szCs w:val="16"/>
                    </w:rPr>
                    <w:t>Под-дейност 1.2. Провеждане на обществени поръчки за СМР и надзор</w:t>
                  </w:r>
                </w:p>
              </w:tc>
              <w:tc>
                <w:tcPr>
                  <w:tcW w:w="120" w:type="pct"/>
                  <w:tcBorders>
                    <w:top w:val="nil"/>
                    <w:left w:val="nil"/>
                    <w:bottom w:val="single" w:sz="4" w:space="0" w:color="auto"/>
                    <w:right w:val="single" w:sz="4" w:space="0" w:color="auto"/>
                  </w:tcBorders>
                  <w:shd w:val="clear" w:color="auto" w:fill="auto"/>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auto"/>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auto"/>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r>
            <w:tr w:rsidR="00801354" w:rsidRPr="002964C4" w:rsidTr="008F0DB8">
              <w:trPr>
                <w:trHeight w:val="406"/>
              </w:trPr>
              <w:tc>
                <w:tcPr>
                  <w:tcW w:w="1431" w:type="pct"/>
                  <w:tcBorders>
                    <w:top w:val="nil"/>
                    <w:left w:val="single" w:sz="4" w:space="0" w:color="auto"/>
                    <w:bottom w:val="single" w:sz="4" w:space="0" w:color="auto"/>
                    <w:right w:val="single" w:sz="4" w:space="0" w:color="auto"/>
                  </w:tcBorders>
                  <w:shd w:val="clear" w:color="auto" w:fill="auto"/>
                  <w:vAlign w:val="bottom"/>
                </w:tcPr>
                <w:p w:rsidR="008F0DB8" w:rsidRPr="008F0DB8" w:rsidRDefault="008F0DB8">
                  <w:pPr>
                    <w:spacing w:line="240" w:lineRule="auto"/>
                    <w:rPr>
                      <w:rFonts w:eastAsia="Times New Roman"/>
                      <w:color w:val="000000"/>
                      <w:sz w:val="20"/>
                      <w:szCs w:val="16"/>
                    </w:rPr>
                  </w:pPr>
                  <w:r w:rsidRPr="008F0DB8">
                    <w:rPr>
                      <w:rFonts w:eastAsia="Times New Roman"/>
                      <w:color w:val="000000"/>
                      <w:sz w:val="20"/>
                      <w:szCs w:val="16"/>
                    </w:rPr>
                    <w:t>Под-дейност 1.3.: Извършване на СМР</w:t>
                  </w:r>
                </w:p>
              </w:tc>
              <w:tc>
                <w:tcPr>
                  <w:tcW w:w="120" w:type="pct"/>
                  <w:tcBorders>
                    <w:top w:val="nil"/>
                    <w:left w:val="nil"/>
                    <w:bottom w:val="single" w:sz="4" w:space="0" w:color="auto"/>
                    <w:right w:val="single" w:sz="4" w:space="0" w:color="auto"/>
                  </w:tcBorders>
                  <w:shd w:val="clear" w:color="auto" w:fill="auto"/>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auto"/>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auto"/>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FF" w:themeFill="background1"/>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nil"/>
                    <w:left w:val="nil"/>
                    <w:bottom w:val="single" w:sz="4" w:space="0" w:color="auto"/>
                    <w:right w:val="single" w:sz="4" w:space="0" w:color="auto"/>
                  </w:tcBorders>
                  <w:shd w:val="clear" w:color="auto" w:fill="FFFF00"/>
                  <w:noWrap/>
                  <w:vAlign w:val="bottom"/>
                  <w:hideMark/>
                </w:tcPr>
                <w:p w:rsidR="008F0DB8" w:rsidRPr="006672FF" w:rsidRDefault="008F0DB8" w:rsidP="00435948">
                  <w:pPr>
                    <w:spacing w:line="240" w:lineRule="auto"/>
                    <w:rPr>
                      <w:rFonts w:eastAsia="Times New Roman"/>
                      <w:color w:val="000000"/>
                      <w:sz w:val="16"/>
                      <w:szCs w:val="16"/>
                    </w:rPr>
                  </w:pPr>
                  <w:r w:rsidRPr="006672FF">
                    <w:rPr>
                      <w:rFonts w:eastAsia="Times New Roman"/>
                      <w:color w:val="000000"/>
                      <w:sz w:val="16"/>
                      <w:szCs w:val="16"/>
                    </w:rPr>
                    <w:t> </w:t>
                  </w:r>
                </w:p>
              </w:tc>
            </w:tr>
            <w:tr w:rsidR="00801354" w:rsidRPr="00BD5DB3" w:rsidTr="008F0DB8">
              <w:trPr>
                <w:trHeight w:val="681"/>
              </w:trPr>
              <w:tc>
                <w:tcPr>
                  <w:tcW w:w="1431" w:type="pct"/>
                  <w:tcBorders>
                    <w:top w:val="nil"/>
                    <w:left w:val="single" w:sz="4" w:space="0" w:color="auto"/>
                    <w:bottom w:val="single" w:sz="4" w:space="0" w:color="auto"/>
                    <w:right w:val="single" w:sz="4" w:space="0" w:color="auto"/>
                  </w:tcBorders>
                  <w:shd w:val="clear" w:color="auto" w:fill="FFFFFF" w:themeFill="background1"/>
                  <w:vAlign w:val="bottom"/>
                </w:tcPr>
                <w:p w:rsidR="008F0DB8" w:rsidRPr="008F0DB8" w:rsidRDefault="008F0DB8">
                  <w:pPr>
                    <w:spacing w:line="240" w:lineRule="auto"/>
                    <w:rPr>
                      <w:rFonts w:eastAsia="Times New Roman"/>
                      <w:b/>
                      <w:color w:val="000000"/>
                      <w:sz w:val="20"/>
                      <w:szCs w:val="16"/>
                    </w:rPr>
                  </w:pPr>
                  <w:r w:rsidRPr="008F0DB8">
                    <w:rPr>
                      <w:rFonts w:eastAsia="Times New Roman"/>
                      <w:b/>
                      <w:color w:val="000000"/>
                      <w:sz w:val="20"/>
                      <w:szCs w:val="16"/>
                    </w:rPr>
                    <w:t>Дейност 2 Осигуряване на медицинска апаратура, оборудване и обзавеждане</w:t>
                  </w:r>
                </w:p>
              </w:tc>
              <w:tc>
                <w:tcPr>
                  <w:tcW w:w="120"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nil"/>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r>
            <w:tr w:rsidR="00801354" w:rsidRPr="002964C4" w:rsidTr="008F0DB8">
              <w:trPr>
                <w:trHeight w:val="846"/>
              </w:trPr>
              <w:tc>
                <w:tcPr>
                  <w:tcW w:w="1431"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8F0DB8" w:rsidRPr="008F0DB8" w:rsidRDefault="008F0DB8">
                  <w:pPr>
                    <w:spacing w:line="240" w:lineRule="auto"/>
                    <w:rPr>
                      <w:rFonts w:eastAsia="Times New Roman"/>
                      <w:color w:val="000000"/>
                      <w:sz w:val="20"/>
                      <w:szCs w:val="16"/>
                    </w:rPr>
                  </w:pPr>
                  <w:r w:rsidRPr="008F0DB8">
                    <w:rPr>
                      <w:rFonts w:eastAsia="Times New Roman"/>
                      <w:color w:val="000000"/>
                      <w:sz w:val="20"/>
                      <w:szCs w:val="16"/>
                    </w:rPr>
                    <w:t>Под-дейност 2.1. Подготовка на технически спецификации за медицинска апаратура, оборудване и обзавеждане</w:t>
                  </w: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r>
            <w:tr w:rsidR="00801354" w:rsidRPr="002964C4" w:rsidTr="008F0DB8">
              <w:trPr>
                <w:trHeight w:val="573"/>
              </w:trPr>
              <w:tc>
                <w:tcPr>
                  <w:tcW w:w="1431"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8F0DB8" w:rsidRPr="008F0DB8" w:rsidRDefault="008F0DB8">
                  <w:pPr>
                    <w:spacing w:line="240" w:lineRule="auto"/>
                    <w:rPr>
                      <w:rFonts w:eastAsia="Times New Roman"/>
                      <w:color w:val="000000"/>
                      <w:sz w:val="20"/>
                      <w:szCs w:val="16"/>
                    </w:rPr>
                  </w:pPr>
                  <w:r w:rsidRPr="008F0DB8">
                    <w:rPr>
                      <w:rFonts w:eastAsia="Times New Roman"/>
                      <w:color w:val="000000"/>
                      <w:sz w:val="20"/>
                      <w:szCs w:val="16"/>
                    </w:rPr>
                    <w:t>Под-дейност 2.2. Провеждане на обществени поръчки за доставките</w:t>
                  </w:r>
                </w:p>
              </w:tc>
              <w:tc>
                <w:tcPr>
                  <w:tcW w:w="120"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r>
            <w:tr w:rsidR="00801354" w:rsidRPr="002964C4" w:rsidTr="008F0DB8">
              <w:trPr>
                <w:trHeight w:val="573"/>
              </w:trPr>
              <w:tc>
                <w:tcPr>
                  <w:tcW w:w="1431"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8F0DB8" w:rsidRPr="008F0DB8" w:rsidRDefault="008F0DB8">
                  <w:pPr>
                    <w:spacing w:line="240" w:lineRule="auto"/>
                    <w:rPr>
                      <w:rFonts w:eastAsia="Times New Roman"/>
                      <w:color w:val="000000"/>
                      <w:sz w:val="20"/>
                      <w:szCs w:val="16"/>
                    </w:rPr>
                  </w:pPr>
                  <w:r w:rsidRPr="008F0DB8">
                    <w:rPr>
                      <w:rFonts w:eastAsia="Times New Roman"/>
                      <w:color w:val="000000"/>
                      <w:sz w:val="20"/>
                      <w:szCs w:val="16"/>
                    </w:rPr>
                    <w:t>Под-дейност 2.3. Доставка на апаратура, оборудване и обзавеждане</w:t>
                  </w:r>
                </w:p>
              </w:tc>
              <w:tc>
                <w:tcPr>
                  <w:tcW w:w="120"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FF" w:themeFill="background1"/>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r>
            <w:tr w:rsidR="00801354" w:rsidRPr="002964C4" w:rsidTr="008F0DB8">
              <w:trPr>
                <w:trHeight w:val="548"/>
              </w:trPr>
              <w:tc>
                <w:tcPr>
                  <w:tcW w:w="1431"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8F0DB8" w:rsidRPr="008F0DB8" w:rsidRDefault="008F0DB8">
                  <w:pPr>
                    <w:spacing w:line="240" w:lineRule="auto"/>
                    <w:rPr>
                      <w:rFonts w:eastAsia="Times New Roman"/>
                      <w:color w:val="000000"/>
                      <w:sz w:val="20"/>
                      <w:szCs w:val="16"/>
                    </w:rPr>
                  </w:pPr>
                  <w:r w:rsidRPr="008F0DB8">
                    <w:rPr>
                      <w:rFonts w:eastAsia="Calibri"/>
                      <w:b/>
                      <w:sz w:val="20"/>
                      <w:szCs w:val="16"/>
                    </w:rPr>
                    <w:t>Дейност 3 Организация и управление и на проекта</w:t>
                  </w: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435948">
                  <w:pPr>
                    <w:spacing w:line="240" w:lineRule="auto"/>
                    <w:rPr>
                      <w:rFonts w:eastAsia="Times New Roman"/>
                      <w:color w:val="000000"/>
                      <w:sz w:val="16"/>
                      <w:szCs w:val="16"/>
                    </w:rPr>
                  </w:pPr>
                </w:p>
              </w:tc>
            </w:tr>
            <w:tr w:rsidR="008F0DB8" w:rsidRPr="002964C4" w:rsidTr="008F0DB8">
              <w:trPr>
                <w:trHeight w:val="548"/>
              </w:trPr>
              <w:tc>
                <w:tcPr>
                  <w:tcW w:w="14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F0DB8" w:rsidRPr="008F0DB8" w:rsidRDefault="008F0DB8" w:rsidP="008F0DB8">
                  <w:pPr>
                    <w:spacing w:line="240" w:lineRule="auto"/>
                    <w:rPr>
                      <w:rFonts w:eastAsia="Times New Roman"/>
                      <w:b/>
                      <w:color w:val="000000"/>
                      <w:sz w:val="20"/>
                      <w:szCs w:val="16"/>
                    </w:rPr>
                  </w:pPr>
                  <w:r w:rsidRPr="008F0DB8">
                    <w:rPr>
                      <w:rFonts w:eastAsia="Times New Roman"/>
                      <w:b/>
                      <w:color w:val="000000"/>
                      <w:sz w:val="20"/>
                      <w:szCs w:val="16"/>
                    </w:rPr>
                    <w:t> Дейност:</w:t>
                  </w:r>
                </w:p>
              </w:tc>
              <w:tc>
                <w:tcPr>
                  <w:tcW w:w="120"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25</w:t>
                  </w:r>
                </w:p>
              </w:tc>
              <w:tc>
                <w:tcPr>
                  <w:tcW w:w="120"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F0DB8" w:rsidP="008F0DB8">
                  <w:pPr>
                    <w:spacing w:line="240" w:lineRule="auto"/>
                    <w:jc w:val="right"/>
                    <w:rPr>
                      <w:rFonts w:eastAsia="Times New Roman"/>
                      <w:b/>
                      <w:color w:val="000000"/>
                      <w:sz w:val="18"/>
                      <w:szCs w:val="16"/>
                    </w:rPr>
                  </w:pPr>
                  <w:r w:rsidRPr="008F0DB8">
                    <w:rPr>
                      <w:rFonts w:eastAsia="Times New Roman"/>
                      <w:b/>
                      <w:color w:val="000000"/>
                      <w:sz w:val="18"/>
                      <w:szCs w:val="16"/>
                    </w:rPr>
                    <w:t>2</w:t>
                  </w:r>
                  <w:r w:rsidR="00801354">
                    <w:rPr>
                      <w:rFonts w:eastAsia="Times New Roman"/>
                      <w:b/>
                      <w:color w:val="000000"/>
                      <w:sz w:val="18"/>
                      <w:szCs w:val="16"/>
                    </w:rPr>
                    <w:t>6</w:t>
                  </w:r>
                </w:p>
              </w:tc>
              <w:tc>
                <w:tcPr>
                  <w:tcW w:w="120"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27</w:t>
                  </w:r>
                </w:p>
              </w:tc>
              <w:tc>
                <w:tcPr>
                  <w:tcW w:w="120"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28</w:t>
                  </w:r>
                </w:p>
              </w:tc>
              <w:tc>
                <w:tcPr>
                  <w:tcW w:w="120"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29</w:t>
                  </w:r>
                </w:p>
              </w:tc>
              <w:tc>
                <w:tcPr>
                  <w:tcW w:w="120"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30</w:t>
                  </w:r>
                </w:p>
              </w:tc>
              <w:tc>
                <w:tcPr>
                  <w:tcW w:w="120"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01354">
                  <w:pPr>
                    <w:spacing w:line="240" w:lineRule="auto"/>
                    <w:jc w:val="center"/>
                    <w:rPr>
                      <w:rFonts w:eastAsia="Times New Roman"/>
                      <w:b/>
                      <w:color w:val="000000"/>
                      <w:sz w:val="18"/>
                      <w:szCs w:val="16"/>
                    </w:rPr>
                  </w:pPr>
                  <w:r>
                    <w:rPr>
                      <w:rFonts w:eastAsia="Times New Roman"/>
                      <w:b/>
                      <w:color w:val="000000"/>
                      <w:sz w:val="18"/>
                      <w:szCs w:val="16"/>
                    </w:rPr>
                    <w:t>31</w:t>
                  </w:r>
                </w:p>
              </w:tc>
              <w:tc>
                <w:tcPr>
                  <w:tcW w:w="120"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32</w:t>
                  </w:r>
                </w:p>
              </w:tc>
              <w:tc>
                <w:tcPr>
                  <w:tcW w:w="120"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33</w:t>
                  </w:r>
                </w:p>
              </w:tc>
              <w:tc>
                <w:tcPr>
                  <w:tcW w:w="166"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34</w:t>
                  </w:r>
                </w:p>
              </w:tc>
              <w:tc>
                <w:tcPr>
                  <w:tcW w:w="166"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35</w:t>
                  </w:r>
                </w:p>
              </w:tc>
              <w:tc>
                <w:tcPr>
                  <w:tcW w:w="166"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36</w:t>
                  </w:r>
                </w:p>
              </w:tc>
              <w:tc>
                <w:tcPr>
                  <w:tcW w:w="166"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37</w:t>
                  </w:r>
                </w:p>
              </w:tc>
              <w:tc>
                <w:tcPr>
                  <w:tcW w:w="166"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38</w:t>
                  </w:r>
                </w:p>
              </w:tc>
              <w:tc>
                <w:tcPr>
                  <w:tcW w:w="166"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39</w:t>
                  </w:r>
                </w:p>
              </w:tc>
              <w:tc>
                <w:tcPr>
                  <w:tcW w:w="166"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40</w:t>
                  </w:r>
                </w:p>
              </w:tc>
              <w:tc>
                <w:tcPr>
                  <w:tcW w:w="166"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41</w:t>
                  </w:r>
                </w:p>
              </w:tc>
              <w:tc>
                <w:tcPr>
                  <w:tcW w:w="166"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42</w:t>
                  </w:r>
                </w:p>
              </w:tc>
              <w:tc>
                <w:tcPr>
                  <w:tcW w:w="166"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43</w:t>
                  </w:r>
                </w:p>
              </w:tc>
              <w:tc>
                <w:tcPr>
                  <w:tcW w:w="166"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44</w:t>
                  </w:r>
                </w:p>
              </w:tc>
              <w:tc>
                <w:tcPr>
                  <w:tcW w:w="166"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45</w:t>
                  </w:r>
                </w:p>
              </w:tc>
              <w:tc>
                <w:tcPr>
                  <w:tcW w:w="166"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46</w:t>
                  </w:r>
                </w:p>
              </w:tc>
              <w:tc>
                <w:tcPr>
                  <w:tcW w:w="166"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47</w:t>
                  </w:r>
                </w:p>
              </w:tc>
              <w:tc>
                <w:tcPr>
                  <w:tcW w:w="166" w:type="pct"/>
                  <w:tcBorders>
                    <w:top w:val="single" w:sz="4" w:space="0" w:color="auto"/>
                    <w:left w:val="nil"/>
                    <w:bottom w:val="single" w:sz="4" w:space="0" w:color="auto"/>
                    <w:right w:val="single" w:sz="4" w:space="0" w:color="auto"/>
                  </w:tcBorders>
                  <w:shd w:val="clear" w:color="auto" w:fill="auto"/>
                  <w:noWrap/>
                  <w:vAlign w:val="center"/>
                </w:tcPr>
                <w:p w:rsidR="008F0DB8" w:rsidRPr="008F0DB8" w:rsidRDefault="00801354" w:rsidP="008F0DB8">
                  <w:pPr>
                    <w:spacing w:line="240" w:lineRule="auto"/>
                    <w:jc w:val="right"/>
                    <w:rPr>
                      <w:rFonts w:eastAsia="Times New Roman"/>
                      <w:b/>
                      <w:color w:val="000000"/>
                      <w:sz w:val="18"/>
                      <w:szCs w:val="16"/>
                    </w:rPr>
                  </w:pPr>
                  <w:r>
                    <w:rPr>
                      <w:rFonts w:eastAsia="Times New Roman"/>
                      <w:b/>
                      <w:color w:val="000000"/>
                      <w:sz w:val="18"/>
                      <w:szCs w:val="16"/>
                    </w:rPr>
                    <w:t>48</w:t>
                  </w:r>
                </w:p>
              </w:tc>
            </w:tr>
            <w:tr w:rsidR="00801354" w:rsidRPr="002964C4" w:rsidTr="008F0DB8">
              <w:trPr>
                <w:trHeight w:val="548"/>
              </w:trPr>
              <w:tc>
                <w:tcPr>
                  <w:tcW w:w="1431" w:type="pct"/>
                  <w:tcBorders>
                    <w:top w:val="single" w:sz="4" w:space="0" w:color="auto"/>
                    <w:left w:val="single" w:sz="4" w:space="0" w:color="auto"/>
                    <w:bottom w:val="single" w:sz="4" w:space="0" w:color="auto"/>
                    <w:right w:val="single" w:sz="4" w:space="0" w:color="auto"/>
                  </w:tcBorders>
                  <w:shd w:val="clear" w:color="auto" w:fill="FFFFFF" w:themeFill="background1"/>
                </w:tcPr>
                <w:p w:rsidR="008F0DB8" w:rsidRPr="008F0DB8" w:rsidRDefault="008F0DB8" w:rsidP="008F0DB8">
                  <w:pPr>
                    <w:rPr>
                      <w:b/>
                      <w:sz w:val="20"/>
                      <w:szCs w:val="16"/>
                    </w:rPr>
                  </w:pPr>
                  <w:r w:rsidRPr="008F0DB8">
                    <w:rPr>
                      <w:b/>
                      <w:sz w:val="20"/>
                      <w:szCs w:val="16"/>
                    </w:rPr>
                    <w:t xml:space="preserve">Дейност 1 Обновяване и модернизиране на сградния фонд </w:t>
                  </w: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r w:rsidRPr="006672FF">
                    <w:rPr>
                      <w:rFonts w:eastAsia="Times New Roman"/>
                      <w:color w:val="000000"/>
                      <w:sz w:val="16"/>
                      <w:szCs w:val="16"/>
                    </w:rPr>
                    <w:t> </w:t>
                  </w:r>
                </w:p>
              </w:tc>
            </w:tr>
            <w:tr w:rsidR="00801354" w:rsidRPr="002964C4" w:rsidTr="008F0DB8">
              <w:trPr>
                <w:trHeight w:val="548"/>
              </w:trPr>
              <w:tc>
                <w:tcPr>
                  <w:tcW w:w="1431"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8F0DB8" w:rsidRPr="008F0DB8" w:rsidRDefault="008F0DB8" w:rsidP="008F0DB8">
                  <w:pPr>
                    <w:spacing w:line="240" w:lineRule="auto"/>
                    <w:rPr>
                      <w:rFonts w:eastAsia="Times New Roman"/>
                      <w:color w:val="000000"/>
                      <w:sz w:val="20"/>
                      <w:szCs w:val="16"/>
                    </w:rPr>
                  </w:pPr>
                  <w:r w:rsidRPr="008F0DB8">
                    <w:rPr>
                      <w:rFonts w:eastAsia="Times New Roman"/>
                      <w:color w:val="000000"/>
                      <w:sz w:val="20"/>
                      <w:szCs w:val="16"/>
                    </w:rPr>
                    <w:t>Под-дейност 1.3.: Извършване на СМР</w:t>
                  </w: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r>
            <w:tr w:rsidR="00801354" w:rsidRPr="002964C4" w:rsidTr="008F0DB8">
              <w:trPr>
                <w:trHeight w:val="548"/>
              </w:trPr>
              <w:tc>
                <w:tcPr>
                  <w:tcW w:w="1431"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8F0DB8" w:rsidRPr="008F0DB8" w:rsidRDefault="008F0DB8" w:rsidP="008F0DB8">
                  <w:pPr>
                    <w:spacing w:line="240" w:lineRule="auto"/>
                    <w:rPr>
                      <w:rFonts w:eastAsia="Times New Roman"/>
                      <w:b/>
                      <w:color w:val="000000"/>
                      <w:sz w:val="20"/>
                      <w:szCs w:val="16"/>
                    </w:rPr>
                  </w:pPr>
                  <w:r w:rsidRPr="008F0DB8">
                    <w:rPr>
                      <w:rFonts w:eastAsia="Times New Roman"/>
                      <w:b/>
                      <w:color w:val="000000"/>
                      <w:sz w:val="20"/>
                      <w:szCs w:val="16"/>
                    </w:rPr>
                    <w:t>Дейност 2 Осигуряване на медицинска апаратура, оборудване и обзавеждане</w:t>
                  </w: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r>
            <w:tr w:rsidR="00801354" w:rsidRPr="002964C4" w:rsidTr="008F0DB8">
              <w:trPr>
                <w:trHeight w:val="548"/>
              </w:trPr>
              <w:tc>
                <w:tcPr>
                  <w:tcW w:w="1431"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8F0DB8" w:rsidRPr="008F0DB8" w:rsidRDefault="008F0DB8" w:rsidP="008F0DB8">
                  <w:pPr>
                    <w:spacing w:line="240" w:lineRule="auto"/>
                    <w:rPr>
                      <w:rFonts w:eastAsia="Calibri"/>
                      <w:b/>
                      <w:sz w:val="20"/>
                      <w:szCs w:val="16"/>
                    </w:rPr>
                  </w:pPr>
                  <w:r w:rsidRPr="008F0DB8">
                    <w:rPr>
                      <w:rFonts w:eastAsia="Times New Roman"/>
                      <w:color w:val="000000"/>
                      <w:sz w:val="20"/>
                      <w:szCs w:val="16"/>
                    </w:rPr>
                    <w:t>Под-дейност 2.3. Доставка на апаратура, оборудване и обзавеждане</w:t>
                  </w: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r>
            <w:tr w:rsidR="00801354" w:rsidRPr="002964C4" w:rsidTr="008F0DB8">
              <w:trPr>
                <w:trHeight w:val="548"/>
              </w:trPr>
              <w:tc>
                <w:tcPr>
                  <w:tcW w:w="1431"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8F0DB8" w:rsidRPr="008F0DB8" w:rsidRDefault="008F0DB8" w:rsidP="008F0DB8">
                  <w:pPr>
                    <w:spacing w:line="240" w:lineRule="auto"/>
                    <w:rPr>
                      <w:rFonts w:eastAsia="Calibri"/>
                      <w:b/>
                      <w:sz w:val="20"/>
                      <w:szCs w:val="16"/>
                    </w:rPr>
                  </w:pPr>
                  <w:r w:rsidRPr="008F0DB8">
                    <w:rPr>
                      <w:rFonts w:eastAsia="Calibri"/>
                      <w:b/>
                      <w:sz w:val="20"/>
                      <w:szCs w:val="16"/>
                    </w:rPr>
                    <w:t>Дейност 3 Организация и управление и на проекта</w:t>
                  </w: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20"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c>
                <w:tcPr>
                  <w:tcW w:w="166" w:type="pct"/>
                  <w:tcBorders>
                    <w:top w:val="single" w:sz="4" w:space="0" w:color="auto"/>
                    <w:left w:val="nil"/>
                    <w:bottom w:val="single" w:sz="4" w:space="0" w:color="auto"/>
                    <w:right w:val="single" w:sz="4" w:space="0" w:color="auto"/>
                  </w:tcBorders>
                  <w:shd w:val="clear" w:color="auto" w:fill="FFFF00"/>
                  <w:noWrap/>
                  <w:vAlign w:val="bottom"/>
                </w:tcPr>
                <w:p w:rsidR="008F0DB8" w:rsidRPr="006672FF" w:rsidRDefault="008F0DB8" w:rsidP="008F0DB8">
                  <w:pPr>
                    <w:spacing w:line="240" w:lineRule="auto"/>
                    <w:rPr>
                      <w:rFonts w:eastAsia="Times New Roman"/>
                      <w:color w:val="000000"/>
                      <w:sz w:val="16"/>
                      <w:szCs w:val="16"/>
                    </w:rPr>
                  </w:pPr>
                </w:p>
              </w:tc>
            </w:tr>
          </w:tbl>
          <w:p w:rsidR="000F4B69" w:rsidRPr="006672FF" w:rsidRDefault="000F4B69" w:rsidP="000750BB">
            <w:pPr>
              <w:widowControl w:val="0"/>
              <w:pBdr>
                <w:top w:val="nil"/>
                <w:left w:val="nil"/>
                <w:bottom w:val="nil"/>
                <w:right w:val="nil"/>
                <w:between w:val="nil"/>
              </w:pBdr>
              <w:spacing w:line="240" w:lineRule="auto"/>
              <w:jc w:val="both"/>
              <w:rPr>
                <w:sz w:val="16"/>
                <w:szCs w:val="16"/>
              </w:rPr>
            </w:pPr>
          </w:p>
        </w:tc>
      </w:tr>
      <w:tr w:rsidR="005F101A" w:rsidRPr="005F101A" w:rsidTr="008F0DB8">
        <w:trPr>
          <w:trHeight w:val="277"/>
        </w:trPr>
        <w:tc>
          <w:tcPr>
            <w:tcW w:w="9782" w:type="dxa"/>
            <w:shd w:val="clear" w:color="auto" w:fill="auto"/>
            <w:tcMar>
              <w:top w:w="100" w:type="dxa"/>
              <w:left w:w="100" w:type="dxa"/>
              <w:bottom w:w="100" w:type="dxa"/>
              <w:right w:w="100" w:type="dxa"/>
            </w:tcMar>
          </w:tcPr>
          <w:p w:rsidR="005F101A" w:rsidRPr="005F101A" w:rsidRDefault="005F101A" w:rsidP="000750BB">
            <w:pPr>
              <w:pStyle w:val="ListParagraph"/>
              <w:widowControl w:val="0"/>
              <w:numPr>
                <w:ilvl w:val="1"/>
                <w:numId w:val="2"/>
              </w:numPr>
              <w:pBdr>
                <w:top w:val="nil"/>
                <w:left w:val="nil"/>
                <w:bottom w:val="nil"/>
                <w:right w:val="nil"/>
                <w:between w:val="nil"/>
              </w:pBdr>
              <w:spacing w:line="240" w:lineRule="auto"/>
              <w:jc w:val="both"/>
              <w:rPr>
                <w:b/>
              </w:rPr>
            </w:pPr>
            <w:r w:rsidRPr="005F101A">
              <w:rPr>
                <w:b/>
              </w:rPr>
              <w:t>Кога най-рано може да започне изпълнението на проекта след неговото одобрение?</w:t>
            </w:r>
          </w:p>
        </w:tc>
      </w:tr>
      <w:tr w:rsidR="005F101A" w:rsidTr="008F0DB8">
        <w:trPr>
          <w:trHeight w:val="277"/>
        </w:trPr>
        <w:tc>
          <w:tcPr>
            <w:tcW w:w="9782" w:type="dxa"/>
            <w:shd w:val="clear" w:color="auto" w:fill="auto"/>
            <w:tcMar>
              <w:top w:w="100" w:type="dxa"/>
              <w:left w:w="100" w:type="dxa"/>
              <w:bottom w:w="100" w:type="dxa"/>
              <w:right w:w="100" w:type="dxa"/>
            </w:tcMar>
          </w:tcPr>
          <w:p w:rsidR="005F101A" w:rsidRDefault="005F101A" w:rsidP="000750BB">
            <w:pPr>
              <w:widowControl w:val="0"/>
              <w:pBdr>
                <w:top w:val="nil"/>
                <w:left w:val="nil"/>
                <w:bottom w:val="nil"/>
                <w:right w:val="nil"/>
                <w:between w:val="nil"/>
              </w:pBdr>
              <w:spacing w:line="240" w:lineRule="auto"/>
              <w:jc w:val="both"/>
            </w:pPr>
          </w:p>
          <w:p w:rsidR="00FE37FF" w:rsidRDefault="005E2D0B" w:rsidP="000750BB">
            <w:pPr>
              <w:widowControl w:val="0"/>
              <w:pBdr>
                <w:top w:val="nil"/>
                <w:left w:val="nil"/>
                <w:bottom w:val="nil"/>
                <w:right w:val="nil"/>
                <w:between w:val="nil"/>
              </w:pBdr>
              <w:spacing w:line="240" w:lineRule="auto"/>
              <w:jc w:val="both"/>
            </w:pPr>
            <w:r>
              <w:t>До два месеца след одобрението на проекта</w:t>
            </w:r>
          </w:p>
        </w:tc>
      </w:tr>
      <w:tr w:rsidR="00FE7C56" w:rsidRPr="005F101A" w:rsidTr="008F0DB8">
        <w:tc>
          <w:tcPr>
            <w:tcW w:w="9782" w:type="dxa"/>
            <w:shd w:val="clear" w:color="auto" w:fill="auto"/>
            <w:tcMar>
              <w:top w:w="100" w:type="dxa"/>
              <w:left w:w="100" w:type="dxa"/>
              <w:bottom w:w="100" w:type="dxa"/>
              <w:right w:w="100" w:type="dxa"/>
            </w:tcMar>
          </w:tcPr>
          <w:p w:rsidR="00FE7C56" w:rsidRPr="005F101A"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1B1876">
              <w:rPr>
                <w:b/>
              </w:rPr>
              <w:t>Индикативен финансов ресурс</w:t>
            </w:r>
            <w:r w:rsidR="005F101A" w:rsidRPr="001B1876">
              <w:rPr>
                <w:b/>
              </w:rPr>
              <w:t xml:space="preserve"> по дейности</w:t>
            </w:r>
            <w:r w:rsidR="000F4B69" w:rsidRPr="001B1876">
              <w:rPr>
                <w:b/>
              </w:rPr>
              <w:t>, вкл. източници на финансиране (ДБ, европейско финансиране, частно финансиране, МФИ)</w:t>
            </w:r>
            <w:r w:rsidR="00A2531D" w:rsidRPr="001B1876">
              <w:rPr>
                <w:b/>
              </w:rPr>
              <w:t>.</w:t>
            </w:r>
          </w:p>
        </w:tc>
      </w:tr>
      <w:tr w:rsidR="00FE7C56" w:rsidTr="008F0DB8">
        <w:tc>
          <w:tcPr>
            <w:tcW w:w="9782" w:type="dxa"/>
            <w:shd w:val="clear" w:color="auto" w:fill="auto"/>
            <w:tcMar>
              <w:top w:w="100" w:type="dxa"/>
              <w:left w:w="100" w:type="dxa"/>
              <w:bottom w:w="100" w:type="dxa"/>
              <w:right w:w="100" w:type="dxa"/>
            </w:tcMar>
          </w:tcPr>
          <w:p w:rsidR="00FE37FF" w:rsidRPr="00ED60F2" w:rsidRDefault="0079681A" w:rsidP="0079681A">
            <w:pPr>
              <w:widowControl w:val="0"/>
              <w:pBdr>
                <w:top w:val="nil"/>
                <w:left w:val="nil"/>
                <w:bottom w:val="nil"/>
                <w:right w:val="nil"/>
                <w:between w:val="nil"/>
              </w:pBdr>
              <w:jc w:val="both"/>
              <w:rPr>
                <w:b/>
              </w:rPr>
            </w:pPr>
            <w:r w:rsidRPr="00ED60F2">
              <w:rPr>
                <w:b/>
              </w:rPr>
              <w:t xml:space="preserve">Общ бюджет: </w:t>
            </w:r>
            <w:r w:rsidR="00272013" w:rsidRPr="00ED60F2">
              <w:rPr>
                <w:b/>
              </w:rPr>
              <w:t>28 521 410,00</w:t>
            </w:r>
            <w:r w:rsidR="003B7F72" w:rsidRPr="00ED60F2">
              <w:rPr>
                <w:b/>
                <w:lang w:val="ru-RU"/>
              </w:rPr>
              <w:t xml:space="preserve"> </w:t>
            </w:r>
            <w:r w:rsidR="003B7F72" w:rsidRPr="00ED60F2">
              <w:rPr>
                <w:b/>
              </w:rPr>
              <w:t>лв.</w:t>
            </w:r>
            <w:r w:rsidR="004D1E5C" w:rsidRPr="00ED60F2">
              <w:rPr>
                <w:b/>
                <w:lang w:val="ru-RU"/>
              </w:rPr>
              <w:t xml:space="preserve">- </w:t>
            </w:r>
            <w:r w:rsidR="004D1E5C" w:rsidRPr="00ED60F2">
              <w:rPr>
                <w:b/>
              </w:rPr>
              <w:t>европейско финансиране</w:t>
            </w:r>
            <w:r w:rsidRPr="00ED60F2">
              <w:rPr>
                <w:b/>
              </w:rPr>
              <w:t>, в т.ч.:</w:t>
            </w:r>
          </w:p>
          <w:p w:rsidR="0079681A" w:rsidRPr="00ED60F2" w:rsidRDefault="0079681A" w:rsidP="00272013">
            <w:pPr>
              <w:pStyle w:val="ListParagraph"/>
              <w:widowControl w:val="0"/>
              <w:numPr>
                <w:ilvl w:val="0"/>
                <w:numId w:val="10"/>
              </w:numPr>
              <w:pBdr>
                <w:top w:val="nil"/>
                <w:left w:val="nil"/>
                <w:bottom w:val="nil"/>
                <w:right w:val="nil"/>
                <w:between w:val="nil"/>
              </w:pBdr>
              <w:spacing w:line="240" w:lineRule="auto"/>
              <w:jc w:val="both"/>
              <w:rPr>
                <w:b/>
              </w:rPr>
            </w:pPr>
            <w:r w:rsidRPr="00ED60F2">
              <w:rPr>
                <w:b/>
              </w:rPr>
              <w:t xml:space="preserve">Извършване на ново строителство и/или СМР - </w:t>
            </w:r>
            <w:r w:rsidR="00272013" w:rsidRPr="00ED60F2">
              <w:rPr>
                <w:b/>
              </w:rPr>
              <w:t>20 594 410,00</w:t>
            </w:r>
            <w:r w:rsidRPr="00ED60F2">
              <w:rPr>
                <w:b/>
              </w:rPr>
              <w:t xml:space="preserve"> лв.;</w:t>
            </w:r>
          </w:p>
          <w:p w:rsidR="0079681A" w:rsidRPr="00ED60F2" w:rsidRDefault="0079681A" w:rsidP="00272013">
            <w:pPr>
              <w:pStyle w:val="ListParagraph"/>
              <w:widowControl w:val="0"/>
              <w:numPr>
                <w:ilvl w:val="0"/>
                <w:numId w:val="10"/>
              </w:numPr>
              <w:pBdr>
                <w:top w:val="nil"/>
                <w:left w:val="nil"/>
                <w:bottom w:val="nil"/>
                <w:right w:val="nil"/>
                <w:between w:val="nil"/>
              </w:pBdr>
              <w:spacing w:line="240" w:lineRule="auto"/>
              <w:jc w:val="both"/>
              <w:rPr>
                <w:b/>
              </w:rPr>
            </w:pPr>
            <w:r w:rsidRPr="00ED60F2">
              <w:rPr>
                <w:b/>
              </w:rPr>
              <w:t xml:space="preserve">Закупуване на медицинска апаратура, оборудване и обзавеждане - </w:t>
            </w:r>
            <w:r w:rsidR="00272013" w:rsidRPr="00ED60F2">
              <w:rPr>
                <w:b/>
              </w:rPr>
              <w:t>6 827 000,00</w:t>
            </w:r>
            <w:r w:rsidRPr="00ED60F2">
              <w:rPr>
                <w:b/>
              </w:rPr>
              <w:t xml:space="preserve"> лв.;</w:t>
            </w:r>
          </w:p>
          <w:p w:rsidR="00FE37FF" w:rsidRPr="00ED60F2" w:rsidRDefault="0079681A" w:rsidP="000750BB">
            <w:pPr>
              <w:pStyle w:val="ListParagraph"/>
              <w:widowControl w:val="0"/>
              <w:numPr>
                <w:ilvl w:val="0"/>
                <w:numId w:val="10"/>
              </w:numPr>
              <w:pBdr>
                <w:top w:val="nil"/>
                <w:left w:val="nil"/>
                <w:bottom w:val="nil"/>
                <w:right w:val="nil"/>
                <w:between w:val="nil"/>
              </w:pBdr>
              <w:spacing w:line="240" w:lineRule="auto"/>
              <w:jc w:val="both"/>
              <w:rPr>
                <w:b/>
              </w:rPr>
            </w:pPr>
            <w:r w:rsidRPr="00ED60F2">
              <w:rPr>
                <w:b/>
              </w:rPr>
              <w:t>Разходи за възнаграждения, консултантски услуги - 1 100 000,00 лв.</w:t>
            </w:r>
          </w:p>
        </w:tc>
      </w:tr>
      <w:tr w:rsidR="00810734" w:rsidRPr="005F101A" w:rsidTr="008F0DB8">
        <w:tc>
          <w:tcPr>
            <w:tcW w:w="9782" w:type="dxa"/>
            <w:shd w:val="clear" w:color="auto" w:fill="auto"/>
            <w:tcMar>
              <w:top w:w="100" w:type="dxa"/>
              <w:left w:w="100" w:type="dxa"/>
              <w:bottom w:w="100" w:type="dxa"/>
              <w:right w:w="100" w:type="dxa"/>
            </w:tcMar>
          </w:tcPr>
          <w:p w:rsidR="00810734" w:rsidRPr="00DE20D2" w:rsidRDefault="000F4B69" w:rsidP="000750BB">
            <w:pPr>
              <w:pStyle w:val="ListParagraph"/>
              <w:widowControl w:val="0"/>
              <w:numPr>
                <w:ilvl w:val="1"/>
                <w:numId w:val="2"/>
              </w:numPr>
              <w:pBdr>
                <w:top w:val="nil"/>
                <w:left w:val="nil"/>
                <w:bottom w:val="nil"/>
                <w:right w:val="nil"/>
                <w:between w:val="nil"/>
              </w:pBdr>
              <w:spacing w:line="240" w:lineRule="auto"/>
              <w:jc w:val="both"/>
              <w:rPr>
                <w:b/>
              </w:rPr>
            </w:pPr>
            <w:r w:rsidRPr="00DE20D2">
              <w:rPr>
                <w:b/>
              </w:rPr>
              <w:t>Разпределете индикативно финансовия ресурс, според типа разход:</w:t>
            </w:r>
          </w:p>
        </w:tc>
      </w:tr>
      <w:tr w:rsidR="00810734" w:rsidTr="008F0DB8">
        <w:tc>
          <w:tcPr>
            <w:tcW w:w="9782" w:type="dxa"/>
            <w:shd w:val="clear" w:color="auto" w:fill="auto"/>
            <w:tcMar>
              <w:top w:w="100" w:type="dxa"/>
              <w:left w:w="100" w:type="dxa"/>
              <w:bottom w:w="100" w:type="dxa"/>
              <w:right w:w="100" w:type="dxa"/>
            </w:tcMar>
          </w:tcPr>
          <w:p w:rsidR="0079681A" w:rsidRDefault="000F4B69" w:rsidP="005249C6">
            <w:pPr>
              <w:pStyle w:val="ListParagraph"/>
              <w:widowControl w:val="0"/>
              <w:numPr>
                <w:ilvl w:val="0"/>
                <w:numId w:val="1"/>
              </w:numPr>
              <w:pBdr>
                <w:top w:val="nil"/>
                <w:left w:val="nil"/>
                <w:bottom w:val="nil"/>
                <w:right w:val="nil"/>
                <w:between w:val="nil"/>
              </w:pBdr>
              <w:spacing w:line="240" w:lineRule="auto"/>
              <w:jc w:val="both"/>
            </w:pPr>
            <w:r>
              <w:t xml:space="preserve">Изграждане/рехабилитация на инфраструктура (СМР) </w:t>
            </w:r>
            <w:r w:rsidR="003B7F72" w:rsidRPr="00DE20D2">
              <w:t>–</w:t>
            </w:r>
            <w:r w:rsidRPr="00DE20D2">
              <w:t xml:space="preserve"> </w:t>
            </w:r>
            <w:r w:rsidR="00272013" w:rsidRPr="00272013">
              <w:rPr>
                <w:lang w:val="ru-RU"/>
              </w:rPr>
              <w:t>72,21</w:t>
            </w:r>
            <w:r w:rsidR="0079681A" w:rsidRPr="0079681A">
              <w:t>%</w:t>
            </w:r>
          </w:p>
          <w:p w:rsidR="000F4B69" w:rsidRPr="00DE20D2" w:rsidRDefault="000F4B69" w:rsidP="0079681A">
            <w:pPr>
              <w:pStyle w:val="ListParagraph"/>
              <w:widowControl w:val="0"/>
              <w:numPr>
                <w:ilvl w:val="0"/>
                <w:numId w:val="1"/>
              </w:numPr>
              <w:pBdr>
                <w:top w:val="nil"/>
                <w:left w:val="nil"/>
                <w:bottom w:val="nil"/>
                <w:right w:val="nil"/>
                <w:between w:val="nil"/>
              </w:pBdr>
              <w:spacing w:line="240" w:lineRule="auto"/>
              <w:jc w:val="both"/>
            </w:pPr>
            <w:r w:rsidRPr="00DE20D2">
              <w:t xml:space="preserve">Физически капитал (закупване на машини и съоръжения) </w:t>
            </w:r>
            <w:r w:rsidR="003B7F72" w:rsidRPr="00DE20D2">
              <w:t>–</w:t>
            </w:r>
            <w:r w:rsidRPr="00DE20D2">
              <w:t xml:space="preserve"> </w:t>
            </w:r>
            <w:r w:rsidR="00272013">
              <w:rPr>
                <w:lang w:val="ru-RU"/>
              </w:rPr>
              <w:t>2</w:t>
            </w:r>
            <w:r w:rsidR="00272013" w:rsidRPr="00272013">
              <w:rPr>
                <w:lang w:val="ru-RU"/>
              </w:rPr>
              <w:t>3</w:t>
            </w:r>
            <w:r w:rsidR="00272013">
              <w:rPr>
                <w:lang w:val="ru-RU"/>
              </w:rPr>
              <w:t>,</w:t>
            </w:r>
            <w:r w:rsidR="00272013" w:rsidRPr="00272013">
              <w:rPr>
                <w:lang w:val="ru-RU"/>
              </w:rPr>
              <w:t>94</w:t>
            </w:r>
            <w:r w:rsidR="0079681A" w:rsidRPr="0079681A">
              <w:t>%</w:t>
            </w:r>
          </w:p>
          <w:p w:rsidR="000F4B69" w:rsidRDefault="000F4B69" w:rsidP="008F0DB8">
            <w:pPr>
              <w:pStyle w:val="ListParagraph"/>
              <w:widowControl w:val="0"/>
              <w:numPr>
                <w:ilvl w:val="0"/>
                <w:numId w:val="1"/>
              </w:numPr>
              <w:pBdr>
                <w:top w:val="nil"/>
                <w:left w:val="nil"/>
                <w:bottom w:val="nil"/>
                <w:right w:val="nil"/>
                <w:between w:val="nil"/>
              </w:pBdr>
              <w:spacing w:line="240" w:lineRule="auto"/>
              <w:jc w:val="both"/>
            </w:pPr>
            <w:r w:rsidRPr="00DE20D2">
              <w:t xml:space="preserve">Труд (разходи за трудови възнаграждения, консултантски услуги) </w:t>
            </w:r>
            <w:r w:rsidR="003B7F72" w:rsidRPr="00DE20D2">
              <w:t>–</w:t>
            </w:r>
            <w:r w:rsidRPr="00DE20D2">
              <w:t xml:space="preserve"> </w:t>
            </w:r>
            <w:r w:rsidR="0079681A" w:rsidRPr="0079681A">
              <w:t>3,</w:t>
            </w:r>
            <w:r w:rsidR="00272013" w:rsidRPr="00272013">
              <w:rPr>
                <w:lang w:val="ru-RU"/>
              </w:rPr>
              <w:t>85</w:t>
            </w:r>
            <w:r w:rsidR="0079681A" w:rsidRPr="0079681A">
              <w:t>%</w:t>
            </w:r>
          </w:p>
        </w:tc>
      </w:tr>
      <w:tr w:rsidR="00A2531D" w:rsidRPr="00A2531D" w:rsidTr="008F0DB8">
        <w:tc>
          <w:tcPr>
            <w:tcW w:w="9782" w:type="dxa"/>
            <w:shd w:val="clear" w:color="auto" w:fill="auto"/>
            <w:tcMar>
              <w:top w:w="100" w:type="dxa"/>
              <w:left w:w="100" w:type="dxa"/>
              <w:bottom w:w="100" w:type="dxa"/>
              <w:right w:w="100" w:type="dxa"/>
            </w:tcMar>
          </w:tcPr>
          <w:p w:rsidR="00A2531D" w:rsidRPr="00A2531D" w:rsidRDefault="00A2531D" w:rsidP="000750BB">
            <w:pPr>
              <w:pStyle w:val="ListParagraph"/>
              <w:widowControl w:val="0"/>
              <w:numPr>
                <w:ilvl w:val="0"/>
                <w:numId w:val="2"/>
              </w:numPr>
              <w:pBdr>
                <w:top w:val="nil"/>
                <w:left w:val="nil"/>
                <w:bottom w:val="nil"/>
                <w:right w:val="nil"/>
                <w:between w:val="nil"/>
              </w:pBdr>
              <w:spacing w:line="240" w:lineRule="auto"/>
              <w:jc w:val="both"/>
              <w:rPr>
                <w:b/>
              </w:rPr>
            </w:pPr>
            <w:r w:rsidRPr="00A2531D">
              <w:rPr>
                <w:b/>
              </w:rPr>
              <w:t>Индикатори</w:t>
            </w:r>
          </w:p>
        </w:tc>
      </w:tr>
      <w:tr w:rsidR="00A2531D" w:rsidRPr="000750BB" w:rsidTr="008F0DB8">
        <w:tc>
          <w:tcPr>
            <w:tcW w:w="9782" w:type="dxa"/>
            <w:shd w:val="clear" w:color="auto" w:fill="auto"/>
            <w:tcMar>
              <w:top w:w="100" w:type="dxa"/>
              <w:left w:w="100" w:type="dxa"/>
              <w:bottom w:w="100" w:type="dxa"/>
              <w:right w:w="100" w:type="dxa"/>
            </w:tcMar>
          </w:tcPr>
          <w:p w:rsidR="000750BB" w:rsidRPr="000750BB" w:rsidRDefault="000750BB" w:rsidP="000750BB">
            <w:pPr>
              <w:pStyle w:val="ListParagraph"/>
              <w:widowControl w:val="0"/>
              <w:numPr>
                <w:ilvl w:val="1"/>
                <w:numId w:val="2"/>
              </w:numPr>
              <w:pBdr>
                <w:top w:val="nil"/>
                <w:left w:val="nil"/>
                <w:bottom w:val="nil"/>
                <w:right w:val="nil"/>
                <w:between w:val="nil"/>
              </w:pBdr>
              <w:spacing w:line="240" w:lineRule="auto"/>
              <w:jc w:val="both"/>
              <w:rPr>
                <w:b/>
              </w:rPr>
            </w:pPr>
            <w:r w:rsidRPr="000750BB">
              <w:rPr>
                <w:b/>
              </w:rPr>
              <w:t>Индикатор/и за резултат</w:t>
            </w:r>
          </w:p>
        </w:tc>
      </w:tr>
      <w:tr w:rsidR="000750BB" w:rsidRPr="000750BB" w:rsidTr="008F0DB8">
        <w:tc>
          <w:tcPr>
            <w:tcW w:w="9782" w:type="dxa"/>
            <w:shd w:val="clear" w:color="auto" w:fill="auto"/>
            <w:tcMar>
              <w:top w:w="100" w:type="dxa"/>
              <w:left w:w="100" w:type="dxa"/>
              <w:bottom w:w="100" w:type="dxa"/>
              <w:right w:w="100" w:type="dxa"/>
            </w:tcMar>
          </w:tcPr>
          <w:p w:rsidR="00FE37FF" w:rsidRPr="00446B95" w:rsidRDefault="005E2D0B" w:rsidP="00446B95">
            <w:pPr>
              <w:pStyle w:val="ListParagraph"/>
              <w:widowControl w:val="0"/>
              <w:pBdr>
                <w:top w:val="nil"/>
                <w:left w:val="nil"/>
                <w:bottom w:val="nil"/>
                <w:right w:val="nil"/>
                <w:between w:val="nil"/>
              </w:pBdr>
              <w:spacing w:line="240" w:lineRule="auto"/>
              <w:ind w:left="1080"/>
              <w:jc w:val="both"/>
              <w:rPr>
                <w:b/>
              </w:rPr>
            </w:pPr>
            <w:r>
              <w:rPr>
                <w:b/>
              </w:rPr>
              <w:t>Ремонтирани, обновени и модернизирани структури от системата на психиатричната помощ</w:t>
            </w:r>
          </w:p>
        </w:tc>
      </w:tr>
      <w:tr w:rsidR="000750BB" w:rsidTr="008F0DB8">
        <w:tc>
          <w:tcPr>
            <w:tcW w:w="9782" w:type="dxa"/>
            <w:shd w:val="clear" w:color="auto" w:fill="auto"/>
            <w:tcMar>
              <w:top w:w="100" w:type="dxa"/>
              <w:left w:w="100" w:type="dxa"/>
              <w:bottom w:w="100" w:type="dxa"/>
              <w:right w:w="100" w:type="dxa"/>
            </w:tcMar>
          </w:tcPr>
          <w:p w:rsidR="000750BB" w:rsidRDefault="000750BB" w:rsidP="000750BB">
            <w:pPr>
              <w:pStyle w:val="ListParagraph"/>
              <w:widowControl w:val="0"/>
              <w:numPr>
                <w:ilvl w:val="0"/>
                <w:numId w:val="1"/>
              </w:numPr>
              <w:pBdr>
                <w:top w:val="nil"/>
                <w:left w:val="nil"/>
                <w:bottom w:val="nil"/>
                <w:right w:val="nil"/>
                <w:between w:val="nil"/>
              </w:pBdr>
              <w:spacing w:line="240" w:lineRule="auto"/>
              <w:jc w:val="both"/>
            </w:pPr>
            <w:r>
              <w:t xml:space="preserve">Начална стойност - </w:t>
            </w:r>
            <w:r w:rsidR="005E2D0B">
              <w:t>0</w:t>
            </w:r>
            <w:r>
              <w:t xml:space="preserve"> </w:t>
            </w:r>
            <w:r>
              <w:rPr>
                <w:lang w:val="en-US"/>
              </w:rPr>
              <w:t>[</w:t>
            </w:r>
            <w:r w:rsidR="005E2D0B">
              <w:t>202</w:t>
            </w:r>
            <w:r w:rsidR="009E1617">
              <w:t>1</w:t>
            </w:r>
            <w:r w:rsidR="005E2D0B">
              <w:t xml:space="preserve"> г.</w:t>
            </w:r>
            <w:r>
              <w:rPr>
                <w:lang w:val="en-US"/>
              </w:rPr>
              <w:t>]</w:t>
            </w:r>
          </w:p>
          <w:p w:rsidR="000750BB" w:rsidRDefault="000750BB" w:rsidP="000750BB">
            <w:pPr>
              <w:pStyle w:val="ListParagraph"/>
              <w:widowControl w:val="0"/>
              <w:numPr>
                <w:ilvl w:val="0"/>
                <w:numId w:val="1"/>
              </w:numPr>
              <w:pBdr>
                <w:top w:val="nil"/>
                <w:left w:val="nil"/>
                <w:bottom w:val="nil"/>
                <w:right w:val="nil"/>
                <w:between w:val="nil"/>
              </w:pBdr>
              <w:spacing w:line="240" w:lineRule="auto"/>
              <w:jc w:val="both"/>
            </w:pPr>
            <w:r>
              <w:t>Междинна стойност</w:t>
            </w:r>
            <w:r>
              <w:rPr>
                <w:lang w:val="en-US"/>
              </w:rPr>
              <w:t xml:space="preserve"> - </w:t>
            </w:r>
            <w:r w:rsidR="008F0DB8">
              <w:t>6</w:t>
            </w:r>
            <w:r>
              <w:t xml:space="preserve"> </w:t>
            </w:r>
            <w:r>
              <w:rPr>
                <w:lang w:val="en-US"/>
              </w:rPr>
              <w:t>[</w:t>
            </w:r>
            <w:r w:rsidR="005E2D0B">
              <w:t>202</w:t>
            </w:r>
            <w:r w:rsidR="008F0DB8">
              <w:t>4</w:t>
            </w:r>
            <w:r w:rsidR="005E2D0B">
              <w:t xml:space="preserve"> г.</w:t>
            </w:r>
            <w:r>
              <w:rPr>
                <w:lang w:val="en-US"/>
              </w:rPr>
              <w:t>]</w:t>
            </w:r>
          </w:p>
          <w:p w:rsidR="004D1E5C" w:rsidRPr="00D60312" w:rsidRDefault="000750BB" w:rsidP="004D1E5C">
            <w:pPr>
              <w:pStyle w:val="ListParagraph"/>
              <w:widowControl w:val="0"/>
              <w:numPr>
                <w:ilvl w:val="0"/>
                <w:numId w:val="1"/>
              </w:numPr>
              <w:pBdr>
                <w:top w:val="nil"/>
                <w:left w:val="nil"/>
                <w:bottom w:val="nil"/>
                <w:right w:val="nil"/>
                <w:between w:val="nil"/>
              </w:pBdr>
              <w:spacing w:line="240" w:lineRule="auto"/>
              <w:jc w:val="both"/>
            </w:pPr>
            <w:r>
              <w:t>Крайна стойност</w:t>
            </w:r>
            <w:r>
              <w:rPr>
                <w:lang w:val="en-US"/>
              </w:rPr>
              <w:t xml:space="preserve"> - </w:t>
            </w:r>
            <w:r w:rsidR="008F0DB8">
              <w:t>18</w:t>
            </w:r>
            <w:r>
              <w:t xml:space="preserve"> </w:t>
            </w:r>
            <w:r>
              <w:rPr>
                <w:lang w:val="en-US"/>
              </w:rPr>
              <w:t>[</w:t>
            </w:r>
            <w:r w:rsidR="005E2D0B">
              <w:t xml:space="preserve"> 202</w:t>
            </w:r>
            <w:r w:rsidR="008F0DB8">
              <w:t>5</w:t>
            </w:r>
            <w:r w:rsidR="005E2D0B">
              <w:t xml:space="preserve"> г.</w:t>
            </w:r>
            <w:r>
              <w:rPr>
                <w:lang w:val="en-US"/>
              </w:rPr>
              <w:t>]</w:t>
            </w:r>
          </w:p>
          <w:p w:rsidR="004D1E5C" w:rsidRPr="004D1E5C" w:rsidRDefault="004D1E5C" w:rsidP="006672FF">
            <w:pPr>
              <w:widowControl w:val="0"/>
              <w:pBdr>
                <w:top w:val="nil"/>
                <w:left w:val="nil"/>
                <w:bottom w:val="nil"/>
                <w:right w:val="nil"/>
                <w:between w:val="nil"/>
              </w:pBdr>
              <w:spacing w:line="240" w:lineRule="auto"/>
              <w:jc w:val="both"/>
            </w:pPr>
            <w:r>
              <w:t>Отговорен за изпълнението на индикатора, както и предоставянето на данните за крайната му стойност е Министерство на здравеопазването</w:t>
            </w:r>
            <w:r w:rsidR="0011072F">
              <w:t xml:space="preserve"> и крайните получатели</w:t>
            </w:r>
            <w:r>
              <w:t>.</w:t>
            </w:r>
          </w:p>
        </w:tc>
      </w:tr>
      <w:tr w:rsidR="000750BB" w:rsidRPr="000750BB" w:rsidTr="008F0DB8">
        <w:tc>
          <w:tcPr>
            <w:tcW w:w="9782" w:type="dxa"/>
            <w:shd w:val="clear" w:color="auto" w:fill="auto"/>
            <w:tcMar>
              <w:top w:w="100" w:type="dxa"/>
              <w:left w:w="100" w:type="dxa"/>
              <w:bottom w:w="100" w:type="dxa"/>
              <w:right w:w="100" w:type="dxa"/>
            </w:tcMar>
          </w:tcPr>
          <w:p w:rsidR="000750BB" w:rsidRPr="000750BB" w:rsidRDefault="000750BB" w:rsidP="000750BB">
            <w:pPr>
              <w:pStyle w:val="ListParagraph"/>
              <w:widowControl w:val="0"/>
              <w:numPr>
                <w:ilvl w:val="1"/>
                <w:numId w:val="2"/>
              </w:numPr>
              <w:pBdr>
                <w:top w:val="nil"/>
                <w:left w:val="nil"/>
                <w:bottom w:val="nil"/>
                <w:right w:val="nil"/>
                <w:between w:val="nil"/>
              </w:pBdr>
              <w:spacing w:line="240" w:lineRule="auto"/>
              <w:jc w:val="both"/>
              <w:rPr>
                <w:b/>
              </w:rPr>
            </w:pPr>
            <w:r w:rsidRPr="000750BB">
              <w:rPr>
                <w:b/>
              </w:rPr>
              <w:t>Индикатор/и за ефект</w:t>
            </w:r>
          </w:p>
        </w:tc>
      </w:tr>
      <w:tr w:rsidR="000750BB" w:rsidRPr="000750BB" w:rsidTr="008F0DB8">
        <w:tc>
          <w:tcPr>
            <w:tcW w:w="9782" w:type="dxa"/>
            <w:shd w:val="clear" w:color="auto" w:fill="auto"/>
            <w:tcMar>
              <w:top w:w="100" w:type="dxa"/>
              <w:left w:w="100" w:type="dxa"/>
              <w:bottom w:w="100" w:type="dxa"/>
              <w:right w:w="100" w:type="dxa"/>
            </w:tcMar>
          </w:tcPr>
          <w:p w:rsidR="00FE37FF" w:rsidRPr="00446B95" w:rsidRDefault="00E458F5" w:rsidP="00272013">
            <w:pPr>
              <w:pStyle w:val="ListParagraph"/>
              <w:widowControl w:val="0"/>
              <w:pBdr>
                <w:top w:val="nil"/>
                <w:left w:val="nil"/>
                <w:bottom w:val="nil"/>
                <w:right w:val="nil"/>
                <w:between w:val="nil"/>
              </w:pBdr>
              <w:spacing w:line="240" w:lineRule="auto"/>
              <w:ind w:left="1080"/>
              <w:jc w:val="both"/>
              <w:rPr>
                <w:b/>
              </w:rPr>
            </w:pPr>
            <w:r>
              <w:rPr>
                <w:b/>
              </w:rPr>
              <w:t>Подобрени условия и възможности за лечение на пациенти с психиатрични заболявания</w:t>
            </w:r>
            <w:r w:rsidR="00272013">
              <w:rPr>
                <w:b/>
              </w:rPr>
              <w:t xml:space="preserve"> (брой обслужени пациенти годишно в следствие от изпълнението на проекта)</w:t>
            </w:r>
          </w:p>
        </w:tc>
      </w:tr>
      <w:tr w:rsidR="000750BB" w:rsidTr="008F0DB8">
        <w:tc>
          <w:tcPr>
            <w:tcW w:w="9782" w:type="dxa"/>
            <w:shd w:val="clear" w:color="auto" w:fill="auto"/>
            <w:tcMar>
              <w:top w:w="100" w:type="dxa"/>
              <w:left w:w="100" w:type="dxa"/>
              <w:bottom w:w="100" w:type="dxa"/>
              <w:right w:w="100" w:type="dxa"/>
            </w:tcMar>
          </w:tcPr>
          <w:p w:rsidR="000750BB" w:rsidRDefault="000750BB" w:rsidP="000750BB">
            <w:pPr>
              <w:pStyle w:val="ListParagraph"/>
              <w:widowControl w:val="0"/>
              <w:numPr>
                <w:ilvl w:val="0"/>
                <w:numId w:val="1"/>
              </w:numPr>
              <w:pBdr>
                <w:top w:val="nil"/>
                <w:left w:val="nil"/>
                <w:bottom w:val="nil"/>
                <w:right w:val="nil"/>
                <w:between w:val="nil"/>
              </w:pBdr>
              <w:spacing w:line="240" w:lineRule="auto"/>
              <w:jc w:val="both"/>
            </w:pPr>
            <w:r>
              <w:t>Начална стойност</w:t>
            </w:r>
            <w:r w:rsidRPr="00E458F5">
              <w:rPr>
                <w:lang w:val="ru-RU"/>
              </w:rPr>
              <w:t xml:space="preserve"> - </w:t>
            </w:r>
            <w:r w:rsidR="00E458F5">
              <w:t>0</w:t>
            </w:r>
            <w:r>
              <w:t xml:space="preserve"> </w:t>
            </w:r>
            <w:r w:rsidRPr="00E458F5">
              <w:rPr>
                <w:lang w:val="ru-RU"/>
              </w:rPr>
              <w:t>[</w:t>
            </w:r>
            <w:r w:rsidR="00E458F5">
              <w:t>202</w:t>
            </w:r>
            <w:r w:rsidR="009E1617">
              <w:t>1</w:t>
            </w:r>
            <w:r w:rsidR="00E458F5">
              <w:t xml:space="preserve"> г.</w:t>
            </w:r>
            <w:r w:rsidRPr="00E458F5">
              <w:rPr>
                <w:lang w:val="ru-RU"/>
              </w:rPr>
              <w:t>]</w:t>
            </w:r>
          </w:p>
          <w:p w:rsidR="000750BB" w:rsidRPr="000750BB" w:rsidRDefault="000750BB" w:rsidP="000750BB">
            <w:pPr>
              <w:pStyle w:val="ListParagraph"/>
              <w:widowControl w:val="0"/>
              <w:numPr>
                <w:ilvl w:val="0"/>
                <w:numId w:val="1"/>
              </w:numPr>
              <w:pBdr>
                <w:top w:val="nil"/>
                <w:left w:val="nil"/>
                <w:bottom w:val="nil"/>
                <w:right w:val="nil"/>
                <w:between w:val="nil"/>
              </w:pBdr>
              <w:spacing w:line="240" w:lineRule="auto"/>
              <w:jc w:val="both"/>
            </w:pPr>
            <w:r>
              <w:t>Междинна стойност</w:t>
            </w:r>
            <w:r w:rsidRPr="00E458F5">
              <w:rPr>
                <w:lang w:val="ru-RU"/>
              </w:rPr>
              <w:t xml:space="preserve"> </w:t>
            </w:r>
            <w:r w:rsidR="00AD3068">
              <w:rPr>
                <w:lang w:val="ru-RU"/>
              </w:rPr>
              <w:t>–</w:t>
            </w:r>
            <w:r w:rsidRPr="00E458F5">
              <w:rPr>
                <w:lang w:val="ru-RU"/>
              </w:rPr>
              <w:t xml:space="preserve"> </w:t>
            </w:r>
            <w:r w:rsidR="00D87ED6">
              <w:t>5</w:t>
            </w:r>
            <w:r w:rsidR="00AD3068">
              <w:t xml:space="preserve"> 000</w:t>
            </w:r>
            <w:r>
              <w:t xml:space="preserve"> </w:t>
            </w:r>
            <w:r w:rsidRPr="00E458F5">
              <w:rPr>
                <w:lang w:val="ru-RU"/>
              </w:rPr>
              <w:t>[</w:t>
            </w:r>
            <w:r w:rsidR="00AD3068">
              <w:t>202</w:t>
            </w:r>
            <w:r w:rsidR="008D1D8C">
              <w:t>4</w:t>
            </w:r>
            <w:r w:rsidR="00AD3068">
              <w:t xml:space="preserve"> г.</w:t>
            </w:r>
            <w:r w:rsidRPr="00E458F5">
              <w:rPr>
                <w:lang w:val="ru-RU"/>
              </w:rPr>
              <w:t>]</w:t>
            </w:r>
          </w:p>
          <w:p w:rsidR="000750BB" w:rsidRPr="00D60312" w:rsidRDefault="000750BB" w:rsidP="009E1617">
            <w:pPr>
              <w:pStyle w:val="ListParagraph"/>
              <w:widowControl w:val="0"/>
              <w:numPr>
                <w:ilvl w:val="0"/>
                <w:numId w:val="1"/>
              </w:numPr>
              <w:pBdr>
                <w:top w:val="nil"/>
                <w:left w:val="nil"/>
                <w:bottom w:val="nil"/>
                <w:right w:val="nil"/>
                <w:between w:val="nil"/>
              </w:pBdr>
              <w:spacing w:line="240" w:lineRule="auto"/>
              <w:jc w:val="both"/>
            </w:pPr>
            <w:r>
              <w:t>Крайна стойност</w:t>
            </w:r>
            <w:r w:rsidRPr="00E458F5">
              <w:rPr>
                <w:lang w:val="ru-RU"/>
              </w:rPr>
              <w:t xml:space="preserve"> </w:t>
            </w:r>
            <w:r w:rsidR="00AD3068">
              <w:rPr>
                <w:lang w:val="ru-RU"/>
              </w:rPr>
              <w:t>–</w:t>
            </w:r>
            <w:r w:rsidRPr="00E458F5">
              <w:rPr>
                <w:lang w:val="ru-RU"/>
              </w:rPr>
              <w:t xml:space="preserve"> </w:t>
            </w:r>
            <w:r w:rsidR="00D87ED6">
              <w:t>13</w:t>
            </w:r>
            <w:r w:rsidR="00AD3068">
              <w:t xml:space="preserve"> 000</w:t>
            </w:r>
            <w:r>
              <w:t xml:space="preserve"> </w:t>
            </w:r>
            <w:r w:rsidRPr="00E458F5">
              <w:rPr>
                <w:lang w:val="ru-RU"/>
              </w:rPr>
              <w:t>[</w:t>
            </w:r>
            <w:r w:rsidR="00AD3068">
              <w:t>202</w:t>
            </w:r>
            <w:r w:rsidR="008D1D8C">
              <w:t>5</w:t>
            </w:r>
            <w:r w:rsidR="00AD3068">
              <w:t xml:space="preserve"> г.</w:t>
            </w:r>
            <w:r w:rsidRPr="00E458F5">
              <w:rPr>
                <w:lang w:val="ru-RU"/>
              </w:rPr>
              <w:t>]</w:t>
            </w:r>
          </w:p>
          <w:p w:rsidR="004D1E5C" w:rsidRPr="000750BB" w:rsidRDefault="004D1E5C" w:rsidP="006672FF">
            <w:pPr>
              <w:widowControl w:val="0"/>
              <w:pBdr>
                <w:top w:val="nil"/>
                <w:left w:val="nil"/>
                <w:bottom w:val="nil"/>
                <w:right w:val="nil"/>
                <w:between w:val="nil"/>
              </w:pBdr>
              <w:spacing w:line="240" w:lineRule="auto"/>
              <w:jc w:val="both"/>
            </w:pPr>
            <w:r>
              <w:t>Отговорен за изпълнението на индикатора, както и предоставянето на данните за крайната му стойност е Министерство на здравеопазването, чрез Регионалните здравни инспекции.</w:t>
            </w:r>
          </w:p>
        </w:tc>
      </w:tr>
      <w:tr w:rsidR="00FE7C56" w:rsidRPr="005F101A" w:rsidTr="008F0DB8">
        <w:tc>
          <w:tcPr>
            <w:tcW w:w="9782" w:type="dxa"/>
            <w:shd w:val="clear" w:color="auto" w:fill="auto"/>
            <w:tcMar>
              <w:top w:w="100" w:type="dxa"/>
              <w:left w:w="100" w:type="dxa"/>
              <w:bottom w:w="100" w:type="dxa"/>
              <w:right w:w="100" w:type="dxa"/>
            </w:tcMar>
          </w:tcPr>
          <w:p w:rsidR="00FE7C56" w:rsidRPr="005F101A"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Изисква ли реализацията на проекта провеждане на процедура по ЗОП?</w:t>
            </w:r>
          </w:p>
        </w:tc>
      </w:tr>
      <w:tr w:rsidR="00FE7C56" w:rsidTr="008F0DB8">
        <w:tc>
          <w:tcPr>
            <w:tcW w:w="9782" w:type="dxa"/>
            <w:shd w:val="clear" w:color="auto" w:fill="auto"/>
            <w:tcMar>
              <w:top w:w="100" w:type="dxa"/>
              <w:left w:w="100" w:type="dxa"/>
              <w:bottom w:w="100" w:type="dxa"/>
              <w:right w:w="100" w:type="dxa"/>
            </w:tcMar>
          </w:tcPr>
          <w:p w:rsidR="00FE37FF" w:rsidRDefault="00931A39" w:rsidP="008D1D8C">
            <w:pPr>
              <w:widowControl w:val="0"/>
              <w:pBdr>
                <w:top w:val="nil"/>
                <w:left w:val="nil"/>
                <w:bottom w:val="nil"/>
                <w:right w:val="nil"/>
                <w:between w:val="nil"/>
              </w:pBdr>
              <w:spacing w:line="240" w:lineRule="auto"/>
              <w:jc w:val="both"/>
            </w:pPr>
            <w:r>
              <w:t xml:space="preserve"> </w:t>
            </w:r>
            <w:r w:rsidR="008D1D8C">
              <w:t>Да</w:t>
            </w:r>
          </w:p>
        </w:tc>
      </w:tr>
      <w:tr w:rsidR="00FE7C56" w:rsidRPr="005F101A" w:rsidTr="008F0DB8">
        <w:tc>
          <w:tcPr>
            <w:tcW w:w="9782" w:type="dxa"/>
            <w:shd w:val="clear" w:color="auto" w:fill="auto"/>
            <w:tcMar>
              <w:top w:w="100" w:type="dxa"/>
              <w:left w:w="100" w:type="dxa"/>
              <w:bottom w:w="100" w:type="dxa"/>
              <w:right w:w="100" w:type="dxa"/>
            </w:tcMar>
          </w:tcPr>
          <w:p w:rsidR="00FE7C56" w:rsidRPr="005F101A" w:rsidRDefault="000233E8" w:rsidP="000750BB">
            <w:pPr>
              <w:pStyle w:val="ListParagraph"/>
              <w:widowControl w:val="0"/>
              <w:numPr>
                <w:ilvl w:val="1"/>
                <w:numId w:val="2"/>
              </w:numPr>
              <w:pBdr>
                <w:top w:val="nil"/>
                <w:left w:val="nil"/>
                <w:bottom w:val="nil"/>
                <w:right w:val="nil"/>
                <w:between w:val="nil"/>
              </w:pBdr>
              <w:spacing w:line="240" w:lineRule="auto"/>
              <w:jc w:val="both"/>
              <w:rPr>
                <w:b/>
              </w:rPr>
            </w:pPr>
            <w:r w:rsidRPr="005F101A">
              <w:rPr>
                <w:b/>
              </w:rPr>
              <w:t>Ако се изисква процедура по ЗОП, каква част от дейностите и финансовият ресурс ще бъдат предмет на обществената поръчка?</w:t>
            </w:r>
          </w:p>
        </w:tc>
      </w:tr>
      <w:tr w:rsidR="00FE7C56" w:rsidTr="008F0DB8">
        <w:trPr>
          <w:trHeight w:val="450"/>
        </w:trPr>
        <w:tc>
          <w:tcPr>
            <w:tcW w:w="9782" w:type="dxa"/>
            <w:shd w:val="clear" w:color="auto" w:fill="auto"/>
            <w:tcMar>
              <w:top w:w="100" w:type="dxa"/>
              <w:left w:w="100" w:type="dxa"/>
              <w:bottom w:w="100" w:type="dxa"/>
              <w:right w:w="100" w:type="dxa"/>
            </w:tcMar>
          </w:tcPr>
          <w:p w:rsidR="00FE37FF" w:rsidRDefault="008D1D8C" w:rsidP="008D1D8C">
            <w:pPr>
              <w:widowControl w:val="0"/>
              <w:pBdr>
                <w:top w:val="nil"/>
                <w:left w:val="nil"/>
                <w:bottom w:val="nil"/>
                <w:right w:val="nil"/>
                <w:between w:val="nil"/>
              </w:pBdr>
              <w:spacing w:line="240" w:lineRule="auto"/>
              <w:jc w:val="both"/>
            </w:pPr>
            <w:r>
              <w:t>След одобрение на проектните предложения лечебните заведения ще провеждат процедури по възлагане на обществени поръчки по реда на ЗОП. Финансовият ресурс, който ще бъде предмет на обществените поръчки ще зависи от конкретния проект и предвидените от бенефициента дейности в него.</w:t>
            </w:r>
          </w:p>
        </w:tc>
      </w:tr>
      <w:tr w:rsidR="00FE7C56" w:rsidRPr="005F101A" w:rsidTr="008F0DB8">
        <w:trPr>
          <w:trHeight w:val="450"/>
        </w:trPr>
        <w:tc>
          <w:tcPr>
            <w:tcW w:w="9782" w:type="dxa"/>
            <w:shd w:val="clear" w:color="auto" w:fill="auto"/>
            <w:tcMar>
              <w:top w:w="100" w:type="dxa"/>
              <w:left w:w="100" w:type="dxa"/>
              <w:bottom w:w="100" w:type="dxa"/>
              <w:right w:w="100" w:type="dxa"/>
            </w:tcMar>
          </w:tcPr>
          <w:p w:rsidR="00FE7C56" w:rsidRPr="005F101A" w:rsidRDefault="000233E8" w:rsidP="000750BB">
            <w:pPr>
              <w:pStyle w:val="ListParagraph"/>
              <w:widowControl w:val="0"/>
              <w:numPr>
                <w:ilvl w:val="1"/>
                <w:numId w:val="2"/>
              </w:numPr>
              <w:spacing w:line="240" w:lineRule="auto"/>
              <w:jc w:val="both"/>
              <w:rPr>
                <w:b/>
              </w:rPr>
            </w:pPr>
            <w:r w:rsidRPr="005F101A">
              <w:rPr>
                <w:b/>
              </w:rPr>
              <w:t>Ако се изисква процедура по ЗОП, какъв е индикативният график за изпълнението ѝ?</w:t>
            </w:r>
          </w:p>
        </w:tc>
      </w:tr>
      <w:tr w:rsidR="00FE7C56" w:rsidTr="008F0DB8">
        <w:trPr>
          <w:trHeight w:val="450"/>
        </w:trPr>
        <w:tc>
          <w:tcPr>
            <w:tcW w:w="9782" w:type="dxa"/>
            <w:shd w:val="clear" w:color="auto" w:fill="auto"/>
            <w:tcMar>
              <w:top w:w="100" w:type="dxa"/>
              <w:left w:w="100" w:type="dxa"/>
              <w:bottom w:w="100" w:type="dxa"/>
              <w:right w:w="100" w:type="dxa"/>
            </w:tcMar>
          </w:tcPr>
          <w:p w:rsidR="00FE37FF" w:rsidRDefault="008D1D8C" w:rsidP="008D1D8C">
            <w:pPr>
              <w:widowControl w:val="0"/>
              <w:pBdr>
                <w:top w:val="nil"/>
                <w:left w:val="nil"/>
                <w:bottom w:val="nil"/>
                <w:right w:val="nil"/>
                <w:between w:val="nil"/>
              </w:pBdr>
              <w:spacing w:line="240" w:lineRule="auto"/>
              <w:jc w:val="both"/>
            </w:pPr>
            <w:r w:rsidRPr="008D1D8C">
              <w:t>След одобрение на проектните им предложения лечебните заведения ще провеждат процедури по възлагане на обществени поръчки по реда на ЗОП. Изготвянето на индикативен график за провеждане на обществените поръчки ще бъде задължение на бенефициентите, при подаване на проектните предложения. Графиците ще бъдат определени съгласно сроковете, предвидени в ЗОП, при максимално кратки срокове за подготовка и обявяване на процедурите.</w:t>
            </w:r>
          </w:p>
        </w:tc>
      </w:tr>
      <w:tr w:rsidR="00FE7C56" w:rsidRPr="00A2531D" w:rsidTr="008F0DB8">
        <w:tc>
          <w:tcPr>
            <w:tcW w:w="9782" w:type="dxa"/>
            <w:shd w:val="clear" w:color="auto" w:fill="auto"/>
            <w:tcMar>
              <w:top w:w="100" w:type="dxa"/>
              <w:left w:w="100" w:type="dxa"/>
              <w:bottom w:w="100" w:type="dxa"/>
              <w:right w:w="100" w:type="dxa"/>
            </w:tcMar>
          </w:tcPr>
          <w:p w:rsidR="00FE7C56" w:rsidRPr="00A2531D" w:rsidRDefault="00A2531D" w:rsidP="000750BB">
            <w:pPr>
              <w:pStyle w:val="ListParagraph"/>
              <w:widowControl w:val="0"/>
              <w:numPr>
                <w:ilvl w:val="0"/>
                <w:numId w:val="2"/>
              </w:numPr>
              <w:spacing w:line="240" w:lineRule="auto"/>
              <w:jc w:val="both"/>
              <w:rPr>
                <w:b/>
              </w:rPr>
            </w:pPr>
            <w:r w:rsidRPr="00A2531D">
              <w:rPr>
                <w:b/>
              </w:rPr>
              <w:t>Демаркация и допълняемост.</w:t>
            </w:r>
          </w:p>
        </w:tc>
      </w:tr>
      <w:tr w:rsidR="00A2531D" w:rsidRPr="00A2531D" w:rsidTr="008F0DB8">
        <w:tc>
          <w:tcPr>
            <w:tcW w:w="9782" w:type="dxa"/>
            <w:shd w:val="clear" w:color="auto" w:fill="auto"/>
            <w:tcMar>
              <w:top w:w="100" w:type="dxa"/>
              <w:left w:w="100" w:type="dxa"/>
              <w:bottom w:w="100" w:type="dxa"/>
              <w:right w:w="100" w:type="dxa"/>
            </w:tcMar>
          </w:tcPr>
          <w:p w:rsidR="00A2531D" w:rsidRPr="00A2531D" w:rsidRDefault="00A2531D" w:rsidP="000750BB">
            <w:pPr>
              <w:pStyle w:val="ListParagraph"/>
              <w:widowControl w:val="0"/>
              <w:numPr>
                <w:ilvl w:val="1"/>
                <w:numId w:val="2"/>
              </w:numPr>
              <w:spacing w:line="240" w:lineRule="auto"/>
              <w:jc w:val="both"/>
              <w:rPr>
                <w:b/>
              </w:rPr>
            </w:pPr>
            <w:r w:rsidRPr="00A2531D">
              <w:rPr>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A2531D" w:rsidTr="008F0DB8">
        <w:tc>
          <w:tcPr>
            <w:tcW w:w="9782" w:type="dxa"/>
            <w:shd w:val="clear" w:color="auto" w:fill="auto"/>
            <w:tcMar>
              <w:top w:w="100" w:type="dxa"/>
              <w:left w:w="100" w:type="dxa"/>
              <w:bottom w:w="100" w:type="dxa"/>
              <w:right w:w="100" w:type="dxa"/>
            </w:tcMar>
          </w:tcPr>
          <w:p w:rsidR="00FE37FF" w:rsidRDefault="008D2A50" w:rsidP="007E2207">
            <w:pPr>
              <w:pStyle w:val="ListParagraph"/>
              <w:widowControl w:val="0"/>
              <w:spacing w:line="240" w:lineRule="auto"/>
              <w:ind w:left="1080"/>
              <w:jc w:val="both"/>
            </w:pPr>
            <w:r>
              <w:t>Не са изпълнявани подобни проекти</w:t>
            </w:r>
          </w:p>
        </w:tc>
      </w:tr>
      <w:tr w:rsidR="00A2531D" w:rsidRPr="00A2531D" w:rsidTr="008F0DB8">
        <w:tc>
          <w:tcPr>
            <w:tcW w:w="9782" w:type="dxa"/>
            <w:shd w:val="clear" w:color="auto" w:fill="auto"/>
            <w:tcMar>
              <w:top w:w="100" w:type="dxa"/>
              <w:left w:w="100" w:type="dxa"/>
              <w:bottom w:w="100" w:type="dxa"/>
              <w:right w:w="100" w:type="dxa"/>
            </w:tcMar>
          </w:tcPr>
          <w:p w:rsidR="00A2531D" w:rsidRPr="00A2531D" w:rsidRDefault="00A2531D" w:rsidP="000750BB">
            <w:pPr>
              <w:pStyle w:val="ListParagraph"/>
              <w:widowControl w:val="0"/>
              <w:numPr>
                <w:ilvl w:val="1"/>
                <w:numId w:val="2"/>
              </w:numPr>
              <w:spacing w:line="240" w:lineRule="auto"/>
              <w:jc w:val="both"/>
              <w:rPr>
                <w:b/>
              </w:rPr>
            </w:pPr>
            <w:r>
              <w:rPr>
                <w:b/>
              </w:rPr>
              <w:t xml:space="preserve">Ако </w:t>
            </w:r>
            <w:r w:rsidRPr="00A2531D">
              <w:rPr>
                <w:b/>
              </w:rPr>
              <w:t xml:space="preserve">по линия на програмите от Споразумението за партньорство, централно управляваните инструменти на ЕС или Фонда за справедлив преход </w:t>
            </w:r>
            <w:r>
              <w:rPr>
                <w:b/>
              </w:rPr>
              <w:t xml:space="preserve">са предвидени за изпълнение </w:t>
            </w:r>
            <w:r w:rsidRPr="00A2531D">
              <w:rPr>
                <w:b/>
              </w:rPr>
              <w:t>сходни проекти</w:t>
            </w:r>
            <w:r>
              <w:rPr>
                <w:b/>
              </w:rPr>
              <w:t>, очертайте демаркацията с настоящия проект.</w:t>
            </w:r>
          </w:p>
        </w:tc>
      </w:tr>
      <w:tr w:rsidR="00FE7C56" w:rsidTr="008F0DB8">
        <w:tc>
          <w:tcPr>
            <w:tcW w:w="9782" w:type="dxa"/>
            <w:shd w:val="clear" w:color="auto" w:fill="auto"/>
            <w:tcMar>
              <w:top w:w="100" w:type="dxa"/>
              <w:left w:w="100" w:type="dxa"/>
              <w:bottom w:w="100" w:type="dxa"/>
              <w:right w:w="100" w:type="dxa"/>
            </w:tcMar>
          </w:tcPr>
          <w:p w:rsidR="00FE37FF" w:rsidRDefault="005959CE" w:rsidP="008D1D8C">
            <w:pPr>
              <w:widowControl w:val="0"/>
              <w:spacing w:before="120" w:after="120"/>
              <w:jc w:val="both"/>
            </w:pPr>
            <w:r w:rsidRPr="005959CE">
              <w:t>Усилията на Министерството на здравеопазването за подкрепа на доболничната помощ продължават и в предстоящия нов програмен период</w:t>
            </w:r>
            <w:r>
              <w:t xml:space="preserve"> – 2021 – 2027 г.</w:t>
            </w:r>
            <w:r w:rsidRPr="005959CE">
              <w:t xml:space="preserve">, в който основните приоритети, </w:t>
            </w:r>
            <w:r>
              <w:t>по</w:t>
            </w:r>
            <w:r w:rsidRPr="005959CE">
              <w:t xml:space="preserve"> които ще се </w:t>
            </w:r>
            <w:r>
              <w:t>подготвят проектни предложения</w:t>
            </w:r>
            <w:r w:rsidRPr="005959CE">
              <w:t xml:space="preserve"> са насочени към подкрепа на развитието на услугите, предоставяни от личните лекари и груповите практики (по Оперативна програма „Развитие на регионите“ 2021 – 2027 г. и към реализирането на мерки за подобряването на промоцията и профилактиката (по Оперативна програма „Развитие на човешките ресурси“ 2021 – 2027 г.).</w:t>
            </w:r>
            <w:r>
              <w:t xml:space="preserve"> По този начин ще се подпомогне ранното диагностициране на хора с психични заболявания, както и ще се подкрепи доболничната помощ в усилията за проследяване на болните и намаляване на случаите, в които се налага тяхната хоспитализация в специализирани психиатрични здравни заведения.</w:t>
            </w:r>
          </w:p>
          <w:p w:rsidR="005F13D3" w:rsidRDefault="005F13D3" w:rsidP="008D1D8C">
            <w:pPr>
              <w:widowControl w:val="0"/>
              <w:spacing w:before="120" w:after="120"/>
              <w:jc w:val="both"/>
            </w:pPr>
            <w:r>
              <w:t xml:space="preserve">Дейностите предвидени в настоящия проект няма да бъдат финансирани по линия на Споразумението за партньорство, централно управляваните инструменти на ЕС или Фонда за справедлив преход. </w:t>
            </w:r>
          </w:p>
        </w:tc>
      </w:tr>
      <w:tr w:rsidR="000750BB" w:rsidTr="008F0DB8">
        <w:tc>
          <w:tcPr>
            <w:tcW w:w="9782" w:type="dxa"/>
            <w:shd w:val="clear" w:color="auto" w:fill="auto"/>
            <w:tcMar>
              <w:top w:w="100" w:type="dxa"/>
              <w:left w:w="100" w:type="dxa"/>
              <w:bottom w:w="100" w:type="dxa"/>
              <w:right w:w="100" w:type="dxa"/>
            </w:tcMar>
          </w:tcPr>
          <w:p w:rsidR="000750BB" w:rsidRPr="000750BB" w:rsidRDefault="000750BB" w:rsidP="000750BB">
            <w:pPr>
              <w:pStyle w:val="ListParagraph"/>
              <w:widowControl w:val="0"/>
              <w:numPr>
                <w:ilvl w:val="0"/>
                <w:numId w:val="2"/>
              </w:numPr>
              <w:spacing w:line="240" w:lineRule="auto"/>
              <w:jc w:val="both"/>
              <w:rPr>
                <w:b/>
              </w:rPr>
            </w:pPr>
            <w:r w:rsidRPr="00E746A9">
              <w:rPr>
                <w:b/>
                <w:color w:val="000000" w:themeColor="text1"/>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0750BB" w:rsidTr="008F0DB8">
        <w:tc>
          <w:tcPr>
            <w:tcW w:w="9782" w:type="dxa"/>
            <w:shd w:val="clear" w:color="auto" w:fill="auto"/>
            <w:tcMar>
              <w:top w:w="100" w:type="dxa"/>
              <w:left w:w="100" w:type="dxa"/>
              <w:bottom w:w="100" w:type="dxa"/>
              <w:right w:w="100" w:type="dxa"/>
            </w:tcMar>
          </w:tcPr>
          <w:p w:rsidR="007E2207" w:rsidRPr="007E2207" w:rsidRDefault="007E2207" w:rsidP="006672FF">
            <w:pPr>
              <w:widowControl w:val="0"/>
              <w:spacing w:before="120" w:after="120"/>
              <w:jc w:val="both"/>
            </w:pPr>
            <w:r>
              <w:t xml:space="preserve">По отношение на препоръките на Съвета, </w:t>
            </w:r>
            <w:r w:rsidRPr="007E2207">
              <w:t>отправени към България в рамките на Европейския семестър в периода 2017-2020 г.</w:t>
            </w:r>
            <w:r>
              <w:t xml:space="preserve"> за сектор „Здравеопазване“ е посочено </w:t>
            </w:r>
            <w:r w:rsidR="005959CE">
              <w:t>да се осигурят необходимите условия</w:t>
            </w:r>
            <w:r>
              <w:t xml:space="preserve"> за укрепване на устойчивостта, достъпността и капацитета на здравната система. </w:t>
            </w:r>
          </w:p>
          <w:p w:rsidR="003B7F72" w:rsidRDefault="003B7F72" w:rsidP="006672FF">
            <w:pPr>
              <w:widowControl w:val="0"/>
              <w:spacing w:before="120" w:after="120"/>
              <w:jc w:val="both"/>
            </w:pPr>
            <w:r>
              <w:t xml:space="preserve">Материално-техническата база в сферата на психиатричната помощ е в много лошо и амортизирано състояние. Това се явява съществена пречка за предоставяне на качествена здравна услуга, осигуряване на съвременни възможности за лечение и рехабилитация на пациентите, както и за развитие на възможностите за приобщаването им към обществото. Всичко това води до ограничаване на достъпа до психиатрична помощ за населението на страната. </w:t>
            </w:r>
          </w:p>
          <w:p w:rsidR="00FE37FF" w:rsidRDefault="007E2207" w:rsidP="006672FF">
            <w:pPr>
              <w:widowControl w:val="0"/>
              <w:spacing w:before="120" w:after="120"/>
              <w:jc w:val="both"/>
            </w:pPr>
            <w:r>
              <w:t>В тази връзка, настоящият пр</w:t>
            </w:r>
            <w:r w:rsidR="009D315F">
              <w:t>оект е насочен към укрепване капацитета на лечебните заведения за психиатрична помощ,</w:t>
            </w:r>
            <w:r>
              <w:t xml:space="preserve"> чрез повишаване на достъпността и капацитета им. С предвидените мерки за модернизация и обновяване на материално-техническата база ще се постигнат и значителни икономии на средства от повишената енергийна ефективност, намалените разходи за поддръжка на съоръженията и апаратурата. Това ще доведе до оптимизиране на разходите в системата на психиатричната помощ и преразпределянето им за укрепване на устойчивостта на психиатричните грижи в страната.</w:t>
            </w:r>
          </w:p>
        </w:tc>
      </w:tr>
      <w:tr w:rsidR="000750BB" w:rsidRPr="00FE37FF" w:rsidTr="008F0DB8">
        <w:tc>
          <w:tcPr>
            <w:tcW w:w="9782" w:type="dxa"/>
            <w:shd w:val="clear" w:color="auto" w:fill="auto"/>
            <w:tcMar>
              <w:top w:w="100" w:type="dxa"/>
              <w:left w:w="100" w:type="dxa"/>
              <w:bottom w:w="100" w:type="dxa"/>
              <w:right w:w="100" w:type="dxa"/>
            </w:tcMar>
          </w:tcPr>
          <w:p w:rsidR="000750BB" w:rsidRPr="00FE37FF" w:rsidRDefault="00FE37FF" w:rsidP="00FE37FF">
            <w:pPr>
              <w:numPr>
                <w:ilvl w:val="0"/>
                <w:numId w:val="2"/>
              </w:numPr>
              <w:pBdr>
                <w:top w:val="nil"/>
                <w:left w:val="nil"/>
                <w:bottom w:val="nil"/>
                <w:right w:val="nil"/>
                <w:between w:val="nil"/>
              </w:pBdr>
              <w:jc w:val="both"/>
              <w:rPr>
                <w:b/>
              </w:rPr>
            </w:pPr>
            <w:r w:rsidRPr="00FE37FF">
              <w:rPr>
                <w:b/>
              </w:rPr>
              <w:t>Проектът допринася ли за изпълнението на реформа в даден сектор? Моля, опишете как.</w:t>
            </w:r>
          </w:p>
        </w:tc>
      </w:tr>
      <w:tr w:rsidR="00FE37FF" w:rsidRPr="00FE37FF" w:rsidTr="008F0DB8">
        <w:tc>
          <w:tcPr>
            <w:tcW w:w="9782" w:type="dxa"/>
            <w:shd w:val="clear" w:color="auto" w:fill="auto"/>
            <w:tcMar>
              <w:top w:w="100" w:type="dxa"/>
              <w:left w:w="100" w:type="dxa"/>
              <w:bottom w:w="100" w:type="dxa"/>
              <w:right w:w="100" w:type="dxa"/>
            </w:tcMar>
          </w:tcPr>
          <w:p w:rsidR="00FE37FF" w:rsidRPr="007F4E96" w:rsidRDefault="008D2A50" w:rsidP="006672FF">
            <w:pPr>
              <w:pBdr>
                <w:top w:val="nil"/>
                <w:left w:val="nil"/>
                <w:bottom w:val="nil"/>
                <w:right w:val="nil"/>
                <w:between w:val="nil"/>
              </w:pBdr>
              <w:jc w:val="both"/>
            </w:pPr>
            <w:r w:rsidRPr="007F4E96">
              <w:t xml:space="preserve">Проектът допринася за извършване на реформа в сектор „Здравеопазване“ и по-конкретно – по отношение на системата на психиатрична помощ в страната. С реализирането на дейностите по проекта ще се постигне консолидиране, модернизиране и укрепване на капацитета на психиатричните звена в страната. Извършването на предвидените инвестиции ще е първото с такъв мащаб и очакван резултат в последните 30 г. по отношение на психиатричната помощ. В резултат, освен чисто материално-техническото обновяване и подобрение, ще се постигне и косвен ефект по отношение на медицинския и немедицински персонал, като ще се повиши мотивацията им, както и интересът на младите лекари да специализират и започват работа в тези звена. Ще се подобрят значително условията и възможностите за лечение на пациенти с психиатрични заболявания, като ще се </w:t>
            </w:r>
            <w:r w:rsidR="00FC65AF" w:rsidRPr="007F4E96">
              <w:t>постигнат европейските стандарти за обслужване и обгрижването им. В резултат ще се постигне цялостно преструктуриране на системата на психиатрична помощ.</w:t>
            </w:r>
          </w:p>
        </w:tc>
      </w:tr>
      <w:tr w:rsidR="00FE37FF" w:rsidRPr="00FE37FF" w:rsidTr="008F0DB8">
        <w:tc>
          <w:tcPr>
            <w:tcW w:w="9782" w:type="dxa"/>
            <w:shd w:val="clear" w:color="auto" w:fill="auto"/>
            <w:tcMar>
              <w:top w:w="100" w:type="dxa"/>
              <w:left w:w="100" w:type="dxa"/>
              <w:bottom w:w="100" w:type="dxa"/>
              <w:right w:w="100" w:type="dxa"/>
            </w:tcMar>
          </w:tcPr>
          <w:p w:rsidR="00FE37FF" w:rsidRPr="00FE37FF" w:rsidRDefault="00FE37FF" w:rsidP="00FE37FF">
            <w:pPr>
              <w:numPr>
                <w:ilvl w:val="0"/>
                <w:numId w:val="2"/>
              </w:numPr>
              <w:pBdr>
                <w:top w:val="nil"/>
                <w:left w:val="nil"/>
                <w:bottom w:val="nil"/>
                <w:right w:val="nil"/>
                <w:between w:val="nil"/>
              </w:pBdr>
              <w:jc w:val="both"/>
              <w:rPr>
                <w:b/>
              </w:rPr>
            </w:pPr>
            <w:r>
              <w:rPr>
                <w:b/>
              </w:rPr>
              <w:t>Проектът д</w:t>
            </w:r>
            <w:r w:rsidRPr="00FE37FF">
              <w:rPr>
                <w:b/>
              </w:rPr>
              <w:t>опринася ли за развитие на някой от аспектите на устойчивото икономическо развитие? Моля, опишете как.</w:t>
            </w:r>
          </w:p>
        </w:tc>
      </w:tr>
      <w:tr w:rsidR="00FE37FF" w:rsidRPr="00FE37FF" w:rsidTr="008F0DB8">
        <w:tc>
          <w:tcPr>
            <w:tcW w:w="9782" w:type="dxa"/>
            <w:shd w:val="clear" w:color="auto" w:fill="auto"/>
            <w:tcMar>
              <w:top w:w="100" w:type="dxa"/>
              <w:left w:w="100" w:type="dxa"/>
              <w:bottom w:w="100" w:type="dxa"/>
              <w:right w:w="100" w:type="dxa"/>
            </w:tcMar>
          </w:tcPr>
          <w:p w:rsidR="00FE37FF" w:rsidRPr="00FE37FF" w:rsidRDefault="00FC65AF" w:rsidP="006672FF">
            <w:pPr>
              <w:pBdr>
                <w:top w:val="nil"/>
                <w:left w:val="nil"/>
                <w:bottom w:val="nil"/>
                <w:right w:val="nil"/>
                <w:between w:val="nil"/>
              </w:pBdr>
              <w:ind w:left="33"/>
              <w:jc w:val="both"/>
              <w:rPr>
                <w:b/>
              </w:rPr>
            </w:pPr>
            <w:r w:rsidRPr="00CB3086">
              <w:t xml:space="preserve">Психичното здраве на населението е от основна роля за устойчивото икономическо развитие на страната. </w:t>
            </w:r>
            <w:r w:rsidR="00CB3086" w:rsidRPr="00CB3086">
              <w:t>Световната здравна организация (СЗО) дефинира здравето като състояние на пълно физическо, психическо и социално благополучие, като под отношение на психическото здраве се разбира психологично благополучие (т.е. чувство, усещане за благополучие) и/или адекватна приспособимост съобразена с обществено приетите стандарти на човешки отношения.</w:t>
            </w:r>
            <w:r w:rsidR="00CB3086">
              <w:t xml:space="preserve"> </w:t>
            </w:r>
            <w:r w:rsidR="00CB3086" w:rsidRPr="00CB3086">
              <w:t>Субективното благополучие се обуславя от индивидуални и социални фактори. Относно социалните фактори, според западни проучвания, по-високото равнище на субективно благополучие се свързва с висок брутен вътрешен продукт, индивидуалистична култура, свобода и демокрация в държавата</w:t>
            </w:r>
            <w:r w:rsidR="00CB3086">
              <w:t>. В този смисъл чрез подобряването на условията и възможностите за лечение на психични заболявания, ще се осигури възможност на нас</w:t>
            </w:r>
            <w:r w:rsidR="006F55A9">
              <w:t>елението на страната да постига</w:t>
            </w:r>
            <w:r w:rsidR="00CB3086">
              <w:t xml:space="preserve"> по-висок жизнен стандарт</w:t>
            </w:r>
            <w:r w:rsidR="006F55A9">
              <w:t xml:space="preserve">, свързан както с икономическото, така и с културното, общественото и социалното развитие. </w:t>
            </w:r>
          </w:p>
        </w:tc>
      </w:tr>
      <w:tr w:rsidR="00FE37FF" w:rsidRPr="00FE37FF" w:rsidTr="008F0DB8">
        <w:tc>
          <w:tcPr>
            <w:tcW w:w="9782" w:type="dxa"/>
            <w:shd w:val="clear" w:color="auto" w:fill="auto"/>
            <w:tcMar>
              <w:top w:w="100" w:type="dxa"/>
              <w:left w:w="100" w:type="dxa"/>
              <w:bottom w:w="100" w:type="dxa"/>
              <w:right w:w="100" w:type="dxa"/>
            </w:tcMar>
          </w:tcPr>
          <w:p w:rsidR="00FE37FF" w:rsidRPr="00D640B7" w:rsidRDefault="00FE37FF" w:rsidP="00FE37FF">
            <w:pPr>
              <w:numPr>
                <w:ilvl w:val="0"/>
                <w:numId w:val="2"/>
              </w:numPr>
              <w:pBdr>
                <w:top w:val="nil"/>
                <w:left w:val="nil"/>
                <w:bottom w:val="nil"/>
                <w:right w:val="nil"/>
                <w:between w:val="nil"/>
              </w:pBdr>
              <w:jc w:val="both"/>
              <w:rPr>
                <w:b/>
                <w:color w:val="000000" w:themeColor="text1"/>
              </w:rPr>
            </w:pPr>
            <w:r w:rsidRPr="00D640B7">
              <w:rPr>
                <w:b/>
                <w:color w:val="000000" w:themeColor="text1"/>
              </w:rPr>
              <w:t>Проектът допринася ли за изпълнението на целите на Националната програма за развитие БЪЛГАРИЯ 2030? Моля, опишете как.</w:t>
            </w:r>
          </w:p>
        </w:tc>
      </w:tr>
      <w:tr w:rsidR="00FE37FF" w:rsidRPr="00FE37FF" w:rsidTr="008F0DB8">
        <w:tc>
          <w:tcPr>
            <w:tcW w:w="9782" w:type="dxa"/>
            <w:shd w:val="clear" w:color="auto" w:fill="auto"/>
            <w:tcMar>
              <w:top w:w="100" w:type="dxa"/>
              <w:left w:w="100" w:type="dxa"/>
              <w:bottom w:w="100" w:type="dxa"/>
              <w:right w:w="100" w:type="dxa"/>
            </w:tcMar>
          </w:tcPr>
          <w:p w:rsidR="00FE37FF" w:rsidRPr="00D640B7" w:rsidRDefault="00BF2E77" w:rsidP="006672FF">
            <w:pPr>
              <w:pBdr>
                <w:top w:val="nil"/>
                <w:left w:val="nil"/>
                <w:bottom w:val="nil"/>
                <w:right w:val="nil"/>
                <w:between w:val="nil"/>
              </w:pBdr>
              <w:jc w:val="both"/>
            </w:pPr>
            <w:r w:rsidRPr="00BF2E77">
              <w:t xml:space="preserve">Проектът допринася за </w:t>
            </w:r>
            <w:r>
              <w:t>оптимизиране на разходите в системата на здравеопазването, като въздейства за осигуряване на съвременна диагностика и ефикасно лечение за пациентите с психични заболявания</w:t>
            </w:r>
            <w:r w:rsidR="00D640B7">
              <w:t>. Същевременно дейностите по проекта ще допълнят усилията за създаване на мотивираща среда за медицинския персонал, зает с психичната здравна грижа и задържането им в България.</w:t>
            </w:r>
          </w:p>
        </w:tc>
      </w:tr>
      <w:tr w:rsidR="00FE37FF" w:rsidRPr="00FE37FF" w:rsidTr="008F0DB8">
        <w:tc>
          <w:tcPr>
            <w:tcW w:w="9782" w:type="dxa"/>
            <w:shd w:val="clear" w:color="auto" w:fill="auto"/>
            <w:tcMar>
              <w:top w:w="100" w:type="dxa"/>
              <w:left w:w="100" w:type="dxa"/>
              <w:bottom w:w="100" w:type="dxa"/>
              <w:right w:w="100" w:type="dxa"/>
            </w:tcMar>
          </w:tcPr>
          <w:p w:rsidR="00FE37FF" w:rsidRPr="00FE37FF" w:rsidRDefault="00FE37FF" w:rsidP="00FE37FF">
            <w:pPr>
              <w:numPr>
                <w:ilvl w:val="0"/>
                <w:numId w:val="2"/>
              </w:numPr>
              <w:pBdr>
                <w:top w:val="nil"/>
                <w:left w:val="nil"/>
                <w:bottom w:val="nil"/>
                <w:right w:val="nil"/>
                <w:between w:val="nil"/>
              </w:pBdr>
              <w:jc w:val="both"/>
              <w:rPr>
                <w:b/>
              </w:rPr>
            </w:pPr>
            <w:r w:rsidRPr="00FE37FF">
              <w:rPr>
                <w:b/>
              </w:rPr>
              <w:t xml:space="preserve">Проектът допринася ли за изпълнението на целите и приоритетите, определени в Интегрирания национален план „Енергетика и климат“? </w:t>
            </w:r>
            <w:r>
              <w:rPr>
                <w:b/>
              </w:rPr>
              <w:t>Ако отговорът е „да“, м</w:t>
            </w:r>
            <w:r w:rsidRPr="00FE37FF">
              <w:rPr>
                <w:b/>
              </w:rPr>
              <w:t>оля, опишете как.</w:t>
            </w:r>
          </w:p>
        </w:tc>
      </w:tr>
      <w:tr w:rsidR="00FE37FF" w:rsidRPr="00FE37FF" w:rsidTr="008F0DB8">
        <w:tc>
          <w:tcPr>
            <w:tcW w:w="9782" w:type="dxa"/>
            <w:shd w:val="clear" w:color="auto" w:fill="auto"/>
            <w:tcMar>
              <w:top w:w="100" w:type="dxa"/>
              <w:left w:w="100" w:type="dxa"/>
              <w:bottom w:w="100" w:type="dxa"/>
              <w:right w:w="100" w:type="dxa"/>
            </w:tcMar>
          </w:tcPr>
          <w:p w:rsidR="00FE37FF" w:rsidRPr="006F55A9" w:rsidRDefault="006F55A9" w:rsidP="006672FF">
            <w:pPr>
              <w:pBdr>
                <w:top w:val="nil"/>
                <w:left w:val="nil"/>
                <w:bottom w:val="nil"/>
                <w:right w:val="nil"/>
                <w:between w:val="nil"/>
              </w:pBdr>
              <w:jc w:val="both"/>
            </w:pPr>
            <w:r w:rsidRPr="006F55A9">
              <w:t>С реализирането на предвидените инвестиции в материалната база и обновяване и модернизиране на медицинското оборудване и обзавеждане в структурите на психиатричната помощ, ще се изпълнят мерки за енергийна ефективност, свързани с топлоизолация, подмяна на дограма, обновяване на ел. инсталации и ОВК инсталации. Чрез закупуването на нови, съвременна медицинска апаратура и оборудване ще се намали разходът на ел. енергия в дружествата. Всичко това ще доведе до намаление на въглеродния отпечатък от дейността на ДПБ, ЦПЗ и психиатричните клиники и отделения в лечебните заведения.</w:t>
            </w:r>
          </w:p>
        </w:tc>
      </w:tr>
    </w:tbl>
    <w:p w:rsidR="00FE7C56" w:rsidRDefault="00FE7C56"/>
    <w:sectPr w:rsidR="00FE7C56">
      <w:headerReference w:type="default" r:id="rId8"/>
      <w:footerReference w:type="default" r:id="rId9"/>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075" w:rsidRDefault="00A11075">
      <w:pPr>
        <w:spacing w:line="240" w:lineRule="auto"/>
      </w:pPr>
      <w:r>
        <w:separator/>
      </w:r>
    </w:p>
  </w:endnote>
  <w:endnote w:type="continuationSeparator" w:id="0">
    <w:p w:rsidR="00A11075" w:rsidRDefault="00A110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485589"/>
      <w:docPartObj>
        <w:docPartGallery w:val="Page Numbers (Bottom of Page)"/>
        <w:docPartUnique/>
      </w:docPartObj>
    </w:sdtPr>
    <w:sdtEndPr>
      <w:rPr>
        <w:noProof/>
      </w:rPr>
    </w:sdtEndPr>
    <w:sdtContent>
      <w:p w:rsidR="0011072F" w:rsidRDefault="0011072F" w:rsidP="000750BB">
        <w:pPr>
          <w:pStyle w:val="Footer"/>
          <w:jc w:val="right"/>
        </w:pPr>
        <w:r>
          <w:t xml:space="preserve">Стр. </w:t>
        </w:r>
        <w:r>
          <w:fldChar w:fldCharType="begin"/>
        </w:r>
        <w:r>
          <w:instrText xml:space="preserve"> PAGE   \* MERGEFORMAT </w:instrText>
        </w:r>
        <w:r>
          <w:fldChar w:fldCharType="separate"/>
        </w:r>
        <w:r w:rsidR="002A43AA">
          <w:rPr>
            <w:noProof/>
          </w:rPr>
          <w:t>1</w:t>
        </w:r>
        <w:r>
          <w:rPr>
            <w:noProof/>
          </w:rPr>
          <w:fldChar w:fldCharType="end"/>
        </w:r>
      </w:p>
    </w:sdtContent>
  </w:sdt>
  <w:p w:rsidR="0011072F" w:rsidRDefault="001107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075" w:rsidRDefault="00A11075">
      <w:pPr>
        <w:spacing w:line="240" w:lineRule="auto"/>
      </w:pPr>
      <w:r>
        <w:separator/>
      </w:r>
    </w:p>
  </w:footnote>
  <w:footnote w:type="continuationSeparator" w:id="0">
    <w:p w:rsidR="00A11075" w:rsidRDefault="00A11075">
      <w:pPr>
        <w:spacing w:line="240" w:lineRule="auto"/>
      </w:pPr>
      <w:r>
        <w:continuationSeparator/>
      </w:r>
    </w:p>
  </w:footnote>
  <w:footnote w:id="1">
    <w:p w:rsidR="0011072F" w:rsidRDefault="0011072F">
      <w:pPr>
        <w:spacing w:line="240" w:lineRule="auto"/>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72F" w:rsidRDefault="0011072F">
    <w:pPr>
      <w:pStyle w:val="Header"/>
      <w:jc w:val="right"/>
    </w:pPr>
  </w:p>
  <w:p w:rsidR="0011072F" w:rsidRDefault="001107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6B13D63"/>
    <w:multiLevelType w:val="hybridMultilevel"/>
    <w:tmpl w:val="92B0042E"/>
    <w:lvl w:ilvl="0" w:tplc="C90C5C76">
      <w:start w:val="99"/>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9BE27D7"/>
    <w:multiLevelType w:val="hybridMultilevel"/>
    <w:tmpl w:val="4FB09664"/>
    <w:lvl w:ilvl="0" w:tplc="70F26EF0">
      <w:start w:val="1"/>
      <w:numFmt w:val="decimal"/>
      <w:lvlText w:val="%1."/>
      <w:lvlJc w:val="left"/>
      <w:pPr>
        <w:ind w:left="720" w:hanging="36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DE7545F"/>
    <w:multiLevelType w:val="hybridMultilevel"/>
    <w:tmpl w:val="15966678"/>
    <w:lvl w:ilvl="0" w:tplc="04020001">
      <w:start w:val="1"/>
      <w:numFmt w:val="bullet"/>
      <w:lvlText w:val=""/>
      <w:lvlJc w:val="left"/>
      <w:pPr>
        <w:ind w:left="774" w:hanging="360"/>
      </w:pPr>
      <w:rPr>
        <w:rFonts w:ascii="Symbol" w:hAnsi="Symbol" w:hint="default"/>
      </w:rPr>
    </w:lvl>
    <w:lvl w:ilvl="1" w:tplc="04020003" w:tentative="1">
      <w:start w:val="1"/>
      <w:numFmt w:val="bullet"/>
      <w:lvlText w:val="o"/>
      <w:lvlJc w:val="left"/>
      <w:pPr>
        <w:ind w:left="1494" w:hanging="360"/>
      </w:pPr>
      <w:rPr>
        <w:rFonts w:ascii="Courier New" w:hAnsi="Courier New" w:cs="Courier New" w:hint="default"/>
      </w:rPr>
    </w:lvl>
    <w:lvl w:ilvl="2" w:tplc="04020005" w:tentative="1">
      <w:start w:val="1"/>
      <w:numFmt w:val="bullet"/>
      <w:lvlText w:val=""/>
      <w:lvlJc w:val="left"/>
      <w:pPr>
        <w:ind w:left="2214" w:hanging="360"/>
      </w:pPr>
      <w:rPr>
        <w:rFonts w:ascii="Wingdings" w:hAnsi="Wingdings" w:hint="default"/>
      </w:rPr>
    </w:lvl>
    <w:lvl w:ilvl="3" w:tplc="04020001" w:tentative="1">
      <w:start w:val="1"/>
      <w:numFmt w:val="bullet"/>
      <w:lvlText w:val=""/>
      <w:lvlJc w:val="left"/>
      <w:pPr>
        <w:ind w:left="2934" w:hanging="360"/>
      </w:pPr>
      <w:rPr>
        <w:rFonts w:ascii="Symbol" w:hAnsi="Symbol" w:hint="default"/>
      </w:rPr>
    </w:lvl>
    <w:lvl w:ilvl="4" w:tplc="04020003" w:tentative="1">
      <w:start w:val="1"/>
      <w:numFmt w:val="bullet"/>
      <w:lvlText w:val="o"/>
      <w:lvlJc w:val="left"/>
      <w:pPr>
        <w:ind w:left="3654" w:hanging="360"/>
      </w:pPr>
      <w:rPr>
        <w:rFonts w:ascii="Courier New" w:hAnsi="Courier New" w:cs="Courier New" w:hint="default"/>
      </w:rPr>
    </w:lvl>
    <w:lvl w:ilvl="5" w:tplc="04020005" w:tentative="1">
      <w:start w:val="1"/>
      <w:numFmt w:val="bullet"/>
      <w:lvlText w:val=""/>
      <w:lvlJc w:val="left"/>
      <w:pPr>
        <w:ind w:left="4374" w:hanging="360"/>
      </w:pPr>
      <w:rPr>
        <w:rFonts w:ascii="Wingdings" w:hAnsi="Wingdings" w:hint="default"/>
      </w:rPr>
    </w:lvl>
    <w:lvl w:ilvl="6" w:tplc="04020001" w:tentative="1">
      <w:start w:val="1"/>
      <w:numFmt w:val="bullet"/>
      <w:lvlText w:val=""/>
      <w:lvlJc w:val="left"/>
      <w:pPr>
        <w:ind w:left="5094" w:hanging="360"/>
      </w:pPr>
      <w:rPr>
        <w:rFonts w:ascii="Symbol" w:hAnsi="Symbol" w:hint="default"/>
      </w:rPr>
    </w:lvl>
    <w:lvl w:ilvl="7" w:tplc="04020003" w:tentative="1">
      <w:start w:val="1"/>
      <w:numFmt w:val="bullet"/>
      <w:lvlText w:val="o"/>
      <w:lvlJc w:val="left"/>
      <w:pPr>
        <w:ind w:left="5814" w:hanging="360"/>
      </w:pPr>
      <w:rPr>
        <w:rFonts w:ascii="Courier New" w:hAnsi="Courier New" w:cs="Courier New" w:hint="default"/>
      </w:rPr>
    </w:lvl>
    <w:lvl w:ilvl="8" w:tplc="04020005" w:tentative="1">
      <w:start w:val="1"/>
      <w:numFmt w:val="bullet"/>
      <w:lvlText w:val=""/>
      <w:lvlJc w:val="left"/>
      <w:pPr>
        <w:ind w:left="6534" w:hanging="360"/>
      </w:pPr>
      <w:rPr>
        <w:rFonts w:ascii="Wingdings" w:hAnsi="Wingdings" w:hint="default"/>
      </w:rPr>
    </w:lvl>
  </w:abstractNum>
  <w:abstractNum w:abstractNumId="6" w15:restartNumberingAfterBreak="0">
    <w:nsid w:val="5C2A06CD"/>
    <w:multiLevelType w:val="hybridMultilevel"/>
    <w:tmpl w:val="0C30E88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645904D1"/>
    <w:multiLevelType w:val="hybridMultilevel"/>
    <w:tmpl w:val="CA34ACB2"/>
    <w:lvl w:ilvl="0" w:tplc="CEC600FA">
      <w:start w:val="33"/>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6B8C1ECB"/>
    <w:multiLevelType w:val="hybridMultilevel"/>
    <w:tmpl w:val="01B6232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9"/>
  </w:num>
  <w:num w:numId="3">
    <w:abstractNumId w:val="3"/>
  </w:num>
  <w:num w:numId="4">
    <w:abstractNumId w:val="4"/>
  </w:num>
  <w:num w:numId="5">
    <w:abstractNumId w:val="6"/>
  </w:num>
  <w:num w:numId="6">
    <w:abstractNumId w:val="8"/>
  </w:num>
  <w:num w:numId="7">
    <w:abstractNumId w:val="5"/>
  </w:num>
  <w:num w:numId="8">
    <w:abstractNumId w:val="2"/>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13844"/>
    <w:rsid w:val="000233E8"/>
    <w:rsid w:val="00030FD9"/>
    <w:rsid w:val="0005401E"/>
    <w:rsid w:val="00071970"/>
    <w:rsid w:val="000750BB"/>
    <w:rsid w:val="000836F6"/>
    <w:rsid w:val="0008537A"/>
    <w:rsid w:val="000B7925"/>
    <w:rsid w:val="000D7D71"/>
    <w:rsid w:val="000E62BF"/>
    <w:rsid w:val="000F4B69"/>
    <w:rsid w:val="0011072F"/>
    <w:rsid w:val="0016059B"/>
    <w:rsid w:val="00180F9B"/>
    <w:rsid w:val="001843A0"/>
    <w:rsid w:val="001B1876"/>
    <w:rsid w:val="001B6B83"/>
    <w:rsid w:val="001C3F10"/>
    <w:rsid w:val="001E1EA0"/>
    <w:rsid w:val="00200909"/>
    <w:rsid w:val="002066AA"/>
    <w:rsid w:val="00246DFF"/>
    <w:rsid w:val="00247AA9"/>
    <w:rsid w:val="00272013"/>
    <w:rsid w:val="00275549"/>
    <w:rsid w:val="002964C4"/>
    <w:rsid w:val="002A0597"/>
    <w:rsid w:val="002A43AA"/>
    <w:rsid w:val="002D4C21"/>
    <w:rsid w:val="003111D9"/>
    <w:rsid w:val="003165BA"/>
    <w:rsid w:val="00332B04"/>
    <w:rsid w:val="003400FA"/>
    <w:rsid w:val="003447A5"/>
    <w:rsid w:val="00360E30"/>
    <w:rsid w:val="003943BB"/>
    <w:rsid w:val="003A2316"/>
    <w:rsid w:val="003B7F72"/>
    <w:rsid w:val="003D3322"/>
    <w:rsid w:val="00435948"/>
    <w:rsid w:val="00446B95"/>
    <w:rsid w:val="00455E00"/>
    <w:rsid w:val="00472B23"/>
    <w:rsid w:val="004843C0"/>
    <w:rsid w:val="00486620"/>
    <w:rsid w:val="004C5591"/>
    <w:rsid w:val="004D1E5C"/>
    <w:rsid w:val="005249C6"/>
    <w:rsid w:val="0056541B"/>
    <w:rsid w:val="00591B60"/>
    <w:rsid w:val="005959CE"/>
    <w:rsid w:val="005D6AF5"/>
    <w:rsid w:val="005D7848"/>
    <w:rsid w:val="005E2D0B"/>
    <w:rsid w:val="005F101A"/>
    <w:rsid w:val="005F13D3"/>
    <w:rsid w:val="00603C6F"/>
    <w:rsid w:val="006050BC"/>
    <w:rsid w:val="00607C4C"/>
    <w:rsid w:val="00610CDF"/>
    <w:rsid w:val="00616CCB"/>
    <w:rsid w:val="006672FF"/>
    <w:rsid w:val="006732F0"/>
    <w:rsid w:val="006877F2"/>
    <w:rsid w:val="006959E4"/>
    <w:rsid w:val="006A2556"/>
    <w:rsid w:val="006B5351"/>
    <w:rsid w:val="006D35FC"/>
    <w:rsid w:val="006E1BA7"/>
    <w:rsid w:val="006F05D1"/>
    <w:rsid w:val="006F28D7"/>
    <w:rsid w:val="006F55A9"/>
    <w:rsid w:val="0070301C"/>
    <w:rsid w:val="00703DF4"/>
    <w:rsid w:val="007416D9"/>
    <w:rsid w:val="0079681A"/>
    <w:rsid w:val="007D5C1F"/>
    <w:rsid w:val="007E1B17"/>
    <w:rsid w:val="007E2207"/>
    <w:rsid w:val="007F4E96"/>
    <w:rsid w:val="00801354"/>
    <w:rsid w:val="00810734"/>
    <w:rsid w:val="00811342"/>
    <w:rsid w:val="008157C4"/>
    <w:rsid w:val="00823DF1"/>
    <w:rsid w:val="008260D5"/>
    <w:rsid w:val="00840A59"/>
    <w:rsid w:val="00853D8D"/>
    <w:rsid w:val="00857B4E"/>
    <w:rsid w:val="008763DA"/>
    <w:rsid w:val="008A2663"/>
    <w:rsid w:val="008D1D8C"/>
    <w:rsid w:val="008D2A50"/>
    <w:rsid w:val="008F0DB8"/>
    <w:rsid w:val="00900D7F"/>
    <w:rsid w:val="009220CA"/>
    <w:rsid w:val="00927C8A"/>
    <w:rsid w:val="00931A39"/>
    <w:rsid w:val="009438CA"/>
    <w:rsid w:val="0097545F"/>
    <w:rsid w:val="0099045B"/>
    <w:rsid w:val="009A3F85"/>
    <w:rsid w:val="009B008B"/>
    <w:rsid w:val="009D315F"/>
    <w:rsid w:val="009E1617"/>
    <w:rsid w:val="009E680D"/>
    <w:rsid w:val="00A033F7"/>
    <w:rsid w:val="00A11075"/>
    <w:rsid w:val="00A12518"/>
    <w:rsid w:val="00A15FFF"/>
    <w:rsid w:val="00A2531D"/>
    <w:rsid w:val="00A45536"/>
    <w:rsid w:val="00AA3B85"/>
    <w:rsid w:val="00AC42DC"/>
    <w:rsid w:val="00AD3068"/>
    <w:rsid w:val="00B0194F"/>
    <w:rsid w:val="00B10F56"/>
    <w:rsid w:val="00B95461"/>
    <w:rsid w:val="00BC1A8C"/>
    <w:rsid w:val="00BC1D45"/>
    <w:rsid w:val="00BD5DB3"/>
    <w:rsid w:val="00BF20BE"/>
    <w:rsid w:val="00BF2E77"/>
    <w:rsid w:val="00C44461"/>
    <w:rsid w:val="00C67790"/>
    <w:rsid w:val="00CA4443"/>
    <w:rsid w:val="00CB3086"/>
    <w:rsid w:val="00CC0F0B"/>
    <w:rsid w:val="00D11D31"/>
    <w:rsid w:val="00D25DD8"/>
    <w:rsid w:val="00D3381B"/>
    <w:rsid w:val="00D60312"/>
    <w:rsid w:val="00D640B7"/>
    <w:rsid w:val="00D713C7"/>
    <w:rsid w:val="00D7198B"/>
    <w:rsid w:val="00D87ED6"/>
    <w:rsid w:val="00DC4D3B"/>
    <w:rsid w:val="00DE20D2"/>
    <w:rsid w:val="00E00CD6"/>
    <w:rsid w:val="00E4539F"/>
    <w:rsid w:val="00E458F5"/>
    <w:rsid w:val="00E746A9"/>
    <w:rsid w:val="00E918FA"/>
    <w:rsid w:val="00E94234"/>
    <w:rsid w:val="00EA0B02"/>
    <w:rsid w:val="00EA73EA"/>
    <w:rsid w:val="00EB1F89"/>
    <w:rsid w:val="00ED0CBE"/>
    <w:rsid w:val="00ED60F2"/>
    <w:rsid w:val="00F04616"/>
    <w:rsid w:val="00F261D4"/>
    <w:rsid w:val="00F30FD3"/>
    <w:rsid w:val="00F70BD9"/>
    <w:rsid w:val="00F91558"/>
    <w:rsid w:val="00F91B15"/>
    <w:rsid w:val="00FC65AF"/>
    <w:rsid w:val="00FE37FF"/>
    <w:rsid w:val="00FE7C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DC2C6B-5E0E-4001-896A-153156A53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paragraph" w:styleId="FootnoteText">
    <w:name w:val="footnote text"/>
    <w:aliases w:val="Fußnote,Geneva 9,Font: Geneva 9,Boston 10,f,ft,Footnote Text Char Char Char Char Char Char Char Char Char Char,Footnote Text Char Char,Footnote Text Char Char Char Char Char Char Char Char Char Char Char Char,Footnote Text2,Footnote text"/>
    <w:basedOn w:val="Normal"/>
    <w:link w:val="FootnoteTextChar"/>
    <w:uiPriority w:val="99"/>
    <w:unhideWhenUsed/>
    <w:qFormat/>
    <w:rsid w:val="00F261D4"/>
    <w:pPr>
      <w:spacing w:line="240" w:lineRule="auto"/>
    </w:pPr>
    <w:rPr>
      <w:rFonts w:ascii="Calibri" w:eastAsia="Calibri" w:hAnsi="Calibri" w:cs="Times New Roman"/>
      <w:sz w:val="20"/>
      <w:szCs w:val="20"/>
      <w:lang w:val="en-US" w:eastAsia="en-US"/>
    </w:rPr>
  </w:style>
  <w:style w:type="character" w:customStyle="1" w:styleId="FootnoteTextChar">
    <w:name w:val="Footnote Text Char"/>
    <w:aliases w:val="Fußnote Char,Geneva 9 Char,Font: Geneva 9 Char,Boston 10 Char,f Char,ft Char,Footnote Text Char Char Char Char Char Char Char Char Char Char Char,Footnote Text Char Char Char,Footnote Text2 Char,Footnote text Char"/>
    <w:basedOn w:val="DefaultParagraphFont"/>
    <w:link w:val="FootnoteText"/>
    <w:uiPriority w:val="99"/>
    <w:rsid w:val="00F261D4"/>
    <w:rPr>
      <w:rFonts w:ascii="Calibri" w:eastAsia="Calibri" w:hAnsi="Calibri" w:cs="Times New Roman"/>
      <w:sz w:val="20"/>
      <w:szCs w:val="20"/>
      <w:lang w:val="en-US" w:eastAsia="en-US"/>
    </w:rPr>
  </w:style>
  <w:style w:type="character" w:styleId="FootnoteReference">
    <w:name w:val="footnote reference"/>
    <w:aliases w:val="Footnote symbol,Footnote,Char1 Char Char Char Char, Char1 Char Char Char Char,Heading 4 Char1 Char Char,Heading 4 Char Char Char Char,Level 2 - a Char Char Char Char,Level 2 - a1 Char Char Char Char,Times 10 Point,Not,SUP,SUPERS,Nota"/>
    <w:uiPriority w:val="99"/>
    <w:rsid w:val="00F261D4"/>
    <w:rPr>
      <w:vertAlign w:val="superscript"/>
    </w:rPr>
  </w:style>
  <w:style w:type="character" w:styleId="CommentReference">
    <w:name w:val="annotation reference"/>
    <w:uiPriority w:val="99"/>
    <w:unhideWhenUsed/>
    <w:rsid w:val="00F261D4"/>
    <w:rPr>
      <w:sz w:val="16"/>
      <w:szCs w:val="16"/>
    </w:rPr>
  </w:style>
  <w:style w:type="paragraph" w:styleId="CommentText">
    <w:name w:val="annotation text"/>
    <w:basedOn w:val="Normal"/>
    <w:link w:val="CommentTextChar"/>
    <w:uiPriority w:val="99"/>
    <w:unhideWhenUsed/>
    <w:rsid w:val="00F261D4"/>
    <w:pPr>
      <w:spacing w:after="200" w:line="240" w:lineRule="auto"/>
    </w:pPr>
    <w:rPr>
      <w:rFonts w:ascii="Calibri" w:eastAsia="Calibri" w:hAnsi="Calibri" w:cs="Times New Roman"/>
      <w:sz w:val="20"/>
      <w:szCs w:val="20"/>
      <w:lang w:val="en-US" w:eastAsia="en-US"/>
    </w:rPr>
  </w:style>
  <w:style w:type="character" w:customStyle="1" w:styleId="CommentTextChar">
    <w:name w:val="Comment Text Char"/>
    <w:basedOn w:val="DefaultParagraphFont"/>
    <w:link w:val="CommentText"/>
    <w:uiPriority w:val="99"/>
    <w:rsid w:val="00F261D4"/>
    <w:rPr>
      <w:rFonts w:ascii="Calibri" w:eastAsia="Calibri"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AD3068"/>
    <w:pPr>
      <w:spacing w:after="0"/>
    </w:pPr>
    <w:rPr>
      <w:rFonts w:ascii="Arial" w:eastAsia="Arial" w:hAnsi="Arial" w:cs="Arial"/>
      <w:b/>
      <w:bCs/>
      <w:lang w:val="bg-BG" w:eastAsia="bg-BG"/>
    </w:rPr>
  </w:style>
  <w:style w:type="character" w:customStyle="1" w:styleId="CommentSubjectChar">
    <w:name w:val="Comment Subject Char"/>
    <w:basedOn w:val="CommentTextChar"/>
    <w:link w:val="CommentSubject"/>
    <w:uiPriority w:val="99"/>
    <w:semiHidden/>
    <w:rsid w:val="00AD3068"/>
    <w:rPr>
      <w:rFonts w:ascii="Calibri" w:eastAsia="Calibri" w:hAnsi="Calibri" w:cs="Times New Roman"/>
      <w:b/>
      <w:bCs/>
      <w:sz w:val="20"/>
      <w:szCs w:val="20"/>
      <w:lang w:val="en-US" w:eastAsia="en-US"/>
    </w:rPr>
  </w:style>
  <w:style w:type="paragraph" w:styleId="Revision">
    <w:name w:val="Revision"/>
    <w:hidden/>
    <w:uiPriority w:val="99"/>
    <w:semiHidden/>
    <w:rsid w:val="008260D5"/>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9D16B-5867-455A-B4EB-119A5AE05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3865</Words>
  <Characters>22036</Characters>
  <Application>Microsoft Office Word</Application>
  <DocSecurity>4</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25850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Антон Гладнишки</dc:creator>
  <cp:lastModifiedBy>Антон Гладнишки</cp:lastModifiedBy>
  <cp:revision>2</cp:revision>
  <cp:lastPrinted>2021-04-25T14:49:00Z</cp:lastPrinted>
  <dcterms:created xsi:type="dcterms:W3CDTF">2021-04-26T15:11:00Z</dcterms:created>
  <dcterms:modified xsi:type="dcterms:W3CDTF">2021-04-26T15:11:00Z</dcterms:modified>
</cp:coreProperties>
</file>