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905E9F" w14:textId="77777777" w:rsidR="00FE7C56" w:rsidRDefault="00B07445" w:rsidP="00FE37FF">
      <w:pPr>
        <w:pStyle w:val="Title"/>
        <w:jc w:val="center"/>
      </w:pPr>
      <w:bookmarkStart w:id="0" w:name="_lmpgwqeneln5" w:colFirst="0" w:colLast="0"/>
      <w:bookmarkStart w:id="1" w:name="_GoBack"/>
      <w:bookmarkEnd w:id="0"/>
      <w:bookmarkEnd w:id="1"/>
      <w:r w:rsidRPr="002D70C8">
        <w:rPr>
          <w:sz w:val="36"/>
          <w:szCs w:val="36"/>
          <w:lang w:val="ru-RU"/>
        </w:rPr>
        <w:t xml:space="preserve"> </w:t>
      </w:r>
      <w:r w:rsidR="000233E8">
        <w:rPr>
          <w:sz w:val="36"/>
          <w:szCs w:val="36"/>
        </w:rPr>
        <w:t xml:space="preserve">Бланка за </w:t>
      </w:r>
      <w:r w:rsidR="005F101A">
        <w:rPr>
          <w:sz w:val="36"/>
          <w:szCs w:val="36"/>
        </w:rPr>
        <w:t>кандидатстване</w:t>
      </w:r>
      <w:r w:rsidR="000233E8">
        <w:rPr>
          <w:sz w:val="36"/>
          <w:szCs w:val="36"/>
        </w:rPr>
        <w:t xml:space="preserve"> на проект</w:t>
      </w:r>
      <w:r w:rsidR="00A2531D">
        <w:rPr>
          <w:sz w:val="36"/>
          <w:szCs w:val="36"/>
        </w:rPr>
        <w:t xml:space="preserve"> </w:t>
      </w:r>
      <w:r w:rsidR="000233E8">
        <w:rPr>
          <w:sz w:val="36"/>
          <w:szCs w:val="36"/>
        </w:rPr>
        <w:t xml:space="preserve">по </w:t>
      </w:r>
      <w:r w:rsidR="00A2531D">
        <w:rPr>
          <w:sz w:val="36"/>
          <w:szCs w:val="36"/>
        </w:rPr>
        <w:t>Инструмента за възстановяване и устойчивост</w:t>
      </w:r>
    </w:p>
    <w:p w14:paraId="788AF5C4" w14:textId="77777777" w:rsidR="00FE7C56" w:rsidRDefault="00FE7C56" w:rsidP="000750BB">
      <w:pPr>
        <w:jc w:val="both"/>
      </w:pPr>
    </w:p>
    <w:tbl>
      <w:tblPr>
        <w:tblStyle w:val="1"/>
        <w:tblW w:w="10348" w:type="dxa"/>
        <w:tblInd w:w="-15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0348"/>
      </w:tblGrid>
      <w:tr w:rsidR="00FE7C56" w:rsidRPr="005F101A" w14:paraId="4862E0E0" w14:textId="77777777" w:rsidTr="00056D12">
        <w:tc>
          <w:tcPr>
            <w:tcW w:w="10348" w:type="dxa"/>
            <w:shd w:val="clear" w:color="auto" w:fill="auto"/>
            <w:tcMar>
              <w:top w:w="100" w:type="dxa"/>
              <w:left w:w="100" w:type="dxa"/>
              <w:bottom w:w="100" w:type="dxa"/>
              <w:right w:w="100" w:type="dxa"/>
            </w:tcMar>
          </w:tcPr>
          <w:p w14:paraId="060351B9" w14:textId="77777777" w:rsidR="00FE7C56" w:rsidRPr="005F101A" w:rsidRDefault="000233E8" w:rsidP="000750BB">
            <w:pPr>
              <w:pStyle w:val="ListParagraph"/>
              <w:widowControl w:val="0"/>
              <w:numPr>
                <w:ilvl w:val="0"/>
                <w:numId w:val="2"/>
              </w:numPr>
              <w:pBdr>
                <w:top w:val="nil"/>
                <w:left w:val="nil"/>
                <w:bottom w:val="nil"/>
                <w:right w:val="nil"/>
                <w:between w:val="nil"/>
              </w:pBdr>
              <w:spacing w:line="240" w:lineRule="auto"/>
              <w:jc w:val="both"/>
              <w:rPr>
                <w:b/>
              </w:rPr>
            </w:pPr>
            <w:r w:rsidRPr="005F101A">
              <w:rPr>
                <w:b/>
              </w:rPr>
              <w:t>Наименование на проекта</w:t>
            </w:r>
            <w:r w:rsidR="00A2531D">
              <w:rPr>
                <w:b/>
              </w:rPr>
              <w:t>.</w:t>
            </w:r>
          </w:p>
        </w:tc>
      </w:tr>
      <w:tr w:rsidR="00FE7C56" w14:paraId="5607477C" w14:textId="77777777" w:rsidTr="00056D12">
        <w:tc>
          <w:tcPr>
            <w:tcW w:w="10348" w:type="dxa"/>
            <w:shd w:val="clear" w:color="auto" w:fill="auto"/>
            <w:tcMar>
              <w:top w:w="100" w:type="dxa"/>
              <w:left w:w="100" w:type="dxa"/>
              <w:bottom w:w="100" w:type="dxa"/>
              <w:right w:w="100" w:type="dxa"/>
            </w:tcMar>
          </w:tcPr>
          <w:p w14:paraId="1459D3D5" w14:textId="77777777" w:rsidR="00FE7C56" w:rsidRPr="000C1C70" w:rsidRDefault="008E0289" w:rsidP="000C1C70">
            <w:pPr>
              <w:widowControl w:val="0"/>
              <w:pBdr>
                <w:top w:val="nil"/>
                <w:left w:val="nil"/>
                <w:bottom w:val="nil"/>
                <w:right w:val="nil"/>
                <w:between w:val="nil"/>
              </w:pBdr>
              <w:spacing w:line="240" w:lineRule="auto"/>
              <w:jc w:val="both"/>
              <w:rPr>
                <w:rFonts w:ascii="Times New Roman" w:hAnsi="Times New Roman" w:cs="Times New Roman"/>
                <w:sz w:val="24"/>
                <w:szCs w:val="24"/>
              </w:rPr>
            </w:pPr>
            <w:r w:rsidRPr="000C1C70">
              <w:rPr>
                <w:rFonts w:ascii="Times New Roman" w:hAnsi="Times New Roman" w:cs="Times New Roman"/>
                <w:sz w:val="24"/>
                <w:szCs w:val="24"/>
              </w:rPr>
              <w:t>Развитие на Н</w:t>
            </w:r>
            <w:r w:rsidR="0007737D" w:rsidRPr="000C1C70">
              <w:rPr>
                <w:rFonts w:ascii="Times New Roman" w:hAnsi="Times New Roman" w:cs="Times New Roman"/>
                <w:sz w:val="24"/>
                <w:szCs w:val="24"/>
              </w:rPr>
              <w:t xml:space="preserve">ационална </w:t>
            </w:r>
            <w:r w:rsidRPr="000C1C70">
              <w:rPr>
                <w:rFonts w:ascii="Times New Roman" w:hAnsi="Times New Roman" w:cs="Times New Roman"/>
                <w:sz w:val="24"/>
                <w:szCs w:val="24"/>
              </w:rPr>
              <w:t>С</w:t>
            </w:r>
            <w:r w:rsidR="0007737D" w:rsidRPr="000C1C70">
              <w:rPr>
                <w:rFonts w:ascii="Times New Roman" w:hAnsi="Times New Roman" w:cs="Times New Roman"/>
                <w:sz w:val="24"/>
                <w:szCs w:val="24"/>
              </w:rPr>
              <w:t xml:space="preserve">истема </w:t>
            </w:r>
            <w:r w:rsidRPr="000C1C70">
              <w:rPr>
                <w:rFonts w:ascii="Times New Roman" w:hAnsi="Times New Roman" w:cs="Times New Roman"/>
                <w:sz w:val="24"/>
                <w:szCs w:val="24"/>
              </w:rPr>
              <w:t xml:space="preserve">112 и изграждане на нова система за приемане на спешните </w:t>
            </w:r>
            <w:r w:rsidR="009C7AB9">
              <w:rPr>
                <w:rFonts w:ascii="Times New Roman" w:hAnsi="Times New Roman" w:cs="Times New Roman"/>
                <w:sz w:val="24"/>
                <w:szCs w:val="24"/>
              </w:rPr>
              <w:t>комуникации</w:t>
            </w:r>
            <w:r w:rsidR="009C7AB9" w:rsidRPr="000C1C70">
              <w:rPr>
                <w:rFonts w:ascii="Times New Roman" w:hAnsi="Times New Roman" w:cs="Times New Roman"/>
                <w:sz w:val="24"/>
                <w:szCs w:val="24"/>
              </w:rPr>
              <w:t xml:space="preserve"> </w:t>
            </w:r>
            <w:r w:rsidRPr="000C1C70">
              <w:rPr>
                <w:rFonts w:ascii="Times New Roman" w:hAnsi="Times New Roman" w:cs="Times New Roman"/>
                <w:sz w:val="24"/>
                <w:szCs w:val="24"/>
              </w:rPr>
              <w:t>и управление на ресурсите към службите за спешно реагиране, базирана на единна платформа, с цел подобряване на услугата Е</w:t>
            </w:r>
            <w:r w:rsidR="00EE4026">
              <w:rPr>
                <w:rFonts w:ascii="Times New Roman" w:hAnsi="Times New Roman" w:cs="Times New Roman"/>
                <w:sz w:val="24"/>
                <w:szCs w:val="24"/>
              </w:rPr>
              <w:t>динен европейски номер</w:t>
            </w:r>
            <w:r w:rsidRPr="000C1C70">
              <w:rPr>
                <w:rFonts w:ascii="Times New Roman" w:hAnsi="Times New Roman" w:cs="Times New Roman"/>
                <w:sz w:val="24"/>
                <w:szCs w:val="24"/>
              </w:rPr>
              <w:t xml:space="preserve"> 112 на територията на Република България</w:t>
            </w:r>
          </w:p>
          <w:p w14:paraId="55205FC7" w14:textId="77777777" w:rsidR="000F4B69" w:rsidRDefault="000F4B69" w:rsidP="000750BB">
            <w:pPr>
              <w:widowControl w:val="0"/>
              <w:pBdr>
                <w:top w:val="nil"/>
                <w:left w:val="nil"/>
                <w:bottom w:val="nil"/>
                <w:right w:val="nil"/>
                <w:between w:val="nil"/>
              </w:pBdr>
              <w:spacing w:line="240" w:lineRule="auto"/>
              <w:jc w:val="both"/>
            </w:pPr>
          </w:p>
        </w:tc>
      </w:tr>
      <w:tr w:rsidR="000F4B69" w:rsidRPr="005F101A" w14:paraId="0307170A" w14:textId="77777777" w:rsidTr="00056D12">
        <w:tc>
          <w:tcPr>
            <w:tcW w:w="10348" w:type="dxa"/>
            <w:shd w:val="clear" w:color="auto" w:fill="auto"/>
            <w:tcMar>
              <w:top w:w="100" w:type="dxa"/>
              <w:left w:w="100" w:type="dxa"/>
              <w:bottom w:w="100" w:type="dxa"/>
              <w:right w:w="100" w:type="dxa"/>
            </w:tcMar>
          </w:tcPr>
          <w:p w14:paraId="704E32FD" w14:textId="77777777" w:rsidR="000F4B69" w:rsidRPr="005F101A" w:rsidRDefault="000F4B69" w:rsidP="000750BB">
            <w:pPr>
              <w:pStyle w:val="ListParagraph"/>
              <w:widowControl w:val="0"/>
              <w:numPr>
                <w:ilvl w:val="0"/>
                <w:numId w:val="2"/>
              </w:numPr>
              <w:pBdr>
                <w:top w:val="nil"/>
                <w:left w:val="nil"/>
                <w:bottom w:val="nil"/>
                <w:right w:val="nil"/>
                <w:between w:val="nil"/>
              </w:pBdr>
              <w:spacing w:line="240" w:lineRule="auto"/>
              <w:jc w:val="both"/>
              <w:rPr>
                <w:b/>
              </w:rPr>
            </w:pPr>
            <w:r w:rsidRPr="005F101A">
              <w:rPr>
                <w:b/>
              </w:rPr>
              <w:t>Описание на проекта (цели, основни дейности)</w:t>
            </w:r>
            <w:r w:rsidR="00A2531D">
              <w:rPr>
                <w:b/>
              </w:rPr>
              <w:t>.</w:t>
            </w:r>
          </w:p>
        </w:tc>
      </w:tr>
      <w:tr w:rsidR="00C02B92" w:rsidRPr="00C02B92" w14:paraId="023A4AE0" w14:textId="77777777" w:rsidTr="00056D12">
        <w:tc>
          <w:tcPr>
            <w:tcW w:w="10348" w:type="dxa"/>
            <w:shd w:val="clear" w:color="auto" w:fill="auto"/>
            <w:tcMar>
              <w:top w:w="100" w:type="dxa"/>
              <w:left w:w="100" w:type="dxa"/>
              <w:bottom w:w="100" w:type="dxa"/>
              <w:right w:w="100" w:type="dxa"/>
            </w:tcMar>
          </w:tcPr>
          <w:p w14:paraId="420B8950" w14:textId="77777777" w:rsidR="00C103A3" w:rsidRPr="00C02B92" w:rsidRDefault="00C103A3" w:rsidP="00C103A3">
            <w:pPr>
              <w:spacing w:line="240" w:lineRule="auto"/>
              <w:ind w:firstLine="720"/>
              <w:jc w:val="both"/>
              <w:rPr>
                <w:rFonts w:ascii="Times New Roman" w:hAnsi="Times New Roman" w:cs="Times New Roman"/>
                <w:sz w:val="24"/>
                <w:szCs w:val="24"/>
              </w:rPr>
            </w:pPr>
            <w:r w:rsidRPr="00C02B92">
              <w:rPr>
                <w:rFonts w:ascii="Times New Roman" w:hAnsi="Times New Roman" w:cs="Times New Roman"/>
                <w:sz w:val="24"/>
                <w:szCs w:val="24"/>
              </w:rPr>
              <w:t xml:space="preserve">Основната цел на проекта е осигуряване на качествена европейска услуга </w:t>
            </w:r>
            <w:r w:rsidR="00EE4026" w:rsidRPr="00C02B92">
              <w:rPr>
                <w:rFonts w:ascii="Times New Roman" w:hAnsi="Times New Roman" w:cs="Times New Roman"/>
                <w:sz w:val="24"/>
                <w:szCs w:val="24"/>
              </w:rPr>
              <w:t>Единен европейски номер 112 (</w:t>
            </w:r>
            <w:r w:rsidRPr="00C02B92">
              <w:rPr>
                <w:rFonts w:ascii="Times New Roman" w:hAnsi="Times New Roman" w:cs="Times New Roman"/>
                <w:sz w:val="24"/>
                <w:szCs w:val="24"/>
              </w:rPr>
              <w:t>ЕЕН</w:t>
            </w:r>
            <w:r w:rsidR="001C6FEF" w:rsidRPr="00C02B92">
              <w:rPr>
                <w:rFonts w:ascii="Times New Roman" w:hAnsi="Times New Roman" w:cs="Times New Roman"/>
                <w:sz w:val="24"/>
                <w:szCs w:val="24"/>
              </w:rPr>
              <w:t xml:space="preserve"> </w:t>
            </w:r>
            <w:r w:rsidRPr="00C02B92">
              <w:rPr>
                <w:rFonts w:ascii="Times New Roman" w:hAnsi="Times New Roman" w:cs="Times New Roman"/>
                <w:sz w:val="24"/>
                <w:szCs w:val="24"/>
              </w:rPr>
              <w:t>112</w:t>
            </w:r>
            <w:r w:rsidR="00EE4026" w:rsidRPr="00C02B92">
              <w:rPr>
                <w:rFonts w:ascii="Times New Roman" w:hAnsi="Times New Roman" w:cs="Times New Roman"/>
                <w:sz w:val="24"/>
                <w:szCs w:val="24"/>
              </w:rPr>
              <w:t>)</w:t>
            </w:r>
            <w:r w:rsidRPr="00C02B92">
              <w:rPr>
                <w:rFonts w:ascii="Times New Roman" w:hAnsi="Times New Roman" w:cs="Times New Roman"/>
                <w:sz w:val="24"/>
                <w:szCs w:val="24"/>
              </w:rPr>
              <w:t xml:space="preserve"> за оказване съдействие на гражданите при необходимост от помощ и повишаване обхвата на предоставяната услуга в съответствие с напредъка и развитието на технологиите, чрез създаване на развиваща се единна комуникационно-информационна платформа, гарант за сигурност и доверие.</w:t>
            </w:r>
          </w:p>
          <w:p w14:paraId="4F9FA21F" w14:textId="77777777" w:rsidR="00C103A3" w:rsidRPr="00C02B92" w:rsidRDefault="00C103A3" w:rsidP="00C103A3">
            <w:pPr>
              <w:spacing w:line="240" w:lineRule="auto"/>
              <w:ind w:firstLine="720"/>
              <w:jc w:val="both"/>
              <w:rPr>
                <w:rFonts w:ascii="Times New Roman" w:hAnsi="Times New Roman" w:cs="Times New Roman"/>
                <w:sz w:val="24"/>
                <w:szCs w:val="24"/>
              </w:rPr>
            </w:pPr>
            <w:r w:rsidRPr="00C02B92">
              <w:rPr>
                <w:rFonts w:ascii="Times New Roman" w:hAnsi="Times New Roman" w:cs="Times New Roman"/>
                <w:sz w:val="24"/>
                <w:szCs w:val="24"/>
              </w:rPr>
              <w:t xml:space="preserve">Сред основните задачи е изграждане на центрове за комуникации от </w:t>
            </w:r>
            <w:r w:rsidR="00637D7F" w:rsidRPr="00C02B92">
              <w:rPr>
                <w:rFonts w:ascii="Times New Roman" w:hAnsi="Times New Roman" w:cs="Times New Roman"/>
                <w:sz w:val="24"/>
                <w:szCs w:val="24"/>
              </w:rPr>
              <w:t>следващо</w:t>
            </w:r>
            <w:r w:rsidRPr="00C02B92">
              <w:rPr>
                <w:rFonts w:ascii="Times New Roman" w:hAnsi="Times New Roman" w:cs="Times New Roman"/>
                <w:sz w:val="24"/>
                <w:szCs w:val="24"/>
              </w:rPr>
              <w:t xml:space="preserve"> поколение (</w:t>
            </w:r>
            <w:r w:rsidRPr="00C02B92">
              <w:rPr>
                <w:rFonts w:ascii="Times New Roman" w:hAnsi="Times New Roman" w:cs="Times New Roman"/>
                <w:bCs/>
                <w:sz w:val="24"/>
                <w:szCs w:val="24"/>
              </w:rPr>
              <w:t xml:space="preserve">Next Generation </w:t>
            </w:r>
            <w:r w:rsidRPr="00C02B92">
              <w:rPr>
                <w:rFonts w:ascii="Times New Roman" w:hAnsi="Times New Roman" w:cs="Times New Roman"/>
                <w:sz w:val="24"/>
                <w:szCs w:val="24"/>
              </w:rPr>
              <w:t>112</w:t>
            </w:r>
            <w:r w:rsidR="00896FF4" w:rsidRPr="00C02B92">
              <w:rPr>
                <w:rFonts w:ascii="Times New Roman" w:hAnsi="Times New Roman" w:cs="Times New Roman"/>
                <w:sz w:val="24"/>
                <w:szCs w:val="24"/>
              </w:rPr>
              <w:t xml:space="preserve"> – </w:t>
            </w:r>
            <w:r w:rsidR="00896FF4" w:rsidRPr="00C02B92">
              <w:rPr>
                <w:rFonts w:ascii="Times New Roman" w:hAnsi="Times New Roman" w:cs="Times New Roman"/>
                <w:sz w:val="24"/>
                <w:szCs w:val="24"/>
                <w:lang w:val="en-US"/>
              </w:rPr>
              <w:t>NG</w:t>
            </w:r>
            <w:r w:rsidR="00896FF4" w:rsidRPr="00C02B92">
              <w:rPr>
                <w:rFonts w:ascii="Times New Roman" w:hAnsi="Times New Roman" w:cs="Times New Roman"/>
                <w:sz w:val="24"/>
                <w:szCs w:val="24"/>
              </w:rPr>
              <w:t xml:space="preserve"> 112</w:t>
            </w:r>
            <w:r w:rsidRPr="00C02B92">
              <w:rPr>
                <w:rFonts w:ascii="Times New Roman" w:hAnsi="Times New Roman" w:cs="Times New Roman"/>
                <w:sz w:val="24"/>
                <w:szCs w:val="24"/>
              </w:rPr>
              <w:t>), свързани в електронна съобщителна мрежа с пакетна комутация (Packet Switching</w:t>
            </w:r>
            <w:r w:rsidR="00896FF4" w:rsidRPr="00C02B92">
              <w:rPr>
                <w:rFonts w:ascii="Times New Roman" w:hAnsi="Times New Roman" w:cs="Times New Roman"/>
                <w:sz w:val="24"/>
                <w:szCs w:val="24"/>
              </w:rPr>
              <w:t xml:space="preserve"> – </w:t>
            </w:r>
            <w:r w:rsidRPr="00C02B92">
              <w:rPr>
                <w:rFonts w:ascii="Times New Roman" w:hAnsi="Times New Roman" w:cs="Times New Roman"/>
                <w:sz w:val="24"/>
                <w:szCs w:val="24"/>
              </w:rPr>
              <w:t xml:space="preserve">PS), осигуряване на широколентов обмен на информация в мрежата на </w:t>
            </w:r>
            <w:r w:rsidR="00EE4026" w:rsidRPr="00C02B92">
              <w:rPr>
                <w:rFonts w:ascii="Times New Roman" w:hAnsi="Times New Roman" w:cs="Times New Roman"/>
                <w:sz w:val="24"/>
                <w:szCs w:val="24"/>
              </w:rPr>
              <w:t>Националната система 112 (</w:t>
            </w:r>
            <w:r w:rsidRPr="00C02B92">
              <w:rPr>
                <w:rFonts w:ascii="Times New Roman" w:hAnsi="Times New Roman" w:cs="Times New Roman"/>
                <w:sz w:val="24"/>
                <w:szCs w:val="24"/>
              </w:rPr>
              <w:t>НС 112</w:t>
            </w:r>
            <w:r w:rsidR="00EE4026" w:rsidRPr="00C02B92">
              <w:rPr>
                <w:rFonts w:ascii="Times New Roman" w:hAnsi="Times New Roman" w:cs="Times New Roman"/>
                <w:sz w:val="24"/>
                <w:szCs w:val="24"/>
              </w:rPr>
              <w:t xml:space="preserve">) – </w:t>
            </w:r>
            <w:r w:rsidRPr="00C02B92">
              <w:rPr>
                <w:rFonts w:ascii="Times New Roman" w:hAnsi="Times New Roman" w:cs="Times New Roman"/>
                <w:sz w:val="24"/>
                <w:szCs w:val="24"/>
              </w:rPr>
              <w:t>видео, данни, глас</w:t>
            </w:r>
            <w:r w:rsidR="000A475E" w:rsidRPr="00C02B92">
              <w:rPr>
                <w:rFonts w:ascii="Times New Roman" w:hAnsi="Times New Roman" w:cs="Times New Roman"/>
                <w:sz w:val="24"/>
                <w:szCs w:val="24"/>
              </w:rPr>
              <w:t xml:space="preserve"> и текст в реално време</w:t>
            </w:r>
            <w:r w:rsidRPr="00C02B92">
              <w:rPr>
                <w:rFonts w:ascii="Times New Roman" w:hAnsi="Times New Roman" w:cs="Times New Roman"/>
                <w:sz w:val="24"/>
                <w:szCs w:val="24"/>
              </w:rPr>
              <w:t xml:space="preserve"> и надграждане на системите с нови и съвременни услуги.</w:t>
            </w:r>
          </w:p>
          <w:p w14:paraId="3A1B6ADC" w14:textId="77777777" w:rsidR="00E310D8" w:rsidRPr="00C02B92" w:rsidRDefault="00E310D8" w:rsidP="007A2772">
            <w:pPr>
              <w:spacing w:line="240" w:lineRule="auto"/>
              <w:ind w:firstLine="708"/>
              <w:jc w:val="both"/>
              <w:rPr>
                <w:rFonts w:ascii="Times New Roman" w:hAnsi="Times New Roman" w:cs="Times New Roman"/>
                <w:iCs/>
                <w:sz w:val="24"/>
              </w:rPr>
            </w:pPr>
            <w:r w:rsidRPr="00C02B92">
              <w:rPr>
                <w:rFonts w:ascii="Times New Roman" w:hAnsi="Times New Roman" w:cs="Times New Roman"/>
                <w:iCs/>
                <w:sz w:val="24"/>
              </w:rPr>
              <w:t>По проекта за предвижда закупуване на нови – 1012 стационарни и 830 мобилни работни станции. Единната платформа, която ще се изгради по проекта, включва: софтуерна платформа НС 112, комуникационна, мрежова и информационна инфраструктура, лицензи и интеграции и ще обслужва общо 4081 работни станции. В единната платформа ще се включат, както новозакупените 1842 стационарни и мобилни работни станции, така и 2239 съществуващи работни станции в НС 112 и службите за спешно реагиране (ССР).</w:t>
            </w:r>
          </w:p>
          <w:p w14:paraId="48DF4D77" w14:textId="77777777" w:rsidR="0032434F" w:rsidRPr="00C02B92" w:rsidRDefault="0032434F" w:rsidP="00C103A3">
            <w:pPr>
              <w:spacing w:line="240" w:lineRule="auto"/>
              <w:ind w:firstLine="720"/>
              <w:jc w:val="both"/>
              <w:rPr>
                <w:rFonts w:ascii="Times New Roman" w:hAnsi="Times New Roman" w:cs="Times New Roman"/>
                <w:sz w:val="24"/>
                <w:szCs w:val="24"/>
              </w:rPr>
            </w:pPr>
          </w:p>
          <w:p w14:paraId="39ABBC60" w14:textId="77777777" w:rsidR="00C103A3" w:rsidRPr="00C02B92" w:rsidRDefault="00FC68D2" w:rsidP="00C103A3">
            <w:pPr>
              <w:spacing w:line="240" w:lineRule="auto"/>
              <w:ind w:firstLine="720"/>
              <w:jc w:val="both"/>
              <w:rPr>
                <w:rFonts w:ascii="Times New Roman" w:hAnsi="Times New Roman" w:cs="Times New Roman"/>
                <w:sz w:val="24"/>
                <w:szCs w:val="24"/>
              </w:rPr>
            </w:pPr>
            <w:r w:rsidRPr="00C02B92">
              <w:rPr>
                <w:rFonts w:ascii="Times New Roman" w:hAnsi="Times New Roman" w:cs="Times New Roman"/>
                <w:sz w:val="24"/>
                <w:szCs w:val="24"/>
              </w:rPr>
              <w:t xml:space="preserve">Проектът e приведен в съответствие с разпоредбите на Европейския кодекс за електронни комуникации. </w:t>
            </w:r>
          </w:p>
          <w:p w14:paraId="0C66892B" w14:textId="77777777" w:rsidR="003A176F" w:rsidRPr="00C02B92" w:rsidRDefault="003A176F" w:rsidP="00C103A3">
            <w:pPr>
              <w:spacing w:line="240" w:lineRule="auto"/>
              <w:ind w:firstLine="720"/>
              <w:jc w:val="both"/>
              <w:rPr>
                <w:rFonts w:ascii="Times New Roman" w:hAnsi="Times New Roman" w:cs="Times New Roman"/>
                <w:sz w:val="24"/>
                <w:szCs w:val="24"/>
              </w:rPr>
            </w:pPr>
          </w:p>
          <w:p w14:paraId="54A8E560" w14:textId="77777777" w:rsidR="003A176F" w:rsidRPr="00C02B92" w:rsidRDefault="00F90310" w:rsidP="003A176F">
            <w:pPr>
              <w:spacing w:line="240" w:lineRule="auto"/>
              <w:ind w:firstLine="720"/>
              <w:jc w:val="both"/>
              <w:rPr>
                <w:rFonts w:ascii="Times New Roman" w:hAnsi="Times New Roman" w:cs="Times New Roman"/>
                <w:i/>
                <w:sz w:val="24"/>
                <w:szCs w:val="24"/>
              </w:rPr>
            </w:pPr>
            <w:r w:rsidRPr="00C02B92">
              <w:rPr>
                <w:rFonts w:ascii="Times New Roman" w:hAnsi="Times New Roman" w:cs="Times New Roman"/>
                <w:i/>
                <w:sz w:val="24"/>
                <w:szCs w:val="24"/>
              </w:rPr>
              <w:t>Въпроси, свързани с откритата стратегическа автономност и сигурността (</w:t>
            </w:r>
            <w:r w:rsidR="003A176F" w:rsidRPr="00C02B92">
              <w:rPr>
                <w:rFonts w:ascii="Times New Roman" w:hAnsi="Times New Roman" w:cs="Times New Roman"/>
                <w:i/>
                <w:sz w:val="24"/>
                <w:szCs w:val="24"/>
                <w:lang w:val="en-US"/>
              </w:rPr>
              <w:t>Open</w:t>
            </w:r>
            <w:r w:rsidR="003A176F" w:rsidRPr="00C02B92">
              <w:rPr>
                <w:rFonts w:ascii="Times New Roman" w:hAnsi="Times New Roman" w:cs="Times New Roman"/>
                <w:i/>
                <w:sz w:val="24"/>
                <w:szCs w:val="24"/>
              </w:rPr>
              <w:t xml:space="preserve"> </w:t>
            </w:r>
            <w:r w:rsidR="003A176F" w:rsidRPr="00C02B92">
              <w:rPr>
                <w:rFonts w:ascii="Times New Roman" w:hAnsi="Times New Roman" w:cs="Times New Roman"/>
                <w:i/>
                <w:sz w:val="24"/>
                <w:szCs w:val="24"/>
                <w:lang w:val="en-US"/>
              </w:rPr>
              <w:t>strategic</w:t>
            </w:r>
            <w:r w:rsidR="003A176F" w:rsidRPr="00C02B92">
              <w:rPr>
                <w:rFonts w:ascii="Times New Roman" w:hAnsi="Times New Roman" w:cs="Times New Roman"/>
                <w:i/>
                <w:sz w:val="24"/>
                <w:szCs w:val="24"/>
              </w:rPr>
              <w:t xml:space="preserve"> </w:t>
            </w:r>
            <w:r w:rsidR="003A176F" w:rsidRPr="00C02B92">
              <w:rPr>
                <w:rFonts w:ascii="Times New Roman" w:hAnsi="Times New Roman" w:cs="Times New Roman"/>
                <w:i/>
                <w:sz w:val="24"/>
                <w:szCs w:val="24"/>
                <w:lang w:val="en-US"/>
              </w:rPr>
              <w:t>autonomy</w:t>
            </w:r>
            <w:r w:rsidR="003A176F" w:rsidRPr="00C02B92">
              <w:rPr>
                <w:rFonts w:ascii="Times New Roman" w:hAnsi="Times New Roman" w:cs="Times New Roman"/>
                <w:i/>
                <w:sz w:val="24"/>
                <w:szCs w:val="24"/>
              </w:rPr>
              <w:t xml:space="preserve"> </w:t>
            </w:r>
            <w:r w:rsidR="003A176F" w:rsidRPr="00C02B92">
              <w:rPr>
                <w:rFonts w:ascii="Times New Roman" w:hAnsi="Times New Roman" w:cs="Times New Roman"/>
                <w:i/>
                <w:sz w:val="24"/>
                <w:szCs w:val="24"/>
                <w:lang w:val="en-US"/>
              </w:rPr>
              <w:t>and</w:t>
            </w:r>
            <w:r w:rsidR="003A176F" w:rsidRPr="00C02B92">
              <w:rPr>
                <w:rFonts w:ascii="Times New Roman" w:hAnsi="Times New Roman" w:cs="Times New Roman"/>
                <w:i/>
                <w:sz w:val="24"/>
                <w:szCs w:val="24"/>
              </w:rPr>
              <w:t xml:space="preserve"> </w:t>
            </w:r>
            <w:r w:rsidR="003A176F" w:rsidRPr="00C02B92">
              <w:rPr>
                <w:rFonts w:ascii="Times New Roman" w:hAnsi="Times New Roman" w:cs="Times New Roman"/>
                <w:i/>
                <w:sz w:val="24"/>
                <w:szCs w:val="24"/>
                <w:lang w:val="en-US"/>
              </w:rPr>
              <w:t>security</w:t>
            </w:r>
            <w:r w:rsidR="003A176F" w:rsidRPr="00C02B92">
              <w:rPr>
                <w:rFonts w:ascii="Times New Roman" w:hAnsi="Times New Roman" w:cs="Times New Roman"/>
                <w:i/>
                <w:sz w:val="24"/>
                <w:szCs w:val="24"/>
              </w:rPr>
              <w:t xml:space="preserve"> </w:t>
            </w:r>
            <w:r w:rsidR="003A176F" w:rsidRPr="00C02B92">
              <w:rPr>
                <w:rFonts w:ascii="Times New Roman" w:hAnsi="Times New Roman" w:cs="Times New Roman"/>
                <w:i/>
                <w:sz w:val="24"/>
                <w:szCs w:val="24"/>
                <w:lang w:val="en-US"/>
              </w:rPr>
              <w:t>issues</w:t>
            </w:r>
            <w:r w:rsidRPr="00C02B92">
              <w:rPr>
                <w:rFonts w:ascii="Times New Roman" w:hAnsi="Times New Roman" w:cs="Times New Roman"/>
                <w:i/>
                <w:sz w:val="24"/>
                <w:szCs w:val="24"/>
              </w:rPr>
              <w:t>)</w:t>
            </w:r>
          </w:p>
          <w:p w14:paraId="6E747AE6" w14:textId="77777777" w:rsidR="00774D6E" w:rsidRPr="00C02B92" w:rsidRDefault="00774D6E" w:rsidP="00774D6E">
            <w:pPr>
              <w:ind w:firstLine="708"/>
              <w:jc w:val="both"/>
              <w:rPr>
                <w:rFonts w:ascii="Times New Roman" w:hAnsi="Times New Roman" w:cs="Times New Roman"/>
                <w:sz w:val="24"/>
              </w:rPr>
            </w:pPr>
            <w:r w:rsidRPr="00C02B92">
              <w:rPr>
                <w:rFonts w:ascii="Times New Roman" w:hAnsi="Times New Roman" w:cs="Times New Roman"/>
                <w:sz w:val="24"/>
              </w:rPr>
              <w:t>Разработването на проекта включ</w:t>
            </w:r>
            <w:r w:rsidR="00C05705" w:rsidRPr="00C02B92">
              <w:rPr>
                <w:rFonts w:ascii="Times New Roman" w:hAnsi="Times New Roman" w:cs="Times New Roman"/>
                <w:sz w:val="24"/>
              </w:rPr>
              <w:t>и</w:t>
            </w:r>
            <w:r w:rsidR="007F04EF" w:rsidRPr="00C02B92">
              <w:rPr>
                <w:rFonts w:ascii="Times New Roman" w:hAnsi="Times New Roman" w:cs="Times New Roman"/>
                <w:sz w:val="24"/>
              </w:rPr>
              <w:t xml:space="preserve"> </w:t>
            </w:r>
            <w:r w:rsidRPr="00C02B92">
              <w:rPr>
                <w:rFonts w:ascii="Times New Roman" w:hAnsi="Times New Roman" w:cs="Times New Roman"/>
                <w:sz w:val="24"/>
              </w:rPr>
              <w:t xml:space="preserve">и изготвяне на анализ на риска и сигурността. При направения анализ бяха идентифицирани и оценени различни рискове, които се отнасят както за успешното реализирането на проекта, така и за гарантиране безпроблемната работа на НС 112 по време на внедряването до окончателното пускане в експлоатация на </w:t>
            </w:r>
            <w:r w:rsidRPr="00C02B92">
              <w:rPr>
                <w:rFonts w:ascii="Times New Roman" w:hAnsi="Times New Roman" w:cs="Times New Roman"/>
                <w:sz w:val="24"/>
                <w:lang w:val="en-US"/>
              </w:rPr>
              <w:t>NG</w:t>
            </w:r>
            <w:r w:rsidRPr="00C02B92">
              <w:rPr>
                <w:rFonts w:ascii="Times New Roman" w:hAnsi="Times New Roman" w:cs="Times New Roman"/>
                <w:sz w:val="24"/>
              </w:rPr>
              <w:t xml:space="preserve"> 112. В приложената таблица са описани рисковете, определени като стратегически и оценени с висок приоритет</w:t>
            </w:r>
            <w:r w:rsidR="007420ED" w:rsidRPr="00C02B92">
              <w:rPr>
                <w:rStyle w:val="FootnoteReference"/>
                <w:rFonts w:ascii="Times New Roman" w:hAnsi="Times New Roman" w:cs="Times New Roman"/>
                <w:sz w:val="24"/>
              </w:rPr>
              <w:footnoteReference w:id="1"/>
            </w:r>
            <w:r w:rsidRPr="00C02B92">
              <w:rPr>
                <w:rFonts w:ascii="Times New Roman" w:hAnsi="Times New Roman" w:cs="Times New Roman"/>
                <w:sz w:val="24"/>
              </w:rPr>
              <w:t xml:space="preserve">. </w:t>
            </w:r>
          </w:p>
          <w:p w14:paraId="3A7C3B9A" w14:textId="77777777" w:rsidR="00774D6E" w:rsidRPr="00C02B92" w:rsidRDefault="007A60F3" w:rsidP="007A60F3">
            <w:pPr>
              <w:jc w:val="both"/>
              <w:rPr>
                <w:rFonts w:ascii="Times New Roman" w:hAnsi="Times New Roman" w:cs="Times New Roman"/>
                <w:iCs/>
                <w:sz w:val="24"/>
                <w:szCs w:val="23"/>
              </w:rPr>
            </w:pPr>
            <w:r w:rsidRPr="00C02B92">
              <w:rPr>
                <w:rFonts w:ascii="Times New Roman" w:hAnsi="Times New Roman" w:cs="Times New Roman"/>
                <w:iCs/>
                <w:sz w:val="24"/>
                <w:szCs w:val="23"/>
              </w:rPr>
              <w:t xml:space="preserve">           </w:t>
            </w:r>
            <w:r w:rsidR="007F04EF" w:rsidRPr="00C02B92">
              <w:rPr>
                <w:rFonts w:ascii="Times New Roman" w:hAnsi="Times New Roman" w:cs="Times New Roman"/>
                <w:iCs/>
                <w:sz w:val="24"/>
                <w:szCs w:val="23"/>
              </w:rPr>
              <w:t>А</w:t>
            </w:r>
            <w:r w:rsidR="00774D6E" w:rsidRPr="00C02B92">
              <w:rPr>
                <w:rFonts w:ascii="Times New Roman" w:hAnsi="Times New Roman" w:cs="Times New Roman"/>
                <w:iCs/>
                <w:sz w:val="24"/>
                <w:szCs w:val="23"/>
              </w:rPr>
              <w:t>нализ</w:t>
            </w:r>
            <w:r w:rsidR="007F04EF" w:rsidRPr="00C02B92">
              <w:rPr>
                <w:rFonts w:ascii="Times New Roman" w:hAnsi="Times New Roman" w:cs="Times New Roman"/>
                <w:iCs/>
                <w:sz w:val="24"/>
                <w:szCs w:val="23"/>
              </w:rPr>
              <w:t>ът</w:t>
            </w:r>
            <w:r w:rsidR="00774D6E" w:rsidRPr="00C02B92">
              <w:rPr>
                <w:rFonts w:ascii="Times New Roman" w:hAnsi="Times New Roman" w:cs="Times New Roman"/>
                <w:iCs/>
                <w:sz w:val="24"/>
                <w:szCs w:val="23"/>
              </w:rPr>
              <w:t xml:space="preserve"> и оценката на риска и сигурността </w:t>
            </w:r>
            <w:r w:rsidR="007F04EF" w:rsidRPr="00C02B92">
              <w:rPr>
                <w:rFonts w:ascii="Times New Roman" w:hAnsi="Times New Roman" w:cs="Times New Roman"/>
                <w:iCs/>
                <w:sz w:val="24"/>
                <w:szCs w:val="23"/>
              </w:rPr>
              <w:t>е</w:t>
            </w:r>
            <w:r w:rsidR="00774D6E" w:rsidRPr="00C02B92">
              <w:rPr>
                <w:rFonts w:ascii="Times New Roman" w:hAnsi="Times New Roman" w:cs="Times New Roman"/>
                <w:iCs/>
                <w:sz w:val="24"/>
                <w:szCs w:val="23"/>
              </w:rPr>
              <w:t xml:space="preserve"> съобразен </w:t>
            </w:r>
            <w:r w:rsidR="007F04EF" w:rsidRPr="00C02B92">
              <w:rPr>
                <w:rFonts w:ascii="Times New Roman" w:hAnsi="Times New Roman" w:cs="Times New Roman"/>
                <w:iCs/>
                <w:sz w:val="24"/>
                <w:szCs w:val="23"/>
              </w:rPr>
              <w:t xml:space="preserve">със </w:t>
            </w:r>
            <w:r w:rsidR="00774D6E" w:rsidRPr="00C02B92">
              <w:rPr>
                <w:rFonts w:ascii="Times New Roman" w:hAnsi="Times New Roman" w:cs="Times New Roman"/>
                <w:iCs/>
                <w:sz w:val="24"/>
                <w:szCs w:val="23"/>
              </w:rPr>
              <w:t>следните стратегически документи, законови и подзаконови норми:</w:t>
            </w:r>
          </w:p>
          <w:p w14:paraId="4B0766D3" w14:textId="77777777" w:rsidR="00774D6E" w:rsidRPr="00C02B92" w:rsidRDefault="00774D6E" w:rsidP="007A60F3">
            <w:pPr>
              <w:pStyle w:val="ListParagraph"/>
              <w:numPr>
                <w:ilvl w:val="0"/>
                <w:numId w:val="46"/>
              </w:numPr>
              <w:spacing w:line="240" w:lineRule="auto"/>
              <w:contextualSpacing w:val="0"/>
              <w:jc w:val="both"/>
              <w:rPr>
                <w:rFonts w:ascii="Times New Roman" w:hAnsi="Times New Roman" w:cs="Times New Roman"/>
                <w:iCs/>
                <w:sz w:val="24"/>
              </w:rPr>
            </w:pPr>
            <w:r w:rsidRPr="00C02B92">
              <w:rPr>
                <w:rFonts w:ascii="Times New Roman" w:hAnsi="Times New Roman" w:cs="Times New Roman"/>
                <w:iCs/>
                <w:sz w:val="24"/>
              </w:rPr>
              <w:t>Стратегия за киберсигурност на ЕС 2020</w:t>
            </w:r>
            <w:r w:rsidR="00DB6ABE" w:rsidRPr="00C02B92">
              <w:rPr>
                <w:rFonts w:ascii="Times New Roman" w:hAnsi="Times New Roman" w:cs="Times New Roman"/>
                <w:iCs/>
                <w:sz w:val="24"/>
              </w:rPr>
              <w:t xml:space="preserve"> – </w:t>
            </w:r>
            <w:r w:rsidRPr="00C02B92">
              <w:rPr>
                <w:rFonts w:ascii="Times New Roman" w:hAnsi="Times New Roman" w:cs="Times New Roman"/>
                <w:iCs/>
                <w:sz w:val="24"/>
              </w:rPr>
              <w:t>2025;</w:t>
            </w:r>
          </w:p>
          <w:p w14:paraId="76008B5C" w14:textId="77777777" w:rsidR="00774D6E" w:rsidRPr="00C02B92" w:rsidRDefault="00774D6E" w:rsidP="007A60F3">
            <w:pPr>
              <w:pStyle w:val="ListParagraph"/>
              <w:numPr>
                <w:ilvl w:val="0"/>
                <w:numId w:val="46"/>
              </w:numPr>
              <w:spacing w:line="240" w:lineRule="auto"/>
              <w:contextualSpacing w:val="0"/>
              <w:jc w:val="both"/>
              <w:rPr>
                <w:rFonts w:ascii="Times New Roman" w:hAnsi="Times New Roman" w:cs="Times New Roman"/>
                <w:iCs/>
                <w:sz w:val="24"/>
              </w:rPr>
            </w:pPr>
            <w:r w:rsidRPr="00C02B92">
              <w:rPr>
                <w:rFonts w:ascii="Times New Roman" w:hAnsi="Times New Roman" w:cs="Times New Roman"/>
                <w:iCs/>
                <w:sz w:val="24"/>
              </w:rPr>
              <w:t>Директива (ЕС) 2016/1148 на Европейския парламент и на Съвета от 6 юли 2016 </w:t>
            </w:r>
            <w:r w:rsidR="007A60F3" w:rsidRPr="00C02B92">
              <w:rPr>
                <w:rFonts w:ascii="Times New Roman" w:hAnsi="Times New Roman" w:cs="Times New Roman"/>
                <w:iCs/>
                <w:sz w:val="24"/>
              </w:rPr>
              <w:t>г.</w:t>
            </w:r>
            <w:r w:rsidRPr="00C02B92">
              <w:rPr>
                <w:rFonts w:ascii="Times New Roman" w:hAnsi="Times New Roman" w:cs="Times New Roman"/>
                <w:iCs/>
                <w:sz w:val="24"/>
              </w:rPr>
              <w:t xml:space="preserve"> относно мерки за високо общо ниво на сигурност на мрежите и информационните системи в Съюза;</w:t>
            </w:r>
          </w:p>
          <w:p w14:paraId="0DEF390B" w14:textId="77777777" w:rsidR="00774D6E" w:rsidRPr="00C02B92" w:rsidRDefault="00774D6E" w:rsidP="007A60F3">
            <w:pPr>
              <w:pStyle w:val="ListParagraph"/>
              <w:numPr>
                <w:ilvl w:val="0"/>
                <w:numId w:val="48"/>
              </w:numPr>
              <w:spacing w:line="240" w:lineRule="auto"/>
              <w:contextualSpacing w:val="0"/>
              <w:jc w:val="both"/>
              <w:rPr>
                <w:rFonts w:ascii="Times New Roman" w:hAnsi="Times New Roman" w:cs="Times New Roman"/>
                <w:iCs/>
                <w:sz w:val="24"/>
              </w:rPr>
            </w:pPr>
            <w:r w:rsidRPr="00C02B92">
              <w:rPr>
                <w:rFonts w:ascii="Times New Roman" w:hAnsi="Times New Roman" w:cs="Times New Roman"/>
                <w:iCs/>
                <w:sz w:val="24"/>
              </w:rPr>
              <w:lastRenderedPageBreak/>
              <w:t>Закон за киберсигурност;</w:t>
            </w:r>
          </w:p>
          <w:p w14:paraId="2D6C0EC6" w14:textId="77777777" w:rsidR="00774D6E" w:rsidRPr="00C02B92" w:rsidRDefault="00774D6E" w:rsidP="007A60F3">
            <w:pPr>
              <w:pStyle w:val="ListParagraph"/>
              <w:numPr>
                <w:ilvl w:val="0"/>
                <w:numId w:val="48"/>
              </w:numPr>
              <w:spacing w:line="240" w:lineRule="auto"/>
              <w:contextualSpacing w:val="0"/>
              <w:jc w:val="both"/>
              <w:rPr>
                <w:rFonts w:ascii="Times New Roman" w:hAnsi="Times New Roman" w:cs="Times New Roman"/>
                <w:iCs/>
                <w:sz w:val="24"/>
              </w:rPr>
            </w:pPr>
            <w:r w:rsidRPr="00C02B92">
              <w:rPr>
                <w:rFonts w:ascii="Times New Roman" w:hAnsi="Times New Roman" w:cs="Times New Roman"/>
                <w:iCs/>
                <w:sz w:val="24"/>
              </w:rPr>
              <w:t>Н</w:t>
            </w:r>
            <w:r w:rsidR="007A60F3" w:rsidRPr="00C02B92">
              <w:rPr>
                <w:rFonts w:ascii="Times New Roman" w:hAnsi="Times New Roman" w:cs="Times New Roman"/>
                <w:iCs/>
                <w:sz w:val="24"/>
              </w:rPr>
              <w:t>аредба</w:t>
            </w:r>
            <w:r w:rsidRPr="00C02B92">
              <w:rPr>
                <w:rFonts w:ascii="Times New Roman" w:hAnsi="Times New Roman" w:cs="Times New Roman"/>
                <w:iCs/>
                <w:sz w:val="24"/>
              </w:rPr>
              <w:t xml:space="preserve"> за минималните изисквания за мрежова и информационна сигурност;</w:t>
            </w:r>
          </w:p>
          <w:p w14:paraId="257F891D" w14:textId="77777777" w:rsidR="00774D6E" w:rsidRPr="00C02B92" w:rsidRDefault="00774D6E" w:rsidP="007A60F3">
            <w:pPr>
              <w:pStyle w:val="ListParagraph"/>
              <w:numPr>
                <w:ilvl w:val="0"/>
                <w:numId w:val="48"/>
              </w:numPr>
              <w:spacing w:line="240" w:lineRule="auto"/>
              <w:contextualSpacing w:val="0"/>
              <w:jc w:val="both"/>
              <w:rPr>
                <w:rFonts w:ascii="Times New Roman" w:hAnsi="Times New Roman" w:cs="Times New Roman"/>
                <w:iCs/>
                <w:sz w:val="24"/>
              </w:rPr>
            </w:pPr>
            <w:r w:rsidRPr="00C02B92">
              <w:rPr>
                <w:rFonts w:ascii="Times New Roman" w:hAnsi="Times New Roman" w:cs="Times New Roman"/>
                <w:iCs/>
                <w:sz w:val="24"/>
              </w:rPr>
              <w:t>Национална стратегия „Киберустойчива България“;</w:t>
            </w:r>
          </w:p>
          <w:p w14:paraId="28BBE671" w14:textId="77777777" w:rsidR="00774D6E" w:rsidRPr="00C02B92" w:rsidRDefault="00774D6E" w:rsidP="007A60F3">
            <w:pPr>
              <w:pStyle w:val="ListParagraph"/>
              <w:numPr>
                <w:ilvl w:val="0"/>
                <w:numId w:val="48"/>
              </w:numPr>
              <w:spacing w:line="240" w:lineRule="auto"/>
              <w:contextualSpacing w:val="0"/>
              <w:jc w:val="both"/>
              <w:rPr>
                <w:rFonts w:ascii="Times New Roman" w:hAnsi="Times New Roman" w:cs="Times New Roman"/>
                <w:iCs/>
                <w:sz w:val="24"/>
              </w:rPr>
            </w:pPr>
            <w:r w:rsidRPr="00C02B92">
              <w:rPr>
                <w:rFonts w:ascii="Times New Roman" w:hAnsi="Times New Roman" w:cs="Times New Roman"/>
                <w:iCs/>
                <w:sz w:val="24"/>
              </w:rPr>
              <w:t>Вътрешните правила за мрежова и информационна сигурност (МИС) в Министерството на вътрешните работи (МВР);</w:t>
            </w:r>
          </w:p>
          <w:p w14:paraId="4B844CC6" w14:textId="77777777" w:rsidR="00774D6E" w:rsidRPr="00C02B92" w:rsidRDefault="00774D6E" w:rsidP="007A60F3">
            <w:pPr>
              <w:pStyle w:val="ListParagraph"/>
              <w:numPr>
                <w:ilvl w:val="0"/>
                <w:numId w:val="48"/>
              </w:numPr>
              <w:spacing w:line="240" w:lineRule="auto"/>
              <w:contextualSpacing w:val="0"/>
              <w:jc w:val="both"/>
              <w:rPr>
                <w:rFonts w:ascii="Times New Roman" w:hAnsi="Times New Roman" w:cs="Times New Roman"/>
                <w:iCs/>
                <w:sz w:val="24"/>
              </w:rPr>
            </w:pPr>
            <w:r w:rsidRPr="00C02B92">
              <w:rPr>
                <w:rFonts w:ascii="Times New Roman" w:hAnsi="Times New Roman" w:cs="Times New Roman"/>
                <w:iCs/>
                <w:sz w:val="24"/>
              </w:rPr>
              <w:t>Политиката за мрежова и информационна сигурност (МИС) в Министерството на вътрешните работи (МВР);</w:t>
            </w:r>
          </w:p>
          <w:p w14:paraId="2D822BF6" w14:textId="77777777" w:rsidR="00774D6E" w:rsidRPr="00C02B92" w:rsidRDefault="00774D6E" w:rsidP="007A60F3">
            <w:pPr>
              <w:pStyle w:val="ListParagraph"/>
              <w:numPr>
                <w:ilvl w:val="0"/>
                <w:numId w:val="48"/>
              </w:numPr>
              <w:spacing w:line="240" w:lineRule="auto"/>
              <w:contextualSpacing w:val="0"/>
              <w:jc w:val="both"/>
              <w:rPr>
                <w:rFonts w:ascii="Times New Roman" w:hAnsi="Times New Roman" w:cs="Times New Roman"/>
                <w:iCs/>
                <w:sz w:val="24"/>
              </w:rPr>
            </w:pPr>
            <w:r w:rsidRPr="00C02B92">
              <w:rPr>
                <w:rFonts w:ascii="Times New Roman" w:hAnsi="Times New Roman" w:cs="Times New Roman"/>
                <w:iCs/>
                <w:sz w:val="24"/>
              </w:rPr>
              <w:t>Стратегия за управление на риска в МВР;</w:t>
            </w:r>
          </w:p>
          <w:p w14:paraId="75DD42A6" w14:textId="77777777" w:rsidR="00774D6E" w:rsidRPr="00C02B92" w:rsidRDefault="00774D6E" w:rsidP="007A60F3">
            <w:pPr>
              <w:pStyle w:val="ListParagraph"/>
              <w:numPr>
                <w:ilvl w:val="0"/>
                <w:numId w:val="48"/>
              </w:numPr>
              <w:spacing w:line="240" w:lineRule="auto"/>
              <w:contextualSpacing w:val="0"/>
              <w:jc w:val="both"/>
              <w:rPr>
                <w:rFonts w:ascii="Times New Roman" w:hAnsi="Times New Roman" w:cs="Times New Roman"/>
                <w:iCs/>
                <w:sz w:val="24"/>
              </w:rPr>
            </w:pPr>
            <w:r w:rsidRPr="00C02B92">
              <w:rPr>
                <w:rFonts w:ascii="Times New Roman" w:hAnsi="Times New Roman" w:cs="Times New Roman"/>
                <w:iCs/>
                <w:sz w:val="24"/>
              </w:rPr>
              <w:t>Стратегия за управление на риска в ДНС 112.</w:t>
            </w:r>
          </w:p>
          <w:p w14:paraId="4452C2AE" w14:textId="77777777" w:rsidR="00774D6E" w:rsidRPr="00C02B92" w:rsidRDefault="00774D6E" w:rsidP="00774D6E">
            <w:pPr>
              <w:pStyle w:val="ListParagraph"/>
              <w:ind w:left="410"/>
              <w:jc w:val="both"/>
              <w:rPr>
                <w:rFonts w:ascii="Times New Roman" w:hAnsi="Times New Roman" w:cs="Times New Roman"/>
              </w:rPr>
            </w:pPr>
          </w:p>
          <w:p w14:paraId="3603681A" w14:textId="77777777" w:rsidR="003A176F" w:rsidRPr="00C02B92" w:rsidRDefault="0025755B" w:rsidP="00774D6E">
            <w:pPr>
              <w:pStyle w:val="ListParagraph"/>
              <w:ind w:left="410"/>
              <w:jc w:val="both"/>
              <w:rPr>
                <w:rFonts w:ascii="Times New Roman" w:hAnsi="Times New Roman" w:cs="Times New Roman"/>
                <w:i/>
              </w:rPr>
            </w:pPr>
            <w:r w:rsidRPr="00C02B92">
              <w:rPr>
                <w:rFonts w:ascii="Times New Roman" w:hAnsi="Times New Roman" w:cs="Times New Roman"/>
                <w:sz w:val="24"/>
                <w:szCs w:val="24"/>
              </w:rPr>
              <w:t xml:space="preserve">      </w:t>
            </w:r>
            <w:r w:rsidRPr="00C02B92">
              <w:rPr>
                <w:rFonts w:ascii="Times New Roman" w:hAnsi="Times New Roman" w:cs="Times New Roman"/>
                <w:i/>
                <w:sz w:val="24"/>
                <w:szCs w:val="24"/>
              </w:rPr>
              <w:t xml:space="preserve">Трансгранични и </w:t>
            </w:r>
            <w:r w:rsidR="0086236F" w:rsidRPr="00C02B92">
              <w:rPr>
                <w:rFonts w:ascii="Times New Roman" w:hAnsi="Times New Roman" w:cs="Times New Roman"/>
                <w:i/>
                <w:sz w:val="24"/>
                <w:szCs w:val="24"/>
              </w:rPr>
              <w:t xml:space="preserve">мултинационални </w:t>
            </w:r>
            <w:r w:rsidRPr="00C02B92">
              <w:rPr>
                <w:rFonts w:ascii="Times New Roman" w:hAnsi="Times New Roman" w:cs="Times New Roman"/>
                <w:i/>
                <w:sz w:val="24"/>
                <w:szCs w:val="24"/>
              </w:rPr>
              <w:t>проекти</w:t>
            </w:r>
          </w:p>
          <w:p w14:paraId="3BBD6D96" w14:textId="77777777" w:rsidR="00774D6E" w:rsidRPr="00C02B92" w:rsidRDefault="007A60F3" w:rsidP="00774D6E">
            <w:pPr>
              <w:ind w:firstLine="708"/>
              <w:jc w:val="both"/>
              <w:rPr>
                <w:rFonts w:ascii="Times New Roman" w:hAnsi="Times New Roman" w:cs="Times New Roman"/>
                <w:sz w:val="24"/>
              </w:rPr>
            </w:pPr>
            <w:r w:rsidRPr="00C02B92">
              <w:rPr>
                <w:rFonts w:ascii="Times New Roman" w:hAnsi="Times New Roman" w:cs="Times New Roman"/>
                <w:sz w:val="24"/>
              </w:rPr>
              <w:t xml:space="preserve"> </w:t>
            </w:r>
            <w:r w:rsidR="00774D6E" w:rsidRPr="00C02B92">
              <w:rPr>
                <w:rFonts w:ascii="Times New Roman" w:hAnsi="Times New Roman" w:cs="Times New Roman"/>
                <w:sz w:val="24"/>
              </w:rPr>
              <w:t>Проектът допринася, но не включва инвестиции в транс-гранични и международни проекти. Предвижда се изграждане на нова система за спешни комуникации, съгласно стандарта за NG 112. Стандартът дефинира средствата и процесите за изграждане на мрежи от PSAPs и служби за реагиране. Проектът за нова система 112 е изготвен в съответствие с Д</w:t>
            </w:r>
            <w:r w:rsidRPr="00C02B92">
              <w:rPr>
                <w:rFonts w:ascii="Times New Roman" w:hAnsi="Times New Roman" w:cs="Times New Roman"/>
                <w:sz w:val="24"/>
              </w:rPr>
              <w:t>иректива</w:t>
            </w:r>
            <w:r w:rsidR="00774D6E" w:rsidRPr="00C02B92">
              <w:rPr>
                <w:rFonts w:ascii="Times New Roman" w:hAnsi="Times New Roman" w:cs="Times New Roman"/>
                <w:sz w:val="24"/>
              </w:rPr>
              <w:t xml:space="preserve"> (EС) 2018/1972 </w:t>
            </w:r>
            <w:r w:rsidRPr="00C02B92">
              <w:rPr>
                <w:rFonts w:ascii="Times New Roman" w:hAnsi="Times New Roman" w:cs="Times New Roman"/>
                <w:sz w:val="24"/>
              </w:rPr>
              <w:t>на</w:t>
            </w:r>
            <w:r w:rsidR="00774D6E" w:rsidRPr="00C02B92">
              <w:rPr>
                <w:rFonts w:ascii="Times New Roman" w:hAnsi="Times New Roman" w:cs="Times New Roman"/>
                <w:sz w:val="24"/>
              </w:rPr>
              <w:t xml:space="preserve"> Е</w:t>
            </w:r>
            <w:r w:rsidRPr="00C02B92">
              <w:rPr>
                <w:rFonts w:ascii="Times New Roman" w:hAnsi="Times New Roman" w:cs="Times New Roman"/>
                <w:sz w:val="24"/>
              </w:rPr>
              <w:t xml:space="preserve">вропейския парламент и на </w:t>
            </w:r>
            <w:r w:rsidR="00774D6E" w:rsidRPr="00C02B92">
              <w:rPr>
                <w:rFonts w:ascii="Times New Roman" w:hAnsi="Times New Roman" w:cs="Times New Roman"/>
                <w:sz w:val="24"/>
              </w:rPr>
              <w:t>С</w:t>
            </w:r>
            <w:r w:rsidRPr="00C02B92">
              <w:rPr>
                <w:rFonts w:ascii="Times New Roman" w:hAnsi="Times New Roman" w:cs="Times New Roman"/>
                <w:sz w:val="24"/>
              </w:rPr>
              <w:t>ъвета</w:t>
            </w:r>
            <w:r w:rsidR="00774D6E" w:rsidRPr="00C02B92">
              <w:rPr>
                <w:rFonts w:ascii="Times New Roman" w:hAnsi="Times New Roman" w:cs="Times New Roman"/>
                <w:sz w:val="24"/>
              </w:rPr>
              <w:t xml:space="preserve"> от 11 декември 2018</w:t>
            </w:r>
            <w:r w:rsidR="00DB6ABE" w:rsidRPr="00C02B92">
              <w:rPr>
                <w:rFonts w:ascii="Times New Roman" w:hAnsi="Times New Roman" w:cs="Times New Roman"/>
                <w:sz w:val="24"/>
              </w:rPr>
              <w:t xml:space="preserve"> </w:t>
            </w:r>
            <w:r w:rsidR="00774D6E" w:rsidRPr="00C02B92">
              <w:rPr>
                <w:rFonts w:ascii="Times New Roman" w:hAnsi="Times New Roman" w:cs="Times New Roman"/>
                <w:sz w:val="24"/>
              </w:rPr>
              <w:t>г</w:t>
            </w:r>
            <w:r w:rsidRPr="00C02B92">
              <w:rPr>
                <w:rFonts w:ascii="Times New Roman" w:hAnsi="Times New Roman" w:cs="Times New Roman"/>
                <w:sz w:val="24"/>
              </w:rPr>
              <w:t>.</w:t>
            </w:r>
            <w:r w:rsidR="00774D6E" w:rsidRPr="00C02B92">
              <w:rPr>
                <w:rFonts w:ascii="Times New Roman" w:hAnsi="Times New Roman" w:cs="Times New Roman"/>
                <w:sz w:val="24"/>
              </w:rPr>
              <w:t>, където в чл. 109 е заложено изискването тази мрежа да позволява маршрутизирането на спешните комуникаци</w:t>
            </w:r>
            <w:r w:rsidR="00C05705" w:rsidRPr="00C02B92">
              <w:rPr>
                <w:rFonts w:ascii="Times New Roman" w:hAnsi="Times New Roman" w:cs="Times New Roman"/>
                <w:sz w:val="24"/>
              </w:rPr>
              <w:t>и</w:t>
            </w:r>
            <w:r w:rsidR="00774D6E" w:rsidRPr="00C02B92">
              <w:rPr>
                <w:rFonts w:ascii="Times New Roman" w:hAnsi="Times New Roman" w:cs="Times New Roman"/>
                <w:sz w:val="24"/>
              </w:rPr>
              <w:t xml:space="preserve"> до най-подходящия PSAP въз основа на различни фактори (например местоположение, говореният от повикващия език или неговото увреждане, претоварване на </w:t>
            </w:r>
            <w:r w:rsidR="00774D6E" w:rsidRPr="00C02B92">
              <w:rPr>
                <w:rFonts w:ascii="Times New Roman" w:hAnsi="Times New Roman" w:cs="Times New Roman"/>
                <w:sz w:val="24"/>
                <w:lang w:val="en-US"/>
              </w:rPr>
              <w:t>PSAP</w:t>
            </w:r>
            <w:r w:rsidR="00774D6E" w:rsidRPr="00C02B92">
              <w:rPr>
                <w:rFonts w:ascii="Times New Roman" w:hAnsi="Times New Roman" w:cs="Times New Roman"/>
                <w:sz w:val="24"/>
              </w:rPr>
              <w:t xml:space="preserve"> и др.). Това прави системата отворена, което ще позволи интегриране в една бъдеща оперативно съвместима общо европейка мрежа и ще даде възможност за участие в бъдещи транс-гранични и мулти-национални проекти. В тази мрежа PSAPs ще могат автоматично да прехвърлят различни видове информация помежду си. Това ще даде възможност за решаване на съществуващи трансгранични проблеми при обслужване на повиквания в граничните региони на  Р. България (например бъдещо свързването на NG</w:t>
            </w:r>
            <w:r w:rsidR="00DB6ABE" w:rsidRPr="00C02B92">
              <w:rPr>
                <w:rFonts w:ascii="Times New Roman" w:hAnsi="Times New Roman" w:cs="Times New Roman"/>
                <w:sz w:val="24"/>
              </w:rPr>
              <w:t xml:space="preserve"> </w:t>
            </w:r>
            <w:r w:rsidR="00774D6E" w:rsidRPr="00C02B92">
              <w:rPr>
                <w:rFonts w:ascii="Times New Roman" w:hAnsi="Times New Roman" w:cs="Times New Roman"/>
                <w:sz w:val="24"/>
              </w:rPr>
              <w:t>112 системи на Румъния и България).</w:t>
            </w:r>
          </w:p>
          <w:p w14:paraId="6D21D98C" w14:textId="77777777" w:rsidR="003A176F" w:rsidRPr="00C02B92" w:rsidRDefault="003A176F" w:rsidP="00774D6E">
            <w:pPr>
              <w:ind w:firstLine="708"/>
              <w:jc w:val="both"/>
              <w:rPr>
                <w:rFonts w:ascii="Times New Roman" w:hAnsi="Times New Roman" w:cs="Times New Roman"/>
                <w:sz w:val="24"/>
              </w:rPr>
            </w:pPr>
          </w:p>
          <w:p w14:paraId="46A3C9B1" w14:textId="77777777" w:rsidR="003A176F" w:rsidRPr="00C02B92" w:rsidRDefault="0025755B" w:rsidP="00774D6E">
            <w:pPr>
              <w:ind w:firstLine="708"/>
              <w:jc w:val="both"/>
              <w:rPr>
                <w:rFonts w:ascii="Times New Roman" w:hAnsi="Times New Roman" w:cs="Times New Roman"/>
                <w:i/>
                <w:sz w:val="24"/>
              </w:rPr>
            </w:pPr>
            <w:r w:rsidRPr="00C02B92">
              <w:rPr>
                <w:rFonts w:ascii="Times New Roman" w:hAnsi="Times New Roman" w:cs="Times New Roman"/>
                <w:sz w:val="24"/>
              </w:rPr>
              <w:t xml:space="preserve">  </w:t>
            </w:r>
            <w:r w:rsidRPr="00C02B92">
              <w:rPr>
                <w:rFonts w:ascii="Times New Roman" w:hAnsi="Times New Roman" w:cs="Times New Roman"/>
                <w:i/>
                <w:sz w:val="24"/>
              </w:rPr>
              <w:t>Равенство между половете и равни възможност са всички</w:t>
            </w:r>
          </w:p>
          <w:p w14:paraId="147D72A1" w14:textId="77777777" w:rsidR="00774D6E" w:rsidRPr="00C02B92" w:rsidRDefault="007A60F3" w:rsidP="007F04EF">
            <w:pPr>
              <w:ind w:firstLine="708"/>
              <w:jc w:val="both"/>
              <w:rPr>
                <w:rFonts w:ascii="Times New Roman" w:hAnsi="Times New Roman" w:cs="Times New Roman"/>
                <w:sz w:val="24"/>
              </w:rPr>
            </w:pPr>
            <w:r w:rsidRPr="00C02B92">
              <w:rPr>
                <w:rFonts w:ascii="Times New Roman" w:hAnsi="Times New Roman" w:cs="Times New Roman"/>
                <w:sz w:val="24"/>
              </w:rPr>
              <w:t xml:space="preserve">  </w:t>
            </w:r>
            <w:r w:rsidR="00EC383E" w:rsidRPr="00C02B92">
              <w:rPr>
                <w:rFonts w:ascii="Times New Roman" w:hAnsi="Times New Roman" w:cs="Times New Roman"/>
                <w:sz w:val="24"/>
              </w:rPr>
              <w:t>При изпълнението на проекта ще се съблюдават ценностите, заложени в чл. 2 от Договора за ЕС</w:t>
            </w:r>
            <w:r w:rsidR="00E55806" w:rsidRPr="00C02B92">
              <w:rPr>
                <w:rFonts w:ascii="Times New Roman" w:hAnsi="Times New Roman" w:cs="Times New Roman"/>
                <w:sz w:val="24"/>
              </w:rPr>
              <w:t>, а именно</w:t>
            </w:r>
            <w:r w:rsidR="00EC383E" w:rsidRPr="00C02B92">
              <w:rPr>
                <w:rFonts w:ascii="Times New Roman" w:hAnsi="Times New Roman" w:cs="Times New Roman"/>
                <w:sz w:val="24"/>
              </w:rPr>
              <w:t xml:space="preserve">: зачитане на човешкото достойнство, свободата, демокрацията, равенството, върховенството на закона и спазване на човешките права, включително правата на малцинствата, както и недопускане на дискриминация и спазване на принципа на равенството между половете. </w:t>
            </w:r>
            <w:r w:rsidR="00774D6E" w:rsidRPr="00C02B92">
              <w:rPr>
                <w:rFonts w:ascii="Times New Roman" w:hAnsi="Times New Roman" w:cs="Times New Roman"/>
                <w:sz w:val="24"/>
              </w:rPr>
              <w:t>Проектът за нова система 112 е изготвен в съответствие с Д</w:t>
            </w:r>
            <w:r w:rsidRPr="00C02B92">
              <w:rPr>
                <w:rFonts w:ascii="Times New Roman" w:hAnsi="Times New Roman" w:cs="Times New Roman"/>
                <w:sz w:val="24"/>
              </w:rPr>
              <w:t>иректива</w:t>
            </w:r>
            <w:r w:rsidR="00774D6E" w:rsidRPr="00C02B92">
              <w:rPr>
                <w:rFonts w:ascii="Times New Roman" w:hAnsi="Times New Roman" w:cs="Times New Roman"/>
                <w:sz w:val="24"/>
              </w:rPr>
              <w:t xml:space="preserve"> (EС) 2018/1972 </w:t>
            </w:r>
            <w:r w:rsidRPr="00C02B92">
              <w:rPr>
                <w:rFonts w:ascii="Times New Roman" w:hAnsi="Times New Roman" w:cs="Times New Roman"/>
                <w:sz w:val="24"/>
              </w:rPr>
              <w:t>на</w:t>
            </w:r>
            <w:r w:rsidR="00774D6E" w:rsidRPr="00C02B92">
              <w:rPr>
                <w:rFonts w:ascii="Times New Roman" w:hAnsi="Times New Roman" w:cs="Times New Roman"/>
                <w:sz w:val="24"/>
              </w:rPr>
              <w:t xml:space="preserve"> Е</w:t>
            </w:r>
            <w:r w:rsidRPr="00C02B92">
              <w:rPr>
                <w:rFonts w:ascii="Times New Roman" w:hAnsi="Times New Roman" w:cs="Times New Roman"/>
                <w:sz w:val="24"/>
              </w:rPr>
              <w:t xml:space="preserve">вропейския парламент и на </w:t>
            </w:r>
            <w:r w:rsidR="00774D6E" w:rsidRPr="00C02B92">
              <w:rPr>
                <w:rFonts w:ascii="Times New Roman" w:hAnsi="Times New Roman" w:cs="Times New Roman"/>
                <w:sz w:val="24"/>
              </w:rPr>
              <w:t>С</w:t>
            </w:r>
            <w:r w:rsidRPr="00C02B92">
              <w:rPr>
                <w:rFonts w:ascii="Times New Roman" w:hAnsi="Times New Roman" w:cs="Times New Roman"/>
                <w:sz w:val="24"/>
              </w:rPr>
              <w:t>ъвета</w:t>
            </w:r>
            <w:r w:rsidR="00774D6E" w:rsidRPr="00C02B92">
              <w:rPr>
                <w:rFonts w:ascii="Times New Roman" w:hAnsi="Times New Roman" w:cs="Times New Roman"/>
                <w:sz w:val="24"/>
              </w:rPr>
              <w:t xml:space="preserve"> от 11 декември 2018 г. за установяване на Европейски кодекс за електронни </w:t>
            </w:r>
            <w:r w:rsidR="00DB6ABE" w:rsidRPr="00C02B92">
              <w:rPr>
                <w:rFonts w:ascii="Times New Roman" w:hAnsi="Times New Roman" w:cs="Times New Roman"/>
                <w:sz w:val="24"/>
              </w:rPr>
              <w:t>комуникации</w:t>
            </w:r>
            <w:r w:rsidR="00774D6E" w:rsidRPr="00C02B92">
              <w:rPr>
                <w:rFonts w:ascii="Times New Roman" w:hAnsi="Times New Roman" w:cs="Times New Roman"/>
                <w:sz w:val="24"/>
              </w:rPr>
              <w:t>, където в чл. 109 всички държави членки са задължени да осигурят равен достъп до телефон 112 за всички граждани.</w:t>
            </w:r>
          </w:p>
          <w:p w14:paraId="2BA35079" w14:textId="77777777" w:rsidR="00E63567" w:rsidRPr="00C02B92" w:rsidRDefault="00774D6E" w:rsidP="00774D6E">
            <w:pPr>
              <w:ind w:firstLine="708"/>
              <w:jc w:val="both"/>
              <w:rPr>
                <w:rFonts w:ascii="Times New Roman" w:hAnsi="Times New Roman" w:cs="Times New Roman"/>
                <w:sz w:val="24"/>
              </w:rPr>
            </w:pPr>
            <w:r w:rsidRPr="00C02B92">
              <w:rPr>
                <w:rFonts w:ascii="Times New Roman" w:hAnsi="Times New Roman" w:cs="Times New Roman"/>
                <w:sz w:val="24"/>
              </w:rPr>
              <w:t xml:space="preserve">Достъпът до телефон 112 е за всички български и чужди граждани, пребиваващи на територията на Република България, независимо от техния пол, расов или етнически произход, религия или убеждения, увреждане, възраст или сексуална ориентация и при обаждане на телефон 112 такава информация не се изисква. </w:t>
            </w:r>
          </w:p>
          <w:p w14:paraId="3352FE76" w14:textId="77777777" w:rsidR="00774D6E" w:rsidRPr="00C02B92" w:rsidRDefault="00E63567" w:rsidP="00774D6E">
            <w:pPr>
              <w:ind w:firstLine="708"/>
              <w:jc w:val="both"/>
              <w:rPr>
                <w:rFonts w:ascii="Times New Roman" w:hAnsi="Times New Roman" w:cs="Times New Roman"/>
                <w:sz w:val="24"/>
              </w:rPr>
            </w:pPr>
            <w:r w:rsidRPr="00C02B92">
              <w:rPr>
                <w:rFonts w:ascii="Times New Roman" w:hAnsi="Times New Roman" w:cs="Times New Roman"/>
                <w:sz w:val="24"/>
              </w:rPr>
              <w:t xml:space="preserve">Системата </w:t>
            </w:r>
            <w:r w:rsidR="008F2461" w:rsidRPr="00C02B92">
              <w:rPr>
                <w:rFonts w:ascii="Times New Roman" w:hAnsi="Times New Roman" w:cs="Times New Roman"/>
                <w:sz w:val="24"/>
              </w:rPr>
              <w:t>включва</w:t>
            </w:r>
            <w:r w:rsidRPr="00C02B92">
              <w:rPr>
                <w:rFonts w:ascii="Times New Roman" w:hAnsi="Times New Roman" w:cs="Times New Roman"/>
                <w:sz w:val="24"/>
              </w:rPr>
              <w:t xml:space="preserve"> </w:t>
            </w:r>
            <w:r w:rsidR="008F2461" w:rsidRPr="00C02B92">
              <w:rPr>
                <w:rFonts w:ascii="Times New Roman" w:hAnsi="Times New Roman" w:cs="Times New Roman"/>
                <w:sz w:val="24"/>
              </w:rPr>
              <w:t>услуга (</w:t>
            </w:r>
            <w:r w:rsidRPr="00C02B92">
              <w:rPr>
                <w:rFonts w:ascii="Times New Roman" w:hAnsi="Times New Roman" w:cs="Times New Roman"/>
                <w:sz w:val="24"/>
              </w:rPr>
              <w:t>функционалност</w:t>
            </w:r>
            <w:r w:rsidR="008F2461" w:rsidRPr="00C02B92">
              <w:rPr>
                <w:rFonts w:ascii="Times New Roman" w:hAnsi="Times New Roman" w:cs="Times New Roman"/>
                <w:sz w:val="24"/>
              </w:rPr>
              <w:t>), осигуряваща</w:t>
            </w:r>
            <w:r w:rsidRPr="00C02B92">
              <w:rPr>
                <w:rFonts w:ascii="Times New Roman" w:hAnsi="Times New Roman" w:cs="Times New Roman"/>
                <w:sz w:val="24"/>
              </w:rPr>
              <w:t xml:space="preserve"> </w:t>
            </w:r>
            <w:r w:rsidR="008F2461" w:rsidRPr="00C02B92">
              <w:rPr>
                <w:rFonts w:ascii="Times New Roman" w:hAnsi="Times New Roman" w:cs="Times New Roman"/>
                <w:sz w:val="24"/>
              </w:rPr>
              <w:t xml:space="preserve">равноправен достъп до телефон 112 </w:t>
            </w:r>
            <w:r w:rsidRPr="00C02B92">
              <w:rPr>
                <w:rFonts w:ascii="Times New Roman" w:hAnsi="Times New Roman" w:cs="Times New Roman"/>
                <w:sz w:val="24"/>
              </w:rPr>
              <w:t xml:space="preserve">за хора със </w:t>
            </w:r>
            <w:r w:rsidR="008F2461" w:rsidRPr="00C02B92">
              <w:rPr>
                <w:rFonts w:ascii="Times New Roman" w:hAnsi="Times New Roman" w:cs="Times New Roman"/>
                <w:sz w:val="24"/>
              </w:rPr>
              <w:t>слухови и/или говорни увреждания</w:t>
            </w:r>
            <w:r w:rsidR="00B84C00" w:rsidRPr="00C02B92">
              <w:rPr>
                <w:rFonts w:ascii="Times New Roman" w:hAnsi="Times New Roman" w:cs="Times New Roman"/>
                <w:sz w:val="24"/>
              </w:rPr>
              <w:t>, чрез мобилно приложение за смарт телефони и уеб базирано приложение за компютри</w:t>
            </w:r>
            <w:r w:rsidR="002F5BD0" w:rsidRPr="00C02B92">
              <w:rPr>
                <w:rFonts w:ascii="Times New Roman" w:hAnsi="Times New Roman" w:cs="Times New Roman"/>
                <w:sz w:val="24"/>
              </w:rPr>
              <w:t>, осигуряваща</w:t>
            </w:r>
            <w:r w:rsidR="00B84C00" w:rsidRPr="00C02B92">
              <w:rPr>
                <w:rFonts w:ascii="Times New Roman" w:hAnsi="Times New Roman" w:cs="Times New Roman"/>
                <w:sz w:val="24"/>
              </w:rPr>
              <w:t xml:space="preserve"> текстова комуникация в реално време (чат) с оператор от 112.</w:t>
            </w:r>
          </w:p>
          <w:p w14:paraId="11F8B9CE" w14:textId="77777777" w:rsidR="008F2461" w:rsidRPr="00C02B92" w:rsidRDefault="008F2461" w:rsidP="00774D6E">
            <w:pPr>
              <w:ind w:firstLine="708"/>
              <w:jc w:val="both"/>
              <w:rPr>
                <w:rFonts w:ascii="Times New Roman" w:hAnsi="Times New Roman" w:cs="Times New Roman"/>
                <w:sz w:val="24"/>
              </w:rPr>
            </w:pPr>
            <w:r w:rsidRPr="00C02B92">
              <w:rPr>
                <w:rFonts w:ascii="Times New Roman" w:hAnsi="Times New Roman" w:cs="Times New Roman"/>
                <w:sz w:val="24"/>
              </w:rPr>
              <w:lastRenderedPageBreak/>
              <w:t>Проектът предвижда текстова комуникация в реално време с телефон 112 (чат), което ще осигури допълнителна възможност за подаване на сигнали, включително и в случаи на домашно насилие. Например, когато гласовото обаждане е невъзможно или крие риск за обаждащия се, чрез текста в реално време той ще сигнализира за проблема, без това да</w:t>
            </w:r>
            <w:r w:rsidR="002D2345" w:rsidRPr="00C02B92">
              <w:rPr>
                <w:rFonts w:ascii="Times New Roman" w:hAnsi="Times New Roman" w:cs="Times New Roman"/>
                <w:sz w:val="24"/>
              </w:rPr>
              <w:t xml:space="preserve"> го застрашава допълнително.</w:t>
            </w:r>
          </w:p>
          <w:p w14:paraId="0DFCCB83" w14:textId="77777777" w:rsidR="003A176F" w:rsidRPr="00C02B92" w:rsidRDefault="007F04EF" w:rsidP="0031717C">
            <w:pPr>
              <w:jc w:val="both"/>
              <w:rPr>
                <w:rFonts w:ascii="Times New Roman" w:hAnsi="Times New Roman" w:cs="Times New Roman"/>
                <w:sz w:val="24"/>
              </w:rPr>
            </w:pPr>
            <w:r w:rsidRPr="00C02B92">
              <w:rPr>
                <w:rFonts w:ascii="Times New Roman" w:hAnsi="Times New Roman" w:cs="Times New Roman"/>
                <w:sz w:val="24"/>
              </w:rPr>
              <w:t xml:space="preserve">           </w:t>
            </w:r>
          </w:p>
          <w:p w14:paraId="3618127E" w14:textId="77777777" w:rsidR="0031717C" w:rsidRPr="00C02B92" w:rsidRDefault="007F04EF" w:rsidP="0031717C">
            <w:pPr>
              <w:jc w:val="both"/>
              <w:rPr>
                <w:rFonts w:ascii="Times New Roman" w:hAnsi="Times New Roman" w:cs="Times New Roman"/>
                <w:i/>
                <w:sz w:val="24"/>
              </w:rPr>
            </w:pPr>
            <w:r w:rsidRPr="00C02B92">
              <w:rPr>
                <w:rFonts w:ascii="Times New Roman" w:hAnsi="Times New Roman" w:cs="Times New Roman"/>
                <w:sz w:val="24"/>
              </w:rPr>
              <w:t xml:space="preserve"> </w:t>
            </w:r>
            <w:r w:rsidR="003A176F" w:rsidRPr="00C02B92">
              <w:rPr>
                <w:rFonts w:ascii="Times New Roman" w:hAnsi="Times New Roman" w:cs="Times New Roman"/>
                <w:sz w:val="24"/>
              </w:rPr>
              <w:t xml:space="preserve">         </w:t>
            </w:r>
            <w:r w:rsidR="0025755B" w:rsidRPr="00C02B92">
              <w:rPr>
                <w:rFonts w:ascii="Times New Roman" w:hAnsi="Times New Roman" w:cs="Times New Roman"/>
                <w:sz w:val="24"/>
              </w:rPr>
              <w:t xml:space="preserve">  </w:t>
            </w:r>
            <w:r w:rsidR="00F90310" w:rsidRPr="00C02B92">
              <w:rPr>
                <w:rFonts w:ascii="Times New Roman" w:hAnsi="Times New Roman" w:cs="Times New Roman"/>
                <w:i/>
                <w:sz w:val="24"/>
              </w:rPr>
              <w:t>Прилагане на принципа „да не се засяга значително постигането на посочените цели“</w:t>
            </w:r>
          </w:p>
          <w:p w14:paraId="548A4490" w14:textId="77777777" w:rsidR="00D35D27" w:rsidRPr="00C02B92" w:rsidRDefault="0025755B" w:rsidP="0025755B">
            <w:pPr>
              <w:spacing w:line="240" w:lineRule="auto"/>
              <w:jc w:val="both"/>
              <w:rPr>
                <w:rFonts w:ascii="Times New Roman" w:hAnsi="Times New Roman" w:cs="Times New Roman"/>
                <w:sz w:val="24"/>
              </w:rPr>
            </w:pPr>
            <w:r w:rsidRPr="00C02B92">
              <w:rPr>
                <w:rFonts w:ascii="Times New Roman" w:hAnsi="Times New Roman" w:cs="Times New Roman"/>
                <w:sz w:val="24"/>
              </w:rPr>
              <w:t xml:space="preserve">            </w:t>
            </w:r>
            <w:r w:rsidR="00774D6E" w:rsidRPr="00C02B92">
              <w:rPr>
                <w:rFonts w:ascii="Times New Roman" w:hAnsi="Times New Roman" w:cs="Times New Roman"/>
                <w:sz w:val="24"/>
              </w:rPr>
              <w:t xml:space="preserve">Проектът и </w:t>
            </w:r>
            <w:r w:rsidR="0031717C" w:rsidRPr="00C02B92">
              <w:rPr>
                <w:rFonts w:ascii="Times New Roman" w:hAnsi="Times New Roman" w:cs="Times New Roman"/>
                <w:sz w:val="24"/>
              </w:rPr>
              <w:t xml:space="preserve">заложените </w:t>
            </w:r>
            <w:r w:rsidR="00774D6E" w:rsidRPr="00C02B92">
              <w:rPr>
                <w:rFonts w:ascii="Times New Roman" w:hAnsi="Times New Roman" w:cs="Times New Roman"/>
                <w:sz w:val="24"/>
              </w:rPr>
              <w:t xml:space="preserve">дейности </w:t>
            </w:r>
            <w:r w:rsidR="007F04EF" w:rsidRPr="00C02B92">
              <w:rPr>
                <w:rFonts w:ascii="Times New Roman" w:hAnsi="Times New Roman" w:cs="Times New Roman"/>
                <w:sz w:val="24"/>
              </w:rPr>
              <w:t>са насочени към развитие на специфична ИКТ инфраструктура и в тази връзка няма да нанес</w:t>
            </w:r>
            <w:r w:rsidR="0031717C" w:rsidRPr="00C02B92">
              <w:rPr>
                <w:rFonts w:ascii="Times New Roman" w:hAnsi="Times New Roman" w:cs="Times New Roman"/>
                <w:sz w:val="24"/>
              </w:rPr>
              <w:t>ат</w:t>
            </w:r>
            <w:r w:rsidR="007F04EF" w:rsidRPr="00C02B92">
              <w:rPr>
                <w:rFonts w:ascii="Times New Roman" w:hAnsi="Times New Roman" w:cs="Times New Roman"/>
                <w:sz w:val="24"/>
              </w:rPr>
              <w:t xml:space="preserve"> </w:t>
            </w:r>
            <w:r w:rsidR="00774D6E" w:rsidRPr="00C02B92">
              <w:rPr>
                <w:rFonts w:ascii="Times New Roman" w:hAnsi="Times New Roman" w:cs="Times New Roman"/>
                <w:sz w:val="24"/>
              </w:rPr>
              <w:t xml:space="preserve"> значителна вреда на която и да е от шестте екологични цели</w:t>
            </w:r>
            <w:r w:rsidR="0031717C" w:rsidRPr="00C02B92">
              <w:rPr>
                <w:rFonts w:ascii="Times New Roman" w:hAnsi="Times New Roman" w:cs="Times New Roman"/>
                <w:sz w:val="24"/>
              </w:rPr>
              <w:t xml:space="preserve"> по смисъла </w:t>
            </w:r>
            <w:r w:rsidR="00774D6E" w:rsidRPr="00C02B92">
              <w:rPr>
                <w:rFonts w:ascii="Times New Roman" w:hAnsi="Times New Roman" w:cs="Times New Roman"/>
                <w:sz w:val="24"/>
              </w:rPr>
              <w:t xml:space="preserve"> </w:t>
            </w:r>
            <w:r w:rsidR="0031717C" w:rsidRPr="00C02B92">
              <w:rPr>
                <w:rFonts w:ascii="Times New Roman" w:hAnsi="Times New Roman" w:cs="Times New Roman"/>
                <w:sz w:val="24"/>
              </w:rPr>
              <w:t>на</w:t>
            </w:r>
            <w:r w:rsidR="00774D6E" w:rsidRPr="00C02B92">
              <w:rPr>
                <w:rFonts w:ascii="Times New Roman" w:hAnsi="Times New Roman" w:cs="Times New Roman"/>
                <w:sz w:val="24"/>
              </w:rPr>
              <w:t xml:space="preserve"> чл</w:t>
            </w:r>
            <w:r w:rsidR="0031717C" w:rsidRPr="00C02B92">
              <w:rPr>
                <w:rFonts w:ascii="Times New Roman" w:hAnsi="Times New Roman" w:cs="Times New Roman"/>
                <w:sz w:val="24"/>
              </w:rPr>
              <w:t>.</w:t>
            </w:r>
            <w:r w:rsidR="00774D6E" w:rsidRPr="00C02B92">
              <w:rPr>
                <w:rFonts w:ascii="Times New Roman" w:hAnsi="Times New Roman" w:cs="Times New Roman"/>
                <w:sz w:val="24"/>
              </w:rPr>
              <w:t xml:space="preserve"> 17 от Регламент </w:t>
            </w:r>
            <w:r w:rsidR="0031717C" w:rsidRPr="00C02B92">
              <w:rPr>
                <w:rFonts w:ascii="Times New Roman" w:hAnsi="Times New Roman" w:cs="Times New Roman"/>
                <w:sz w:val="24"/>
              </w:rPr>
              <w:t>(</w:t>
            </w:r>
            <w:r w:rsidR="00774D6E" w:rsidRPr="00C02B92">
              <w:rPr>
                <w:rFonts w:ascii="Times New Roman" w:hAnsi="Times New Roman" w:cs="Times New Roman"/>
                <w:sz w:val="24"/>
              </w:rPr>
              <w:t>ЕС</w:t>
            </w:r>
            <w:r w:rsidR="0031717C" w:rsidRPr="00C02B92">
              <w:rPr>
                <w:rFonts w:ascii="Times New Roman" w:hAnsi="Times New Roman" w:cs="Times New Roman"/>
                <w:sz w:val="24"/>
              </w:rPr>
              <w:t>)</w:t>
            </w:r>
            <w:r w:rsidR="00774D6E" w:rsidRPr="00C02B92">
              <w:rPr>
                <w:rFonts w:ascii="Times New Roman" w:hAnsi="Times New Roman" w:cs="Times New Roman"/>
                <w:sz w:val="24"/>
              </w:rPr>
              <w:t xml:space="preserve"> </w:t>
            </w:r>
            <w:r w:rsidR="0031717C" w:rsidRPr="00C02B92">
              <w:rPr>
                <w:rFonts w:ascii="Times New Roman" w:hAnsi="Times New Roman" w:cs="Times New Roman"/>
                <w:sz w:val="24"/>
              </w:rPr>
              <w:t>№ 2020/852</w:t>
            </w:r>
            <w:r w:rsidR="00F5171E" w:rsidRPr="00C02B92">
              <w:rPr>
                <w:rStyle w:val="FootnoteReference"/>
                <w:rFonts w:ascii="Times New Roman" w:hAnsi="Times New Roman" w:cs="Times New Roman"/>
                <w:sz w:val="24"/>
              </w:rPr>
              <w:footnoteReference w:id="2"/>
            </w:r>
            <w:r w:rsidR="0031717C" w:rsidRPr="00C02B92">
              <w:rPr>
                <w:rFonts w:ascii="Times New Roman" w:hAnsi="Times New Roman" w:cs="Times New Roman"/>
                <w:sz w:val="24"/>
              </w:rPr>
              <w:t>.</w:t>
            </w:r>
          </w:p>
          <w:p w14:paraId="451353AD" w14:textId="77777777" w:rsidR="009B6CA9" w:rsidRPr="00C02B92" w:rsidRDefault="009B6CA9" w:rsidP="009B6CA9">
            <w:pPr>
              <w:jc w:val="both"/>
              <w:rPr>
                <w:rFonts w:ascii="Times New Roman" w:hAnsi="Times New Roman" w:cs="Times New Roman"/>
                <w:sz w:val="24"/>
              </w:rPr>
            </w:pPr>
          </w:p>
          <w:p w14:paraId="117DDCD5" w14:textId="77777777" w:rsidR="009B6CA9" w:rsidRPr="00C02B92" w:rsidRDefault="009B6CA9" w:rsidP="009B6CA9">
            <w:pPr>
              <w:jc w:val="both"/>
              <w:rPr>
                <w:rFonts w:ascii="Times New Roman" w:hAnsi="Times New Roman" w:cs="Times New Roman"/>
                <w:i/>
                <w:sz w:val="24"/>
              </w:rPr>
            </w:pPr>
            <w:r w:rsidRPr="00C02B92">
              <w:rPr>
                <w:rFonts w:ascii="Times New Roman" w:hAnsi="Times New Roman" w:cs="Times New Roman"/>
                <w:sz w:val="24"/>
              </w:rPr>
              <w:t xml:space="preserve">            </w:t>
            </w:r>
            <w:r w:rsidRPr="00C02B92">
              <w:rPr>
                <w:rFonts w:ascii="Times New Roman" w:hAnsi="Times New Roman" w:cs="Times New Roman"/>
                <w:i/>
                <w:sz w:val="24"/>
              </w:rPr>
              <w:t>Прилагане на принципа „зелено и цифрово маркиране“</w:t>
            </w:r>
          </w:p>
          <w:p w14:paraId="248D87B6" w14:textId="77777777" w:rsidR="009B6CA9" w:rsidRPr="00C02B92" w:rsidRDefault="007226D3" w:rsidP="0025755B">
            <w:pPr>
              <w:spacing w:line="240" w:lineRule="auto"/>
              <w:jc w:val="both"/>
              <w:rPr>
                <w:rFonts w:ascii="Times New Roman" w:hAnsi="Times New Roman" w:cs="Times New Roman"/>
                <w:sz w:val="24"/>
                <w:lang w:val="ru-RU"/>
              </w:rPr>
            </w:pPr>
            <w:r w:rsidRPr="00C02B92">
              <w:rPr>
                <w:rFonts w:ascii="Times New Roman" w:hAnsi="Times New Roman" w:cs="Times New Roman"/>
                <w:sz w:val="24"/>
              </w:rPr>
              <w:t xml:space="preserve">            Проектът е изцяло цифрово ориентиран</w:t>
            </w:r>
            <w:r w:rsidR="00AC5EFA" w:rsidRPr="00C02B92">
              <w:rPr>
                <w:rFonts w:ascii="Times New Roman" w:hAnsi="Times New Roman" w:cs="Times New Roman"/>
                <w:sz w:val="24"/>
              </w:rPr>
              <w:t>, с ясно изразени цифрови елементи.</w:t>
            </w:r>
            <w:r w:rsidR="00246D32" w:rsidRPr="00C02B92">
              <w:rPr>
                <w:rFonts w:ascii="Times New Roman" w:hAnsi="Times New Roman" w:cs="Times New Roman"/>
                <w:sz w:val="24"/>
              </w:rPr>
              <w:t xml:space="preserve"> </w:t>
            </w:r>
            <w:r w:rsidR="00BF2D49" w:rsidRPr="00C02B92">
              <w:rPr>
                <w:rFonts w:ascii="Times New Roman" w:hAnsi="Times New Roman" w:cs="Times New Roman"/>
                <w:sz w:val="24"/>
              </w:rPr>
              <w:t xml:space="preserve">Проектът предвижда изграждане на инфраструктура и бази данни за изцяло цифрова </w:t>
            </w:r>
            <w:r w:rsidR="001654BB" w:rsidRPr="00C02B92">
              <w:rPr>
                <w:rFonts w:ascii="Times New Roman" w:hAnsi="Times New Roman" w:cs="Times New Roman"/>
                <w:sz w:val="24"/>
              </w:rPr>
              <w:t>европейска услуга Единен европейски номер 112</w:t>
            </w:r>
            <w:r w:rsidR="00BF2D49" w:rsidRPr="00C02B92">
              <w:rPr>
                <w:rFonts w:ascii="Times New Roman" w:hAnsi="Times New Roman" w:cs="Times New Roman"/>
                <w:sz w:val="24"/>
              </w:rPr>
              <w:t xml:space="preserve">. </w:t>
            </w:r>
            <w:r w:rsidRPr="00C02B92">
              <w:rPr>
                <w:rFonts w:ascii="Times New Roman" w:hAnsi="Times New Roman" w:cs="Times New Roman"/>
                <w:sz w:val="24"/>
              </w:rPr>
              <w:t>С изпълнението му ще се повишат</w:t>
            </w:r>
            <w:r w:rsidR="00246D32" w:rsidRPr="00C02B92">
              <w:rPr>
                <w:rFonts w:ascii="Times New Roman" w:hAnsi="Times New Roman" w:cs="Times New Roman"/>
                <w:sz w:val="24"/>
              </w:rPr>
              <w:t xml:space="preserve"> </w:t>
            </w:r>
            <w:r w:rsidRPr="00C02B92">
              <w:rPr>
                <w:rFonts w:ascii="Times New Roman" w:hAnsi="Times New Roman" w:cs="Times New Roman"/>
                <w:sz w:val="24"/>
              </w:rPr>
              <w:t xml:space="preserve">значително </w:t>
            </w:r>
            <w:r w:rsidR="003429BF" w:rsidRPr="00C02B92">
              <w:rPr>
                <w:rFonts w:ascii="Times New Roman" w:hAnsi="Times New Roman" w:cs="Times New Roman"/>
                <w:sz w:val="24"/>
              </w:rPr>
              <w:t xml:space="preserve">обхвата и </w:t>
            </w:r>
            <w:r w:rsidR="001654BB" w:rsidRPr="00C02B92">
              <w:rPr>
                <w:rFonts w:ascii="Times New Roman" w:hAnsi="Times New Roman" w:cs="Times New Roman"/>
                <w:sz w:val="24"/>
              </w:rPr>
              <w:t xml:space="preserve">качеството </w:t>
            </w:r>
            <w:r w:rsidR="00246D32" w:rsidRPr="00C02B92">
              <w:rPr>
                <w:rFonts w:ascii="Times New Roman" w:hAnsi="Times New Roman" w:cs="Times New Roman"/>
                <w:sz w:val="24"/>
              </w:rPr>
              <w:t xml:space="preserve">на </w:t>
            </w:r>
            <w:r w:rsidRPr="00C02B92">
              <w:rPr>
                <w:rFonts w:ascii="Times New Roman" w:hAnsi="Times New Roman" w:cs="Times New Roman"/>
                <w:sz w:val="24"/>
              </w:rPr>
              <w:t>услугите, предоставяни на гражданите в сферата на спешните комуникации.</w:t>
            </w:r>
          </w:p>
          <w:p w14:paraId="649C0AA9" w14:textId="77777777" w:rsidR="009B6CA9" w:rsidRPr="00C02B92" w:rsidRDefault="009B6CA9" w:rsidP="0025755B">
            <w:pPr>
              <w:spacing w:line="240" w:lineRule="auto"/>
              <w:jc w:val="both"/>
              <w:rPr>
                <w:rFonts w:ascii="Times New Roman" w:hAnsi="Times New Roman" w:cs="Times New Roman"/>
                <w:sz w:val="24"/>
              </w:rPr>
            </w:pPr>
          </w:p>
          <w:p w14:paraId="5151E26A" w14:textId="77777777" w:rsidR="00D35D27" w:rsidRPr="00C02B92" w:rsidRDefault="007A60F3" w:rsidP="00B17196">
            <w:pPr>
              <w:ind w:firstLine="425"/>
              <w:jc w:val="both"/>
            </w:pPr>
            <w:r w:rsidRPr="00C02B92">
              <w:rPr>
                <w:rFonts w:ascii="Times New Roman" w:hAnsi="Times New Roman" w:cs="Times New Roman"/>
                <w:sz w:val="24"/>
                <w:szCs w:val="24"/>
              </w:rPr>
              <w:t xml:space="preserve">     </w:t>
            </w:r>
            <w:r w:rsidR="00D35D27" w:rsidRPr="00C02B92">
              <w:rPr>
                <w:rFonts w:ascii="Times New Roman" w:hAnsi="Times New Roman" w:cs="Times New Roman"/>
                <w:sz w:val="24"/>
                <w:szCs w:val="24"/>
              </w:rPr>
              <w:t>Проектът предвижда изграждане на изцяло нова система за приемане на спешните комуникации и управление на ресурсите към службите за спешно реагиране, базирана на единна комуникационно-информационна платформа</w:t>
            </w:r>
            <w:r w:rsidR="00BF788C" w:rsidRPr="00C02B92">
              <w:rPr>
                <w:rFonts w:ascii="Times New Roman" w:hAnsi="Times New Roman" w:cs="Times New Roman"/>
                <w:sz w:val="24"/>
                <w:szCs w:val="24"/>
              </w:rPr>
              <w:t>, която има за цел да замени морално и технологично остаряла</w:t>
            </w:r>
            <w:r w:rsidR="005C03EE" w:rsidRPr="00C02B92">
              <w:rPr>
                <w:rFonts w:ascii="Times New Roman" w:hAnsi="Times New Roman" w:cs="Times New Roman"/>
                <w:sz w:val="24"/>
                <w:szCs w:val="24"/>
              </w:rPr>
              <w:t>та</w:t>
            </w:r>
            <w:r w:rsidR="00BF788C" w:rsidRPr="00C02B92">
              <w:rPr>
                <w:rFonts w:ascii="Times New Roman" w:hAnsi="Times New Roman" w:cs="Times New Roman"/>
                <w:sz w:val="24"/>
                <w:szCs w:val="24"/>
              </w:rPr>
              <w:t xml:space="preserve"> платформа за спешни повиквания, изградена по силата на сключено Рамково споразумение № 30/11.12.2007 г. на стойност 50 000 000 лева и Договор № ОП-Д-34/17.12.2007 г. за „Доставка и инсталация на хардуер и софтуер за НССПЕЕН112“ за изграждане на центровете за приемане на спешни повиквания към Единен европейски номер за спешни повиквания 112 на територията на Република България. Договорът е финансиран изцяло със средства от държавния бюджет на Република България. Изпълнението на цитирания договор е във връзка с ангажимент на Република България за изграждане на система за спешни повиквания с Решение 91/396/ЕЕС на Съвета на ЕО от 29 юли 1991 г. за въвеждане на Единен европейски номер 112 за спешни повиквания.  В резултат на постигнатото, от  8:00 ч. на 30 септември 2008 г. телефон 112 има 100% национално покритие и е достъпен от всяка точка на страната. </w:t>
            </w:r>
            <w:r w:rsidR="004E30C4" w:rsidRPr="00C02B92">
              <w:rPr>
                <w:rFonts w:ascii="Times New Roman" w:hAnsi="Times New Roman" w:cs="Times New Roman"/>
                <w:sz w:val="24"/>
                <w:szCs w:val="24"/>
              </w:rPr>
              <w:t>Реформата и инвестициите,  направени 2007 г. са съпоставими с предвидените разходи по настоящия проект, в който са предвидени повече дейности и функционалности</w:t>
            </w:r>
            <w:r w:rsidR="00F26D89" w:rsidRPr="00C02B92">
              <w:rPr>
                <w:rFonts w:ascii="Times New Roman" w:hAnsi="Times New Roman" w:cs="Times New Roman"/>
                <w:sz w:val="24"/>
                <w:szCs w:val="24"/>
              </w:rPr>
              <w:t>, осигуряващи</w:t>
            </w:r>
            <w:r w:rsidR="004E30C4" w:rsidRPr="00C02B92">
              <w:rPr>
                <w:rFonts w:ascii="Times New Roman" w:hAnsi="Times New Roman" w:cs="Times New Roman"/>
                <w:sz w:val="24"/>
                <w:szCs w:val="24"/>
              </w:rPr>
              <w:t xml:space="preserve"> </w:t>
            </w:r>
            <w:r w:rsidR="00F26D89" w:rsidRPr="00C02B92">
              <w:rPr>
                <w:rFonts w:ascii="Times New Roman" w:hAnsi="Times New Roman" w:cs="Times New Roman"/>
                <w:sz w:val="24"/>
                <w:szCs w:val="24"/>
              </w:rPr>
              <w:t xml:space="preserve">всички необходими средства и  начини за комуникация и обмен на информация, така че информацията подадена от гражданите към НС 112 да достига бързо до ССР, респективно до реагиращите единици. </w:t>
            </w:r>
            <w:r w:rsidR="00D35D27" w:rsidRPr="00C02B92">
              <w:rPr>
                <w:rFonts w:ascii="Times New Roman" w:hAnsi="Times New Roman" w:cs="Times New Roman"/>
                <w:sz w:val="24"/>
                <w:szCs w:val="24"/>
              </w:rPr>
              <w:t>Новата електронна съобщителна мрежа, в която ще бъдат свързани центровете за комуникации от следващо поколение, службите за спешно реагиране и ресурсите към тях, ще осигури възможност за бърз и структуриран обмен на контекстови и ситуационни данни, предавани в реално време чрез всички възможни канали глас, видео, данни и текст в реално време, което не е възможно в настоящата система. Новите съвременни услуги ще покрият изцяло изискванията и директивите на Съвета на Европейския съюз, в това число и изискванията за достъпност за приемане на спешните комуникации.</w:t>
            </w:r>
          </w:p>
          <w:p w14:paraId="4D67E15C" w14:textId="77777777" w:rsidR="00D35D27" w:rsidRPr="00C02B92" w:rsidRDefault="007A60F3" w:rsidP="00B17196">
            <w:pPr>
              <w:ind w:firstLine="425"/>
              <w:jc w:val="both"/>
              <w:rPr>
                <w:rFonts w:ascii="Times New Roman" w:hAnsi="Times New Roman" w:cs="Times New Roman"/>
                <w:sz w:val="24"/>
                <w:szCs w:val="24"/>
              </w:rPr>
            </w:pPr>
            <w:r w:rsidRPr="00C02B92">
              <w:rPr>
                <w:rFonts w:ascii="Times New Roman" w:hAnsi="Times New Roman" w:cs="Times New Roman"/>
                <w:sz w:val="24"/>
                <w:szCs w:val="24"/>
              </w:rPr>
              <w:t xml:space="preserve">    </w:t>
            </w:r>
            <w:r w:rsidR="00D35D27" w:rsidRPr="00C02B92">
              <w:rPr>
                <w:rFonts w:ascii="Times New Roman" w:hAnsi="Times New Roman" w:cs="Times New Roman"/>
                <w:sz w:val="24"/>
                <w:szCs w:val="24"/>
              </w:rPr>
              <w:t xml:space="preserve">Отчитайки бързото развитие на технологиите и необходимостта от внедряването на нови услуги, които да отговарят на очакванията на гражданите в сферата на спешните комуникации, </w:t>
            </w:r>
            <w:r w:rsidR="00D35D27" w:rsidRPr="00C02B92">
              <w:rPr>
                <w:rFonts w:ascii="Times New Roman" w:hAnsi="Times New Roman" w:cs="Times New Roman"/>
                <w:sz w:val="24"/>
                <w:szCs w:val="24"/>
              </w:rPr>
              <w:lastRenderedPageBreak/>
              <w:t>единната платформа ще осигури висока степен на отвореност и възможности за надграждане с нови решения.</w:t>
            </w:r>
          </w:p>
          <w:p w14:paraId="253D72FF" w14:textId="77777777" w:rsidR="00D35D27" w:rsidRPr="00C02B92" w:rsidRDefault="007A60F3" w:rsidP="00D35D27">
            <w:pPr>
              <w:ind w:firstLine="425"/>
              <w:jc w:val="both"/>
              <w:rPr>
                <w:rFonts w:ascii="Times New Roman" w:hAnsi="Times New Roman" w:cs="Times New Roman"/>
                <w:sz w:val="24"/>
                <w:szCs w:val="24"/>
              </w:rPr>
            </w:pPr>
            <w:r w:rsidRPr="00C02B92">
              <w:rPr>
                <w:rFonts w:ascii="Times New Roman" w:hAnsi="Times New Roman" w:cs="Times New Roman"/>
                <w:sz w:val="24"/>
                <w:szCs w:val="24"/>
              </w:rPr>
              <w:t xml:space="preserve">    </w:t>
            </w:r>
            <w:r w:rsidR="00D35D27" w:rsidRPr="00C02B92">
              <w:rPr>
                <w:rFonts w:ascii="Times New Roman" w:hAnsi="Times New Roman" w:cs="Times New Roman"/>
                <w:sz w:val="24"/>
                <w:szCs w:val="24"/>
              </w:rPr>
              <w:t xml:space="preserve">При тежки инциденти, бедствия и сложни ситуации, подкрепата от трети страни и външни източници на информация е задължителна, затова платформата трябва да бъде отворена и разширяема по отношение на достъпа за сътрудничество и обмен на информация. </w:t>
            </w:r>
          </w:p>
          <w:p w14:paraId="41715BAE" w14:textId="77777777" w:rsidR="00D35D27" w:rsidRPr="00C02B92" w:rsidRDefault="007A60F3" w:rsidP="00D35D27">
            <w:pPr>
              <w:ind w:firstLine="425"/>
              <w:jc w:val="both"/>
              <w:rPr>
                <w:rFonts w:ascii="Times New Roman" w:hAnsi="Times New Roman" w:cs="Times New Roman"/>
                <w:sz w:val="24"/>
                <w:szCs w:val="24"/>
              </w:rPr>
            </w:pPr>
            <w:r w:rsidRPr="00C02B92">
              <w:rPr>
                <w:rFonts w:ascii="Times New Roman" w:hAnsi="Times New Roman" w:cs="Times New Roman"/>
                <w:sz w:val="24"/>
                <w:szCs w:val="24"/>
              </w:rPr>
              <w:t xml:space="preserve">    </w:t>
            </w:r>
            <w:r w:rsidR="00D35D27" w:rsidRPr="00C02B92">
              <w:rPr>
                <w:rFonts w:ascii="Times New Roman" w:hAnsi="Times New Roman" w:cs="Times New Roman"/>
                <w:sz w:val="24"/>
                <w:szCs w:val="24"/>
              </w:rPr>
              <w:t>При изграждането на единна платформа, обединяваща всички ССР, чрез защитен обмен на данни, ще се използва обединяващ информационно-комуникационен модул</w:t>
            </w:r>
            <w:r w:rsidR="00514544" w:rsidRPr="00C02B92">
              <w:rPr>
                <w:rFonts w:ascii="Times New Roman" w:hAnsi="Times New Roman" w:cs="Times New Roman"/>
                <w:sz w:val="24"/>
                <w:szCs w:val="24"/>
              </w:rPr>
              <w:t xml:space="preserve"> и система за управление на опашките</w:t>
            </w:r>
            <w:r w:rsidR="00D35D27" w:rsidRPr="00C02B92">
              <w:rPr>
                <w:rFonts w:ascii="Times New Roman" w:hAnsi="Times New Roman" w:cs="Times New Roman"/>
                <w:sz w:val="24"/>
                <w:szCs w:val="24"/>
              </w:rPr>
              <w:t>, което дава следните предимства:</w:t>
            </w:r>
          </w:p>
          <w:p w14:paraId="34D70125" w14:textId="77777777" w:rsidR="00D35D27" w:rsidRPr="00C02B92" w:rsidRDefault="00D35D27" w:rsidP="00D35D27">
            <w:pPr>
              <w:pStyle w:val="ListParagraph"/>
              <w:numPr>
                <w:ilvl w:val="0"/>
                <w:numId w:val="45"/>
              </w:numPr>
              <w:spacing w:line="240" w:lineRule="auto"/>
              <w:ind w:left="426" w:firstLine="0"/>
              <w:contextualSpacing w:val="0"/>
              <w:jc w:val="both"/>
              <w:rPr>
                <w:rFonts w:ascii="Times New Roman" w:hAnsi="Times New Roman" w:cs="Times New Roman"/>
                <w:sz w:val="24"/>
                <w:szCs w:val="24"/>
              </w:rPr>
            </w:pPr>
            <w:r w:rsidRPr="00C02B92">
              <w:rPr>
                <w:rFonts w:ascii="Times New Roman" w:hAnsi="Times New Roman" w:cs="Times New Roman"/>
                <w:sz w:val="24"/>
                <w:szCs w:val="24"/>
              </w:rPr>
              <w:t>Възможност за независимо надграждане на всяка подсистема, без това да рефлектира на цялостната структура;</w:t>
            </w:r>
          </w:p>
          <w:p w14:paraId="3753C79A" w14:textId="77777777" w:rsidR="00D35D27" w:rsidRPr="00C02B92" w:rsidRDefault="00D35D27" w:rsidP="00D35D27">
            <w:pPr>
              <w:pStyle w:val="ListParagraph"/>
              <w:numPr>
                <w:ilvl w:val="0"/>
                <w:numId w:val="45"/>
              </w:numPr>
              <w:spacing w:line="240" w:lineRule="auto"/>
              <w:ind w:left="426" w:firstLine="0"/>
              <w:contextualSpacing w:val="0"/>
              <w:jc w:val="both"/>
              <w:rPr>
                <w:rFonts w:ascii="Times New Roman" w:hAnsi="Times New Roman" w:cs="Times New Roman"/>
                <w:sz w:val="24"/>
                <w:szCs w:val="24"/>
              </w:rPr>
            </w:pPr>
            <w:r w:rsidRPr="00C02B92">
              <w:rPr>
                <w:rFonts w:ascii="Times New Roman" w:hAnsi="Times New Roman" w:cs="Times New Roman"/>
                <w:sz w:val="24"/>
                <w:szCs w:val="24"/>
              </w:rPr>
              <w:t>Възможност за присъединяване на допълнителни структури и системи, чрез различни софтуерни способи за обмен на данни;</w:t>
            </w:r>
          </w:p>
          <w:p w14:paraId="241D2CA6" w14:textId="77777777" w:rsidR="00D35D27" w:rsidRPr="00C02B92" w:rsidRDefault="00514544" w:rsidP="00D35D27">
            <w:pPr>
              <w:pStyle w:val="ListParagraph"/>
              <w:numPr>
                <w:ilvl w:val="0"/>
                <w:numId w:val="45"/>
              </w:numPr>
              <w:spacing w:line="240" w:lineRule="auto"/>
              <w:ind w:left="426" w:firstLine="0"/>
              <w:contextualSpacing w:val="0"/>
              <w:jc w:val="both"/>
              <w:rPr>
                <w:rFonts w:ascii="Times New Roman" w:hAnsi="Times New Roman" w:cs="Times New Roman"/>
                <w:sz w:val="24"/>
                <w:szCs w:val="24"/>
              </w:rPr>
            </w:pPr>
            <w:r w:rsidRPr="00C02B92">
              <w:rPr>
                <w:rFonts w:ascii="Times New Roman" w:hAnsi="Times New Roman" w:cs="Times New Roman"/>
                <w:sz w:val="24"/>
                <w:szCs w:val="24"/>
              </w:rPr>
              <w:t>Обединение</w:t>
            </w:r>
            <w:r w:rsidR="00D35D27" w:rsidRPr="00C02B92">
              <w:rPr>
                <w:rFonts w:ascii="Times New Roman" w:hAnsi="Times New Roman" w:cs="Times New Roman"/>
                <w:sz w:val="24"/>
                <w:szCs w:val="24"/>
              </w:rPr>
              <w:t xml:space="preserve"> на различни подсистеми</w:t>
            </w:r>
            <w:r w:rsidRPr="00C02B92">
              <w:rPr>
                <w:rFonts w:ascii="Times New Roman" w:hAnsi="Times New Roman" w:cs="Times New Roman"/>
                <w:sz w:val="24"/>
                <w:szCs w:val="24"/>
              </w:rPr>
              <w:t>;</w:t>
            </w:r>
          </w:p>
          <w:p w14:paraId="0E469DA5" w14:textId="77777777" w:rsidR="00D35D27" w:rsidRPr="00C02B92" w:rsidRDefault="00D35D27" w:rsidP="00D35D27">
            <w:pPr>
              <w:pStyle w:val="ListParagraph"/>
              <w:numPr>
                <w:ilvl w:val="0"/>
                <w:numId w:val="45"/>
              </w:numPr>
              <w:spacing w:line="240" w:lineRule="auto"/>
              <w:ind w:left="426" w:firstLine="0"/>
              <w:contextualSpacing w:val="0"/>
              <w:jc w:val="both"/>
              <w:rPr>
                <w:rFonts w:ascii="Times New Roman" w:hAnsi="Times New Roman" w:cs="Times New Roman"/>
                <w:sz w:val="24"/>
                <w:szCs w:val="24"/>
              </w:rPr>
            </w:pPr>
            <w:r w:rsidRPr="00C02B92">
              <w:rPr>
                <w:rFonts w:ascii="Times New Roman" w:hAnsi="Times New Roman" w:cs="Times New Roman"/>
                <w:sz w:val="24"/>
                <w:szCs w:val="24"/>
              </w:rPr>
              <w:t>Самостоятелен контрол на всяка ССР, относно предоставяната от нея информация</w:t>
            </w:r>
            <w:r w:rsidR="00514544" w:rsidRPr="00C02B92">
              <w:rPr>
                <w:rFonts w:ascii="Times New Roman" w:hAnsi="Times New Roman" w:cs="Times New Roman"/>
                <w:sz w:val="24"/>
                <w:szCs w:val="24"/>
              </w:rPr>
              <w:t>;</w:t>
            </w:r>
          </w:p>
          <w:p w14:paraId="461A8567" w14:textId="77777777" w:rsidR="00D35D27" w:rsidRPr="00C02B92" w:rsidRDefault="00D35D27" w:rsidP="00D35D27">
            <w:pPr>
              <w:pStyle w:val="ListParagraph"/>
              <w:numPr>
                <w:ilvl w:val="0"/>
                <w:numId w:val="45"/>
              </w:numPr>
              <w:spacing w:line="240" w:lineRule="auto"/>
              <w:ind w:left="426" w:firstLine="0"/>
              <w:contextualSpacing w:val="0"/>
              <w:jc w:val="both"/>
              <w:rPr>
                <w:rFonts w:ascii="Times New Roman" w:hAnsi="Times New Roman" w:cs="Times New Roman"/>
                <w:sz w:val="24"/>
                <w:szCs w:val="24"/>
              </w:rPr>
            </w:pPr>
            <w:r w:rsidRPr="00C02B92">
              <w:rPr>
                <w:rFonts w:ascii="Times New Roman" w:hAnsi="Times New Roman" w:cs="Times New Roman"/>
                <w:sz w:val="24"/>
                <w:szCs w:val="24"/>
              </w:rPr>
              <w:t>Водене на системни записи за всички обменени събития между ССР;</w:t>
            </w:r>
          </w:p>
          <w:p w14:paraId="027C9EAF" w14:textId="77777777" w:rsidR="00D35D27" w:rsidRPr="00C02B92" w:rsidRDefault="00D35D27" w:rsidP="00D35D27">
            <w:pPr>
              <w:pStyle w:val="ListParagraph"/>
              <w:numPr>
                <w:ilvl w:val="0"/>
                <w:numId w:val="45"/>
              </w:numPr>
              <w:spacing w:line="240" w:lineRule="auto"/>
              <w:ind w:left="426" w:firstLine="0"/>
              <w:contextualSpacing w:val="0"/>
              <w:jc w:val="both"/>
              <w:rPr>
                <w:rFonts w:ascii="Times New Roman" w:hAnsi="Times New Roman" w:cs="Times New Roman"/>
                <w:sz w:val="24"/>
                <w:szCs w:val="24"/>
              </w:rPr>
            </w:pPr>
            <w:r w:rsidRPr="00C02B92">
              <w:rPr>
                <w:rFonts w:ascii="Times New Roman" w:hAnsi="Times New Roman" w:cs="Times New Roman"/>
                <w:sz w:val="24"/>
                <w:szCs w:val="24"/>
              </w:rPr>
              <w:t>Водене на системни регистри за оторизиран достъп до информация;</w:t>
            </w:r>
          </w:p>
          <w:p w14:paraId="01E04006" w14:textId="77777777" w:rsidR="00D35D27" w:rsidRPr="00C02B92" w:rsidRDefault="00D35D27" w:rsidP="00D35D27">
            <w:pPr>
              <w:pStyle w:val="ListParagraph"/>
              <w:numPr>
                <w:ilvl w:val="0"/>
                <w:numId w:val="45"/>
              </w:numPr>
              <w:spacing w:line="240" w:lineRule="auto"/>
              <w:ind w:left="426" w:firstLine="0"/>
              <w:contextualSpacing w:val="0"/>
              <w:jc w:val="both"/>
              <w:rPr>
                <w:rFonts w:ascii="Times New Roman" w:hAnsi="Times New Roman" w:cs="Times New Roman"/>
                <w:sz w:val="24"/>
                <w:szCs w:val="24"/>
              </w:rPr>
            </w:pPr>
            <w:r w:rsidRPr="00C02B92">
              <w:rPr>
                <w:rFonts w:ascii="Times New Roman" w:hAnsi="Times New Roman" w:cs="Times New Roman"/>
                <w:sz w:val="24"/>
                <w:szCs w:val="24"/>
              </w:rPr>
              <w:t>Технология за резервиране на информацията и комуникация (</w:t>
            </w:r>
            <w:r w:rsidRPr="00C02B92">
              <w:rPr>
                <w:rFonts w:ascii="Times New Roman" w:hAnsi="Times New Roman" w:cs="Times New Roman"/>
                <w:sz w:val="24"/>
                <w:szCs w:val="24"/>
                <w:lang w:val="en-US"/>
              </w:rPr>
              <w:t>active</w:t>
            </w:r>
            <w:r w:rsidRPr="00C02B92">
              <w:rPr>
                <w:rFonts w:ascii="Times New Roman" w:hAnsi="Times New Roman" w:cs="Times New Roman"/>
                <w:sz w:val="24"/>
                <w:szCs w:val="24"/>
              </w:rPr>
              <w:t>-</w:t>
            </w:r>
            <w:r w:rsidRPr="00C02B92">
              <w:rPr>
                <w:rFonts w:ascii="Times New Roman" w:hAnsi="Times New Roman" w:cs="Times New Roman"/>
                <w:sz w:val="24"/>
                <w:szCs w:val="24"/>
                <w:lang w:val="en-US"/>
              </w:rPr>
              <w:t>active</w:t>
            </w:r>
            <w:r w:rsidRPr="00C02B92">
              <w:rPr>
                <w:rFonts w:ascii="Times New Roman" w:hAnsi="Times New Roman" w:cs="Times New Roman"/>
                <w:sz w:val="24"/>
                <w:szCs w:val="24"/>
              </w:rPr>
              <w:t>)</w:t>
            </w:r>
            <w:r w:rsidR="00514544" w:rsidRPr="00C02B92">
              <w:rPr>
                <w:rFonts w:ascii="Times New Roman" w:hAnsi="Times New Roman" w:cs="Times New Roman"/>
                <w:sz w:val="24"/>
                <w:szCs w:val="24"/>
              </w:rPr>
              <w:t xml:space="preserve">, за постигане </w:t>
            </w:r>
            <w:r w:rsidR="004419CE" w:rsidRPr="00C02B92">
              <w:rPr>
                <w:rFonts w:ascii="Times New Roman" w:hAnsi="Times New Roman" w:cs="Times New Roman"/>
                <w:sz w:val="24"/>
                <w:szCs w:val="24"/>
              </w:rPr>
              <w:t xml:space="preserve">на </w:t>
            </w:r>
            <w:r w:rsidR="00514544" w:rsidRPr="00C02B92">
              <w:rPr>
                <w:rFonts w:ascii="Times New Roman" w:hAnsi="Times New Roman" w:cs="Times New Roman"/>
                <w:sz w:val="24"/>
                <w:szCs w:val="24"/>
              </w:rPr>
              <w:t>допълнителна устойчивост при отказ</w:t>
            </w:r>
            <w:r w:rsidRPr="00C02B92">
              <w:rPr>
                <w:rFonts w:ascii="Times New Roman" w:hAnsi="Times New Roman" w:cs="Times New Roman"/>
                <w:sz w:val="24"/>
                <w:szCs w:val="24"/>
              </w:rPr>
              <w:t>.</w:t>
            </w:r>
          </w:p>
          <w:p w14:paraId="1304CC40" w14:textId="77777777" w:rsidR="00C33F89" w:rsidRPr="00C02B92" w:rsidRDefault="00C33F89" w:rsidP="00C33F89">
            <w:pPr>
              <w:spacing w:line="240" w:lineRule="auto"/>
              <w:ind w:left="426"/>
              <w:jc w:val="both"/>
              <w:rPr>
                <w:rFonts w:ascii="Times New Roman" w:hAnsi="Times New Roman" w:cs="Times New Roman"/>
                <w:sz w:val="24"/>
              </w:rPr>
            </w:pPr>
          </w:p>
          <w:p w14:paraId="3A1C61DA" w14:textId="77777777" w:rsidR="00D35D27" w:rsidRPr="00ED16DF" w:rsidRDefault="00C33F89" w:rsidP="0025755B">
            <w:pPr>
              <w:spacing w:line="240" w:lineRule="auto"/>
              <w:jc w:val="both"/>
              <w:rPr>
                <w:rFonts w:ascii="Times New Roman" w:hAnsi="Times New Roman" w:cs="Times New Roman"/>
                <w:b/>
                <w:sz w:val="24"/>
                <w:szCs w:val="24"/>
              </w:rPr>
            </w:pPr>
            <w:r w:rsidRPr="00C02B92">
              <w:rPr>
                <w:rFonts w:ascii="Times New Roman" w:hAnsi="Times New Roman" w:cs="Times New Roman"/>
                <w:sz w:val="24"/>
              </w:rPr>
              <w:t xml:space="preserve">       </w:t>
            </w:r>
            <w:r w:rsidR="00492AE6" w:rsidRPr="00C02B92">
              <w:rPr>
                <w:rFonts w:ascii="Times New Roman" w:hAnsi="Times New Roman" w:cs="Times New Roman"/>
                <w:b/>
                <w:sz w:val="24"/>
              </w:rPr>
              <w:t>Схема 1</w:t>
            </w:r>
            <w:r w:rsidR="00ED16DF">
              <w:rPr>
                <w:rFonts w:ascii="Times New Roman" w:hAnsi="Times New Roman" w:cs="Times New Roman"/>
                <w:b/>
                <w:sz w:val="24"/>
                <w:lang w:val="en-US"/>
              </w:rPr>
              <w:t xml:space="preserve"> – </w:t>
            </w:r>
            <w:r w:rsidR="00D35D27" w:rsidRPr="00C02B92">
              <w:rPr>
                <w:rFonts w:ascii="Times New Roman" w:hAnsi="Times New Roman" w:cs="Times New Roman"/>
                <w:b/>
                <w:bCs/>
                <w:sz w:val="24"/>
                <w:szCs w:val="24"/>
              </w:rPr>
              <w:t xml:space="preserve">Next Generation </w:t>
            </w:r>
            <w:r w:rsidR="00D35D27" w:rsidRPr="00C02B92">
              <w:rPr>
                <w:rFonts w:ascii="Times New Roman" w:hAnsi="Times New Roman" w:cs="Times New Roman"/>
                <w:b/>
                <w:sz w:val="24"/>
                <w:szCs w:val="24"/>
              </w:rPr>
              <w:t xml:space="preserve">112 – </w:t>
            </w:r>
            <w:r w:rsidR="00D35D27" w:rsidRPr="00C02B92">
              <w:rPr>
                <w:rFonts w:ascii="Times New Roman" w:hAnsi="Times New Roman" w:cs="Times New Roman"/>
                <w:b/>
                <w:sz w:val="24"/>
                <w:szCs w:val="24"/>
                <w:lang w:val="en-US"/>
              </w:rPr>
              <w:t>NG</w:t>
            </w:r>
            <w:r w:rsidR="00D35D27" w:rsidRPr="00C02B92">
              <w:rPr>
                <w:rFonts w:ascii="Times New Roman" w:hAnsi="Times New Roman" w:cs="Times New Roman"/>
                <w:b/>
                <w:sz w:val="24"/>
                <w:szCs w:val="24"/>
              </w:rPr>
              <w:t xml:space="preserve"> 112</w:t>
            </w:r>
            <w:r w:rsidR="00ED16DF">
              <w:rPr>
                <w:rFonts w:ascii="Times New Roman" w:hAnsi="Times New Roman" w:cs="Times New Roman"/>
                <w:b/>
                <w:sz w:val="24"/>
                <w:szCs w:val="24"/>
                <w:lang w:val="en-US"/>
              </w:rPr>
              <w:t xml:space="preserve">, </w:t>
            </w:r>
            <w:r w:rsidR="00ED16DF">
              <w:rPr>
                <w:rFonts w:ascii="Times New Roman" w:hAnsi="Times New Roman" w:cs="Times New Roman"/>
                <w:b/>
                <w:sz w:val="24"/>
                <w:szCs w:val="24"/>
              </w:rPr>
              <w:t>стр. 17</w:t>
            </w:r>
          </w:p>
          <w:p w14:paraId="6DE2B9A9" w14:textId="77777777" w:rsidR="00BB2C46" w:rsidRPr="00C02B92" w:rsidRDefault="00BB2C46" w:rsidP="0025755B">
            <w:pPr>
              <w:spacing w:line="240" w:lineRule="auto"/>
              <w:jc w:val="both"/>
              <w:rPr>
                <w:rFonts w:ascii="Times New Roman" w:hAnsi="Times New Roman" w:cs="Times New Roman"/>
                <w:b/>
                <w:sz w:val="24"/>
              </w:rPr>
            </w:pPr>
          </w:p>
          <w:p w14:paraId="2DF96B60" w14:textId="77777777" w:rsidR="00760C26" w:rsidRPr="00C02B92" w:rsidRDefault="00760C26" w:rsidP="00C103A3">
            <w:pPr>
              <w:spacing w:line="240" w:lineRule="auto"/>
              <w:ind w:firstLine="720"/>
              <w:jc w:val="both"/>
              <w:rPr>
                <w:rFonts w:ascii="Times New Roman" w:hAnsi="Times New Roman" w:cs="Times New Roman"/>
                <w:sz w:val="24"/>
                <w:szCs w:val="24"/>
              </w:rPr>
            </w:pPr>
          </w:p>
          <w:p w14:paraId="549919C4" w14:textId="77777777" w:rsidR="00490DB7" w:rsidRPr="00C02B92" w:rsidRDefault="00490DB7" w:rsidP="00C103A3">
            <w:pPr>
              <w:spacing w:line="240" w:lineRule="auto"/>
              <w:ind w:firstLine="720"/>
              <w:jc w:val="both"/>
              <w:rPr>
                <w:rFonts w:ascii="Times New Roman" w:hAnsi="Times New Roman" w:cs="Times New Roman"/>
                <w:sz w:val="24"/>
                <w:szCs w:val="24"/>
              </w:rPr>
            </w:pPr>
          </w:p>
          <w:p w14:paraId="107E5085" w14:textId="77777777" w:rsidR="00490DB7" w:rsidRPr="00C02B92" w:rsidRDefault="00490DB7" w:rsidP="00C103A3">
            <w:pPr>
              <w:spacing w:line="240" w:lineRule="auto"/>
              <w:ind w:firstLine="720"/>
              <w:jc w:val="both"/>
              <w:rPr>
                <w:rFonts w:ascii="Times New Roman" w:hAnsi="Times New Roman" w:cs="Times New Roman"/>
                <w:sz w:val="24"/>
                <w:szCs w:val="24"/>
              </w:rPr>
            </w:pPr>
          </w:p>
          <w:p w14:paraId="58E3A966" w14:textId="77777777" w:rsidR="00C103A3" w:rsidRPr="00C02B92" w:rsidRDefault="00C103A3" w:rsidP="00C103A3">
            <w:pPr>
              <w:spacing w:line="240" w:lineRule="auto"/>
              <w:ind w:firstLine="720"/>
              <w:jc w:val="both"/>
              <w:rPr>
                <w:rFonts w:ascii="Times New Roman" w:hAnsi="Times New Roman" w:cs="Times New Roman"/>
                <w:i/>
                <w:sz w:val="28"/>
                <w:szCs w:val="28"/>
              </w:rPr>
            </w:pPr>
            <w:r w:rsidRPr="00C02B92">
              <w:rPr>
                <w:rFonts w:ascii="Times New Roman" w:hAnsi="Times New Roman" w:cs="Times New Roman"/>
                <w:i/>
                <w:sz w:val="28"/>
                <w:szCs w:val="28"/>
              </w:rPr>
              <w:t>Дейности по проекта:</w:t>
            </w:r>
          </w:p>
          <w:p w14:paraId="30E698E7" w14:textId="77777777" w:rsidR="00434437" w:rsidRPr="00C02B92" w:rsidRDefault="00434437" w:rsidP="00434437">
            <w:pPr>
              <w:pStyle w:val="ListParagraph"/>
              <w:numPr>
                <w:ilvl w:val="0"/>
                <w:numId w:val="31"/>
              </w:numPr>
              <w:spacing w:after="160" w:line="259" w:lineRule="auto"/>
              <w:jc w:val="both"/>
              <w:rPr>
                <w:rFonts w:ascii="Times New Roman" w:hAnsi="Times New Roman" w:cs="Times New Roman"/>
                <w:b/>
                <w:sz w:val="24"/>
                <w:szCs w:val="24"/>
              </w:rPr>
            </w:pPr>
            <w:r w:rsidRPr="00C02B92">
              <w:rPr>
                <w:rFonts w:ascii="Times New Roman" w:hAnsi="Times New Roman" w:cs="Times New Roman"/>
                <w:b/>
                <w:sz w:val="24"/>
                <w:szCs w:val="24"/>
              </w:rPr>
              <w:t>Софтуерна платформа НС 112 и лицензи:</w:t>
            </w:r>
          </w:p>
          <w:p w14:paraId="1984B082" w14:textId="77777777" w:rsidR="00434437" w:rsidRPr="00C02B92" w:rsidRDefault="00434437" w:rsidP="00434437">
            <w:pPr>
              <w:pStyle w:val="ListParagraph"/>
              <w:spacing w:line="240" w:lineRule="auto"/>
              <w:contextualSpacing w:val="0"/>
              <w:jc w:val="both"/>
              <w:rPr>
                <w:rFonts w:ascii="Times New Roman" w:hAnsi="Times New Roman" w:cs="Times New Roman"/>
                <w:b/>
                <w:sz w:val="24"/>
                <w:szCs w:val="24"/>
              </w:rPr>
            </w:pPr>
            <w:r w:rsidRPr="00C02B92">
              <w:rPr>
                <w:rFonts w:ascii="Times New Roman" w:hAnsi="Times New Roman" w:cs="Times New Roman"/>
                <w:bCs/>
                <w:sz w:val="24"/>
                <w:szCs w:val="24"/>
              </w:rPr>
              <w:t>Доставка на софтуер и лицензи, както и внедряване на единна, интегрирана софтуерна платформа от следващо поколение 112  съгласно международно признатите стандарти в ЕС и European Emergency Number Association (EENA). Реализирането на софтуерната платформа ще включва дейности по доставка, инсталация, конфигурация, адаптация, внедряване,  тестване и пускане в експлоатация, като същата ще бъде реализирана с пълен обем от необходими лицензи за всички потребители, което ще бъде постигнато след изпълнение на следните дейности:</w:t>
            </w:r>
          </w:p>
          <w:p w14:paraId="127435DC" w14:textId="77777777" w:rsidR="00434437" w:rsidRPr="00C02B92" w:rsidRDefault="00434437" w:rsidP="00434437">
            <w:pPr>
              <w:pStyle w:val="ListParagraph"/>
              <w:numPr>
                <w:ilvl w:val="1"/>
                <w:numId w:val="31"/>
              </w:numPr>
              <w:tabs>
                <w:tab w:val="left" w:pos="1560"/>
              </w:tabs>
              <w:spacing w:after="160" w:line="259" w:lineRule="auto"/>
              <w:jc w:val="both"/>
              <w:rPr>
                <w:rFonts w:ascii="Times New Roman" w:hAnsi="Times New Roman" w:cs="Times New Roman"/>
                <w:sz w:val="24"/>
                <w:szCs w:val="24"/>
              </w:rPr>
            </w:pPr>
            <w:r w:rsidRPr="00C02B92">
              <w:rPr>
                <w:rFonts w:ascii="Times New Roman" w:hAnsi="Times New Roman" w:cs="Times New Roman"/>
                <w:sz w:val="24"/>
                <w:szCs w:val="24"/>
              </w:rPr>
              <w:t xml:space="preserve">Централизирани PSAP (Public Safety Answering Points), изградени съгласно стандарта </w:t>
            </w:r>
            <w:r w:rsidRPr="00C02B92">
              <w:rPr>
                <w:rFonts w:ascii="Times New Roman" w:hAnsi="Times New Roman" w:cs="Times New Roman"/>
                <w:sz w:val="24"/>
                <w:szCs w:val="24"/>
                <w:lang w:val="en-US"/>
              </w:rPr>
              <w:t>NG</w:t>
            </w:r>
            <w:r w:rsidRPr="00C02B92">
              <w:rPr>
                <w:rFonts w:ascii="Times New Roman" w:hAnsi="Times New Roman" w:cs="Times New Roman"/>
                <w:sz w:val="24"/>
                <w:szCs w:val="24"/>
              </w:rPr>
              <w:t xml:space="preserve"> 112  и използващи унифицирани хардуерни и софтуерни ресурси;</w:t>
            </w:r>
          </w:p>
          <w:p w14:paraId="0F42E91B" w14:textId="77777777" w:rsidR="00434437" w:rsidRPr="00C02B92" w:rsidRDefault="00434437" w:rsidP="00434437">
            <w:pPr>
              <w:pStyle w:val="ListParagraph"/>
              <w:numPr>
                <w:ilvl w:val="1"/>
                <w:numId w:val="31"/>
              </w:numPr>
              <w:tabs>
                <w:tab w:val="left" w:pos="1560"/>
              </w:tabs>
              <w:spacing w:after="160" w:line="259" w:lineRule="auto"/>
              <w:jc w:val="both"/>
              <w:rPr>
                <w:rFonts w:ascii="Times New Roman" w:hAnsi="Times New Roman" w:cs="Times New Roman"/>
                <w:sz w:val="24"/>
                <w:szCs w:val="24"/>
              </w:rPr>
            </w:pPr>
            <w:r w:rsidRPr="00C02B92">
              <w:rPr>
                <w:rFonts w:ascii="Times New Roman" w:hAnsi="Times New Roman" w:cs="Times New Roman"/>
                <w:sz w:val="24"/>
                <w:szCs w:val="24"/>
              </w:rPr>
              <w:t>Консолидиране на т.нар. Command &amp; Control функционалности;</w:t>
            </w:r>
          </w:p>
          <w:p w14:paraId="14F55C6B" w14:textId="77777777" w:rsidR="00434437" w:rsidRPr="00C02B92" w:rsidRDefault="00434437" w:rsidP="00434437">
            <w:pPr>
              <w:pStyle w:val="ListParagraph"/>
              <w:numPr>
                <w:ilvl w:val="1"/>
                <w:numId w:val="31"/>
              </w:numPr>
              <w:tabs>
                <w:tab w:val="left" w:pos="1560"/>
              </w:tabs>
              <w:spacing w:after="160" w:line="259" w:lineRule="auto"/>
              <w:jc w:val="both"/>
              <w:rPr>
                <w:rFonts w:ascii="Times New Roman" w:hAnsi="Times New Roman" w:cs="Times New Roman"/>
                <w:sz w:val="24"/>
                <w:szCs w:val="24"/>
              </w:rPr>
            </w:pPr>
            <w:r w:rsidRPr="00C02B92">
              <w:rPr>
                <w:rFonts w:ascii="Times New Roman" w:hAnsi="Times New Roman" w:cs="Times New Roman"/>
                <w:sz w:val="24"/>
                <w:szCs w:val="24"/>
              </w:rPr>
              <w:t>Advanced Mobile Location (AML);</w:t>
            </w:r>
          </w:p>
          <w:p w14:paraId="23E743C6" w14:textId="77777777" w:rsidR="00434437" w:rsidRPr="00C02B92" w:rsidRDefault="00434437" w:rsidP="00434437">
            <w:pPr>
              <w:pStyle w:val="ListParagraph"/>
              <w:numPr>
                <w:ilvl w:val="1"/>
                <w:numId w:val="31"/>
              </w:numPr>
              <w:tabs>
                <w:tab w:val="left" w:pos="1560"/>
              </w:tabs>
              <w:spacing w:after="160" w:line="259" w:lineRule="auto"/>
              <w:jc w:val="both"/>
              <w:rPr>
                <w:rFonts w:ascii="Times New Roman" w:hAnsi="Times New Roman" w:cs="Times New Roman"/>
                <w:sz w:val="24"/>
                <w:szCs w:val="24"/>
              </w:rPr>
            </w:pPr>
            <w:r w:rsidRPr="00C02B92">
              <w:rPr>
                <w:rFonts w:ascii="Times New Roman" w:hAnsi="Times New Roman" w:cs="Times New Roman"/>
                <w:sz w:val="24"/>
                <w:szCs w:val="24"/>
              </w:rPr>
              <w:t>eCall (EU-Standard);</w:t>
            </w:r>
          </w:p>
          <w:p w14:paraId="7A1FC0AB" w14:textId="77777777" w:rsidR="00434437" w:rsidRPr="00C02B92" w:rsidRDefault="00434437" w:rsidP="00434437">
            <w:pPr>
              <w:pStyle w:val="ListParagraph"/>
              <w:numPr>
                <w:ilvl w:val="1"/>
                <w:numId w:val="31"/>
              </w:numPr>
              <w:tabs>
                <w:tab w:val="left" w:pos="1560"/>
              </w:tabs>
              <w:spacing w:after="160" w:line="259" w:lineRule="auto"/>
              <w:jc w:val="both"/>
              <w:rPr>
                <w:rFonts w:ascii="Times New Roman" w:hAnsi="Times New Roman" w:cs="Times New Roman"/>
                <w:sz w:val="24"/>
                <w:szCs w:val="24"/>
              </w:rPr>
            </w:pPr>
            <w:r w:rsidRPr="00C02B92">
              <w:rPr>
                <w:rFonts w:ascii="Times New Roman" w:hAnsi="Times New Roman" w:cs="Times New Roman"/>
                <w:sz w:val="24"/>
                <w:szCs w:val="24"/>
              </w:rPr>
              <w:t xml:space="preserve">Запис на </w:t>
            </w:r>
            <w:r w:rsidRPr="00C02B92">
              <w:rPr>
                <w:rFonts w:ascii="Times New Roman" w:hAnsi="Times New Roman" w:cs="Times New Roman"/>
                <w:sz w:val="24"/>
                <w:szCs w:val="24"/>
                <w:lang w:val="en-US"/>
              </w:rPr>
              <w:t>комуникациите</w:t>
            </w:r>
            <w:r w:rsidRPr="00C02B92">
              <w:rPr>
                <w:rFonts w:ascii="Times New Roman" w:hAnsi="Times New Roman" w:cs="Times New Roman"/>
                <w:sz w:val="24"/>
                <w:szCs w:val="24"/>
              </w:rPr>
              <w:t>;</w:t>
            </w:r>
          </w:p>
          <w:p w14:paraId="2F2F53BD" w14:textId="77777777" w:rsidR="00434437" w:rsidRPr="00C02B92" w:rsidRDefault="00434437" w:rsidP="00434437">
            <w:pPr>
              <w:pStyle w:val="ListParagraph"/>
              <w:numPr>
                <w:ilvl w:val="1"/>
                <w:numId w:val="31"/>
              </w:numPr>
              <w:tabs>
                <w:tab w:val="left" w:pos="1560"/>
              </w:tabs>
              <w:spacing w:after="160" w:line="259" w:lineRule="auto"/>
              <w:jc w:val="both"/>
              <w:rPr>
                <w:rFonts w:ascii="Times New Roman" w:hAnsi="Times New Roman" w:cs="Times New Roman"/>
                <w:sz w:val="24"/>
                <w:szCs w:val="24"/>
              </w:rPr>
            </w:pPr>
            <w:r w:rsidRPr="00C02B92">
              <w:rPr>
                <w:rFonts w:ascii="Times New Roman" w:hAnsi="Times New Roman" w:cs="Times New Roman"/>
                <w:sz w:val="24"/>
                <w:szCs w:val="24"/>
              </w:rPr>
              <w:t>Автоматично дистрибутиране на повиквания (ACD);</w:t>
            </w:r>
          </w:p>
          <w:p w14:paraId="45AC37A0" w14:textId="77777777" w:rsidR="00434437" w:rsidRPr="00C02B92" w:rsidRDefault="00434437" w:rsidP="00434437">
            <w:pPr>
              <w:pStyle w:val="ListParagraph"/>
              <w:numPr>
                <w:ilvl w:val="1"/>
                <w:numId w:val="31"/>
              </w:numPr>
              <w:tabs>
                <w:tab w:val="left" w:pos="1560"/>
              </w:tabs>
              <w:spacing w:after="160" w:line="259" w:lineRule="auto"/>
              <w:jc w:val="both"/>
              <w:rPr>
                <w:rFonts w:ascii="Times New Roman" w:hAnsi="Times New Roman" w:cs="Times New Roman"/>
                <w:sz w:val="24"/>
                <w:szCs w:val="24"/>
              </w:rPr>
            </w:pPr>
            <w:r w:rsidRPr="00C02B92">
              <w:rPr>
                <w:rFonts w:ascii="Times New Roman" w:hAnsi="Times New Roman" w:cs="Times New Roman"/>
                <w:sz w:val="24"/>
                <w:szCs w:val="24"/>
              </w:rPr>
              <w:t>Компютърно диспечеризиране на ресурсите (</w:t>
            </w:r>
            <w:r w:rsidRPr="00C02B92">
              <w:rPr>
                <w:rFonts w:ascii="Times New Roman" w:hAnsi="Times New Roman" w:cs="Times New Roman"/>
                <w:sz w:val="24"/>
                <w:szCs w:val="24"/>
                <w:lang w:val="en-US"/>
              </w:rPr>
              <w:t>CAD</w:t>
            </w:r>
            <w:r w:rsidRPr="00C02B92">
              <w:rPr>
                <w:rFonts w:ascii="Times New Roman" w:hAnsi="Times New Roman" w:cs="Times New Roman"/>
                <w:sz w:val="24"/>
                <w:szCs w:val="24"/>
              </w:rPr>
              <w:t>);</w:t>
            </w:r>
          </w:p>
          <w:p w14:paraId="7ADED747" w14:textId="77777777" w:rsidR="00434437" w:rsidRPr="00C02B92" w:rsidRDefault="00434437" w:rsidP="00434437">
            <w:pPr>
              <w:pStyle w:val="ListParagraph"/>
              <w:numPr>
                <w:ilvl w:val="1"/>
                <w:numId w:val="31"/>
              </w:numPr>
              <w:tabs>
                <w:tab w:val="left" w:pos="1560"/>
              </w:tabs>
              <w:spacing w:after="160" w:line="259" w:lineRule="auto"/>
              <w:jc w:val="both"/>
              <w:rPr>
                <w:rFonts w:ascii="Times New Roman" w:hAnsi="Times New Roman" w:cs="Times New Roman"/>
                <w:sz w:val="24"/>
                <w:szCs w:val="24"/>
              </w:rPr>
            </w:pPr>
            <w:r w:rsidRPr="00C02B92">
              <w:rPr>
                <w:rFonts w:ascii="Times New Roman" w:hAnsi="Times New Roman" w:cs="Times New Roman"/>
                <w:sz w:val="24"/>
                <w:szCs w:val="24"/>
              </w:rPr>
              <w:t>Механизъм против претоварване (ключов при реализиране на цялостни, национални системи за 112);</w:t>
            </w:r>
          </w:p>
          <w:p w14:paraId="51F5BD0C" w14:textId="77777777" w:rsidR="00434437" w:rsidRPr="00C02B92" w:rsidRDefault="00434437" w:rsidP="00434437">
            <w:pPr>
              <w:pStyle w:val="ListParagraph"/>
              <w:numPr>
                <w:ilvl w:val="1"/>
                <w:numId w:val="31"/>
              </w:numPr>
              <w:tabs>
                <w:tab w:val="left" w:pos="1560"/>
              </w:tabs>
              <w:spacing w:after="160" w:line="259" w:lineRule="auto"/>
              <w:jc w:val="both"/>
              <w:rPr>
                <w:rFonts w:ascii="Times New Roman" w:hAnsi="Times New Roman" w:cs="Times New Roman"/>
                <w:sz w:val="24"/>
                <w:szCs w:val="24"/>
              </w:rPr>
            </w:pPr>
            <w:r w:rsidRPr="00C02B92">
              <w:rPr>
                <w:rFonts w:ascii="Times New Roman" w:hAnsi="Times New Roman" w:cs="Times New Roman"/>
                <w:sz w:val="24"/>
                <w:szCs w:val="24"/>
              </w:rPr>
              <w:t>Интеграция с активна директория и реализиране на Single Sign On;</w:t>
            </w:r>
          </w:p>
          <w:p w14:paraId="5B6251BF" w14:textId="77777777" w:rsidR="00434437" w:rsidRPr="00C02B92" w:rsidRDefault="00434437" w:rsidP="00434437">
            <w:pPr>
              <w:pStyle w:val="ListParagraph"/>
              <w:numPr>
                <w:ilvl w:val="1"/>
                <w:numId w:val="31"/>
              </w:numPr>
              <w:tabs>
                <w:tab w:val="left" w:pos="1560"/>
              </w:tabs>
              <w:spacing w:after="160" w:line="259" w:lineRule="auto"/>
              <w:jc w:val="both"/>
              <w:rPr>
                <w:rFonts w:ascii="Times New Roman" w:hAnsi="Times New Roman" w:cs="Times New Roman"/>
                <w:sz w:val="24"/>
                <w:szCs w:val="24"/>
              </w:rPr>
            </w:pPr>
            <w:r w:rsidRPr="00C02B92">
              <w:rPr>
                <w:rFonts w:ascii="Times New Roman" w:hAnsi="Times New Roman" w:cs="Times New Roman"/>
                <w:sz w:val="24"/>
                <w:szCs w:val="24"/>
              </w:rPr>
              <w:t>Интегрирано управление на инцидентите;</w:t>
            </w:r>
          </w:p>
          <w:p w14:paraId="65E6E4CD" w14:textId="77777777" w:rsidR="00434437" w:rsidRPr="00C02B92" w:rsidRDefault="00434437" w:rsidP="00434437">
            <w:pPr>
              <w:pStyle w:val="ListParagraph"/>
              <w:numPr>
                <w:ilvl w:val="1"/>
                <w:numId w:val="31"/>
              </w:numPr>
              <w:tabs>
                <w:tab w:val="left" w:pos="1560"/>
              </w:tabs>
              <w:spacing w:after="160" w:line="259" w:lineRule="auto"/>
              <w:jc w:val="both"/>
              <w:rPr>
                <w:rFonts w:ascii="Times New Roman" w:hAnsi="Times New Roman" w:cs="Times New Roman"/>
                <w:sz w:val="24"/>
                <w:szCs w:val="24"/>
              </w:rPr>
            </w:pPr>
            <w:r w:rsidRPr="00C02B92">
              <w:rPr>
                <w:rFonts w:ascii="Times New Roman" w:hAnsi="Times New Roman" w:cs="Times New Roman"/>
                <w:sz w:val="24"/>
                <w:szCs w:val="24"/>
              </w:rPr>
              <w:t>Интегрирано управление на ресурсите;</w:t>
            </w:r>
          </w:p>
          <w:p w14:paraId="65E47333" w14:textId="77777777" w:rsidR="00434437" w:rsidRPr="00C02B92" w:rsidRDefault="00434437" w:rsidP="00434437">
            <w:pPr>
              <w:pStyle w:val="ListParagraph"/>
              <w:numPr>
                <w:ilvl w:val="1"/>
                <w:numId w:val="31"/>
              </w:numPr>
              <w:tabs>
                <w:tab w:val="left" w:pos="1560"/>
              </w:tabs>
              <w:spacing w:after="160" w:line="259" w:lineRule="auto"/>
              <w:jc w:val="both"/>
              <w:rPr>
                <w:rFonts w:ascii="Times New Roman" w:hAnsi="Times New Roman" w:cs="Times New Roman"/>
                <w:sz w:val="24"/>
                <w:szCs w:val="24"/>
              </w:rPr>
            </w:pPr>
            <w:r w:rsidRPr="00C02B92">
              <w:rPr>
                <w:rFonts w:ascii="Times New Roman" w:hAnsi="Times New Roman" w:cs="Times New Roman"/>
                <w:sz w:val="24"/>
                <w:szCs w:val="24"/>
              </w:rPr>
              <w:lastRenderedPageBreak/>
              <w:t>Доставка, инсталация и конфигурация на софтуер за управление на работните места;</w:t>
            </w:r>
          </w:p>
          <w:p w14:paraId="0824467E" w14:textId="77777777" w:rsidR="00434437" w:rsidRPr="00C02B92" w:rsidRDefault="00434437" w:rsidP="00434437">
            <w:pPr>
              <w:pStyle w:val="ListParagraph"/>
              <w:numPr>
                <w:ilvl w:val="1"/>
                <w:numId w:val="31"/>
              </w:numPr>
              <w:tabs>
                <w:tab w:val="left" w:pos="1560"/>
              </w:tabs>
              <w:spacing w:after="160" w:line="259" w:lineRule="auto"/>
              <w:jc w:val="both"/>
              <w:rPr>
                <w:rFonts w:ascii="Times New Roman" w:hAnsi="Times New Roman" w:cs="Times New Roman"/>
                <w:sz w:val="24"/>
                <w:szCs w:val="24"/>
              </w:rPr>
            </w:pPr>
            <w:r w:rsidRPr="00C02B92">
              <w:rPr>
                <w:rFonts w:ascii="Times New Roman" w:hAnsi="Times New Roman" w:cs="Times New Roman"/>
                <w:sz w:val="24"/>
                <w:szCs w:val="24"/>
              </w:rPr>
              <w:t>Разработка на API или SDK за интеграция с бъдещи системи.</w:t>
            </w:r>
          </w:p>
          <w:p w14:paraId="72B116E1" w14:textId="77777777" w:rsidR="00434437" w:rsidRPr="00C02B92" w:rsidRDefault="00434437" w:rsidP="00434437">
            <w:pPr>
              <w:pStyle w:val="ListParagraph"/>
              <w:numPr>
                <w:ilvl w:val="0"/>
                <w:numId w:val="31"/>
              </w:numPr>
              <w:spacing w:after="160" w:line="259" w:lineRule="auto"/>
              <w:jc w:val="both"/>
              <w:rPr>
                <w:rFonts w:ascii="Times New Roman" w:hAnsi="Times New Roman" w:cs="Times New Roman"/>
                <w:b/>
                <w:sz w:val="24"/>
                <w:szCs w:val="24"/>
              </w:rPr>
            </w:pPr>
            <w:r w:rsidRPr="00C02B92">
              <w:rPr>
                <w:rFonts w:ascii="Times New Roman" w:hAnsi="Times New Roman" w:cs="Times New Roman"/>
                <w:b/>
                <w:sz w:val="24"/>
                <w:szCs w:val="24"/>
              </w:rPr>
              <w:t>Медицински модул, надграждане и интеграция:</w:t>
            </w:r>
          </w:p>
          <w:p w14:paraId="0EC79E0B" w14:textId="77777777" w:rsidR="00434437" w:rsidRPr="00C02B92" w:rsidRDefault="00434437" w:rsidP="00434437">
            <w:pPr>
              <w:pStyle w:val="ListParagraph"/>
              <w:numPr>
                <w:ilvl w:val="1"/>
                <w:numId w:val="31"/>
              </w:numPr>
              <w:tabs>
                <w:tab w:val="left" w:pos="1560"/>
              </w:tabs>
              <w:spacing w:after="160" w:line="259" w:lineRule="auto"/>
              <w:jc w:val="both"/>
              <w:rPr>
                <w:rFonts w:ascii="Times New Roman" w:hAnsi="Times New Roman" w:cs="Times New Roman"/>
                <w:sz w:val="24"/>
                <w:szCs w:val="24"/>
              </w:rPr>
            </w:pPr>
            <w:r w:rsidRPr="00C02B92">
              <w:rPr>
                <w:rFonts w:ascii="Times New Roman" w:hAnsi="Times New Roman" w:cs="Times New Roman"/>
                <w:sz w:val="24"/>
                <w:szCs w:val="24"/>
              </w:rPr>
              <w:t>Интеграция на „Информационна система за спешна медицинска помощ“ (ИССМП) на Министерство на здравеопазването със софтуерната платформа на NG 112 с цел осигуряване на оперативна съвместимост – обмяна на информация в реално време;</w:t>
            </w:r>
          </w:p>
          <w:p w14:paraId="1B06B97B" w14:textId="77777777" w:rsidR="00434437" w:rsidRPr="00C02B92" w:rsidRDefault="00434437" w:rsidP="00434437">
            <w:pPr>
              <w:pStyle w:val="ListParagraph"/>
              <w:numPr>
                <w:ilvl w:val="1"/>
                <w:numId w:val="31"/>
              </w:numPr>
              <w:tabs>
                <w:tab w:val="left" w:pos="1560"/>
              </w:tabs>
              <w:spacing w:after="160" w:line="259" w:lineRule="auto"/>
              <w:jc w:val="both"/>
              <w:rPr>
                <w:rFonts w:ascii="Times New Roman" w:hAnsi="Times New Roman" w:cs="Times New Roman"/>
                <w:sz w:val="24"/>
                <w:szCs w:val="24"/>
              </w:rPr>
            </w:pPr>
            <w:r w:rsidRPr="00C02B92">
              <w:rPr>
                <w:rFonts w:ascii="Times New Roman" w:hAnsi="Times New Roman" w:cs="Times New Roman"/>
                <w:sz w:val="24"/>
                <w:szCs w:val="24"/>
              </w:rPr>
              <w:t>Надграждане със съвременни  функционалности.</w:t>
            </w:r>
          </w:p>
          <w:p w14:paraId="6C0660F9" w14:textId="77777777" w:rsidR="00434437" w:rsidRPr="00C02B92" w:rsidRDefault="00434437" w:rsidP="00434437">
            <w:pPr>
              <w:pStyle w:val="ListParagraph"/>
              <w:numPr>
                <w:ilvl w:val="0"/>
                <w:numId w:val="31"/>
              </w:numPr>
              <w:spacing w:after="160" w:line="259" w:lineRule="auto"/>
              <w:jc w:val="both"/>
              <w:rPr>
                <w:rFonts w:ascii="Times New Roman" w:hAnsi="Times New Roman" w:cs="Times New Roman"/>
                <w:b/>
                <w:sz w:val="24"/>
                <w:szCs w:val="24"/>
              </w:rPr>
            </w:pPr>
            <w:r w:rsidRPr="00C02B92">
              <w:rPr>
                <w:rFonts w:ascii="Times New Roman" w:hAnsi="Times New Roman" w:cs="Times New Roman"/>
                <w:b/>
                <w:sz w:val="24"/>
                <w:szCs w:val="24"/>
              </w:rPr>
              <w:t>Единна комуникационна и мрежова инфраструктура:</w:t>
            </w:r>
          </w:p>
          <w:p w14:paraId="4BC320A0" w14:textId="77777777" w:rsidR="00434437" w:rsidRPr="00C02B92" w:rsidRDefault="00434437" w:rsidP="00434437">
            <w:pPr>
              <w:pStyle w:val="ListParagraph"/>
              <w:numPr>
                <w:ilvl w:val="1"/>
                <w:numId w:val="31"/>
              </w:numPr>
              <w:tabs>
                <w:tab w:val="left" w:pos="1560"/>
              </w:tabs>
              <w:spacing w:after="160" w:line="259" w:lineRule="auto"/>
              <w:jc w:val="both"/>
              <w:rPr>
                <w:rFonts w:ascii="Times New Roman" w:hAnsi="Times New Roman" w:cs="Times New Roman"/>
                <w:sz w:val="24"/>
                <w:szCs w:val="24"/>
              </w:rPr>
            </w:pPr>
            <w:r w:rsidRPr="00C02B92">
              <w:rPr>
                <w:rFonts w:ascii="Times New Roman" w:hAnsi="Times New Roman" w:cs="Times New Roman"/>
                <w:sz w:val="24"/>
                <w:szCs w:val="24"/>
              </w:rPr>
              <w:t xml:space="preserve">Осигуряване на единна комуникационна инфраструктура – хибридна IP/TDM комуникационна платформа за аудио, видео и текст в реално време. Единната комуникационна инфраструктура ще осигури комуникационна свързаност между Районните </w:t>
            </w:r>
            <w:r w:rsidR="00BB2C46" w:rsidRPr="00C02B92">
              <w:rPr>
                <w:rFonts w:ascii="Times New Roman" w:hAnsi="Times New Roman" w:cs="Times New Roman"/>
                <w:sz w:val="24"/>
                <w:szCs w:val="24"/>
              </w:rPr>
              <w:t>ц</w:t>
            </w:r>
            <w:r w:rsidRPr="00C02B92">
              <w:rPr>
                <w:rFonts w:ascii="Times New Roman" w:hAnsi="Times New Roman" w:cs="Times New Roman"/>
                <w:sz w:val="24"/>
                <w:szCs w:val="24"/>
              </w:rPr>
              <w:t>ентрове 112 (РЦ 112), диспечерите и мобилните екипи на службите за спешно реагиране, болнични заведения и други.</w:t>
            </w:r>
          </w:p>
          <w:p w14:paraId="17C770D2" w14:textId="77777777" w:rsidR="00434437" w:rsidRPr="00C02B92" w:rsidRDefault="00434437" w:rsidP="00434437">
            <w:pPr>
              <w:pStyle w:val="ListParagraph"/>
              <w:numPr>
                <w:ilvl w:val="0"/>
                <w:numId w:val="31"/>
              </w:numPr>
              <w:spacing w:after="160" w:line="259" w:lineRule="auto"/>
              <w:jc w:val="both"/>
              <w:rPr>
                <w:rFonts w:ascii="Times New Roman" w:hAnsi="Times New Roman" w:cs="Times New Roman"/>
                <w:b/>
                <w:sz w:val="24"/>
                <w:szCs w:val="24"/>
              </w:rPr>
            </w:pPr>
            <w:r w:rsidRPr="00C02B92">
              <w:rPr>
                <w:rFonts w:ascii="Times New Roman" w:hAnsi="Times New Roman" w:cs="Times New Roman"/>
                <w:b/>
                <w:sz w:val="24"/>
                <w:szCs w:val="24"/>
              </w:rPr>
              <w:t>Информационна инфраструктура – хардуер и системен софтуер за основен и резервен дейта центрове и записваща система за обективен контрол:</w:t>
            </w:r>
          </w:p>
          <w:p w14:paraId="593FE1D5" w14:textId="77777777" w:rsidR="00434437" w:rsidRPr="00C02B92" w:rsidRDefault="00434437" w:rsidP="00434437">
            <w:pPr>
              <w:pStyle w:val="ListParagraph"/>
              <w:numPr>
                <w:ilvl w:val="1"/>
                <w:numId w:val="31"/>
              </w:numPr>
              <w:spacing w:after="160" w:line="259" w:lineRule="auto"/>
              <w:jc w:val="both"/>
              <w:rPr>
                <w:rFonts w:ascii="Times New Roman" w:hAnsi="Times New Roman" w:cs="Times New Roman"/>
                <w:sz w:val="24"/>
                <w:szCs w:val="24"/>
              </w:rPr>
            </w:pPr>
            <w:r w:rsidRPr="00C02B92">
              <w:rPr>
                <w:rFonts w:ascii="Times New Roman" w:hAnsi="Times New Roman" w:cs="Times New Roman"/>
                <w:sz w:val="24"/>
                <w:szCs w:val="24"/>
              </w:rPr>
              <w:t>Доставка, монтаж, инсталация, конфигурация, тестване и въвеждане в експлоатация на хардуер за основен и резервен дейта центрове – сървърни шкафове; сървърни системи за: application сървъри, DB сървъри, backup сървъри и библиотеки, voice record сървъри и други; системи за съхранение на данни (сториджи) и специализиран сторидж за видеофайлове и снимки (неструктурирани данни), UPS устройства и резервно захранване;</w:t>
            </w:r>
          </w:p>
          <w:p w14:paraId="02C79567" w14:textId="77777777" w:rsidR="00434437" w:rsidRPr="00C02B92" w:rsidRDefault="00434437" w:rsidP="00434437">
            <w:pPr>
              <w:pStyle w:val="ListParagraph"/>
              <w:numPr>
                <w:ilvl w:val="1"/>
                <w:numId w:val="31"/>
              </w:numPr>
              <w:spacing w:after="160" w:line="259" w:lineRule="auto"/>
              <w:jc w:val="both"/>
              <w:rPr>
                <w:rFonts w:ascii="Times New Roman" w:hAnsi="Times New Roman" w:cs="Times New Roman"/>
                <w:sz w:val="24"/>
                <w:szCs w:val="24"/>
              </w:rPr>
            </w:pPr>
            <w:r w:rsidRPr="00C02B92">
              <w:rPr>
                <w:rFonts w:ascii="Times New Roman" w:hAnsi="Times New Roman" w:cs="Times New Roman"/>
                <w:sz w:val="24"/>
                <w:szCs w:val="24"/>
              </w:rPr>
              <w:t>Доставка, лицензи, инсталация, конфигурация, тестване и въвеждане в експлоатация на софтуер: системен (ОС), backup софтуер, софтуер за записваща система (система за криптиран запис, архивиране и възпроизвеждане на аудио, видео и снимки) и други;</w:t>
            </w:r>
          </w:p>
          <w:p w14:paraId="3DBB4EE9" w14:textId="77777777" w:rsidR="00434437" w:rsidRPr="00C02B92" w:rsidRDefault="00434437" w:rsidP="00434437">
            <w:pPr>
              <w:pStyle w:val="ListParagraph"/>
              <w:numPr>
                <w:ilvl w:val="1"/>
                <w:numId w:val="31"/>
              </w:numPr>
              <w:spacing w:after="160" w:line="259" w:lineRule="auto"/>
              <w:jc w:val="both"/>
              <w:rPr>
                <w:rFonts w:ascii="Times New Roman" w:hAnsi="Times New Roman" w:cs="Times New Roman"/>
                <w:sz w:val="24"/>
                <w:szCs w:val="24"/>
              </w:rPr>
            </w:pPr>
            <w:r w:rsidRPr="00C02B92">
              <w:rPr>
                <w:rFonts w:ascii="Times New Roman" w:hAnsi="Times New Roman" w:cs="Times New Roman"/>
                <w:sz w:val="24"/>
                <w:szCs w:val="24"/>
              </w:rPr>
              <w:t>Доставка, инсталация и конфигурация на приложни софтуерни сървъри и конфигурация на софтуер за виртуализация;</w:t>
            </w:r>
          </w:p>
          <w:p w14:paraId="55CF06DB" w14:textId="77777777" w:rsidR="00434437" w:rsidRPr="00C02B92" w:rsidRDefault="00434437" w:rsidP="00434437">
            <w:pPr>
              <w:pStyle w:val="ListParagraph"/>
              <w:numPr>
                <w:ilvl w:val="1"/>
                <w:numId w:val="31"/>
              </w:numPr>
              <w:spacing w:after="160" w:line="259" w:lineRule="auto"/>
              <w:jc w:val="both"/>
              <w:rPr>
                <w:rFonts w:ascii="Times New Roman" w:hAnsi="Times New Roman" w:cs="Times New Roman"/>
                <w:b/>
                <w:sz w:val="24"/>
                <w:szCs w:val="24"/>
              </w:rPr>
            </w:pPr>
            <w:r w:rsidRPr="00C02B92">
              <w:rPr>
                <w:rFonts w:ascii="Times New Roman" w:hAnsi="Times New Roman" w:cs="Times New Roman"/>
                <w:sz w:val="24"/>
                <w:szCs w:val="24"/>
              </w:rPr>
              <w:t xml:space="preserve">Доставка, инсталация и конфигурация на софтуер за управление на база </w:t>
            </w:r>
            <w:r w:rsidRPr="00C02B92">
              <w:rPr>
                <w:rFonts w:ascii="Times New Roman" w:hAnsi="Times New Roman" w:cs="Times New Roman"/>
                <w:b/>
                <w:sz w:val="24"/>
                <w:szCs w:val="24"/>
              </w:rPr>
              <w:t>данни.</w:t>
            </w:r>
          </w:p>
          <w:p w14:paraId="0246D19C" w14:textId="77777777" w:rsidR="00434437" w:rsidRPr="00C02B92" w:rsidRDefault="00434437" w:rsidP="00434437">
            <w:pPr>
              <w:pStyle w:val="ListParagraph"/>
              <w:numPr>
                <w:ilvl w:val="0"/>
                <w:numId w:val="31"/>
              </w:numPr>
              <w:spacing w:after="160" w:line="259" w:lineRule="auto"/>
              <w:jc w:val="both"/>
              <w:rPr>
                <w:rFonts w:ascii="Times New Roman" w:hAnsi="Times New Roman" w:cs="Times New Roman"/>
                <w:b/>
                <w:sz w:val="24"/>
                <w:szCs w:val="24"/>
              </w:rPr>
            </w:pPr>
            <w:r w:rsidRPr="00C02B92">
              <w:rPr>
                <w:rFonts w:ascii="Times New Roman" w:hAnsi="Times New Roman" w:cs="Times New Roman"/>
                <w:b/>
                <w:sz w:val="24"/>
                <w:szCs w:val="24"/>
              </w:rPr>
              <w:t>Работни станции – стационарни – 1012:</w:t>
            </w:r>
          </w:p>
          <w:p w14:paraId="71E3FD2C" w14:textId="77777777" w:rsidR="00434437" w:rsidRPr="00C02B92" w:rsidRDefault="00434437" w:rsidP="00434437">
            <w:pPr>
              <w:pStyle w:val="ListParagraph"/>
              <w:numPr>
                <w:ilvl w:val="1"/>
                <w:numId w:val="31"/>
              </w:numPr>
              <w:spacing w:line="259" w:lineRule="auto"/>
              <w:jc w:val="both"/>
              <w:rPr>
                <w:rFonts w:ascii="Times New Roman" w:hAnsi="Times New Roman" w:cs="Times New Roman"/>
                <w:sz w:val="24"/>
                <w:szCs w:val="24"/>
              </w:rPr>
            </w:pPr>
            <w:r w:rsidRPr="00C02B92">
              <w:rPr>
                <w:rFonts w:ascii="Times New Roman" w:hAnsi="Times New Roman" w:cs="Times New Roman"/>
                <w:sz w:val="24"/>
                <w:szCs w:val="24"/>
              </w:rPr>
              <w:t xml:space="preserve">Доставка на </w:t>
            </w:r>
            <w:r w:rsidR="003C362A" w:rsidRPr="00C02B92">
              <w:rPr>
                <w:rFonts w:ascii="Times New Roman" w:hAnsi="Times New Roman" w:cs="Times New Roman"/>
                <w:sz w:val="24"/>
                <w:szCs w:val="24"/>
              </w:rPr>
              <w:t>1012</w:t>
            </w:r>
            <w:r w:rsidRPr="00C02B92">
              <w:rPr>
                <w:rFonts w:ascii="Times New Roman" w:hAnsi="Times New Roman" w:cs="Times New Roman"/>
                <w:sz w:val="24"/>
                <w:szCs w:val="24"/>
              </w:rPr>
              <w:t xml:space="preserve"> с</w:t>
            </w:r>
            <w:r w:rsidR="003C362A" w:rsidRPr="00C02B92">
              <w:rPr>
                <w:rFonts w:ascii="Times New Roman" w:hAnsi="Times New Roman" w:cs="Times New Roman"/>
                <w:sz w:val="24"/>
                <w:szCs w:val="24"/>
              </w:rPr>
              <w:t>тационарни работни станции</w:t>
            </w:r>
            <w:r w:rsidRPr="00C02B92">
              <w:rPr>
                <w:rFonts w:ascii="Times New Roman" w:hAnsi="Times New Roman" w:cs="Times New Roman"/>
                <w:sz w:val="24"/>
                <w:szCs w:val="24"/>
              </w:rPr>
              <w:t>;</w:t>
            </w:r>
          </w:p>
          <w:p w14:paraId="52748755" w14:textId="77777777" w:rsidR="00434437" w:rsidRPr="00C02B92" w:rsidRDefault="00434437" w:rsidP="00434437">
            <w:pPr>
              <w:pStyle w:val="ListParagraph"/>
              <w:numPr>
                <w:ilvl w:val="0"/>
                <w:numId w:val="31"/>
              </w:numPr>
              <w:spacing w:after="160" w:line="259" w:lineRule="auto"/>
              <w:jc w:val="both"/>
              <w:rPr>
                <w:rFonts w:ascii="Times New Roman" w:hAnsi="Times New Roman" w:cs="Times New Roman"/>
                <w:b/>
                <w:sz w:val="24"/>
                <w:szCs w:val="24"/>
              </w:rPr>
            </w:pPr>
            <w:r w:rsidRPr="00C02B92">
              <w:rPr>
                <w:rFonts w:ascii="Times New Roman" w:hAnsi="Times New Roman" w:cs="Times New Roman"/>
                <w:b/>
                <w:sz w:val="24"/>
                <w:szCs w:val="24"/>
              </w:rPr>
              <w:t>Работни станции – мобилни – 830:</w:t>
            </w:r>
          </w:p>
          <w:p w14:paraId="5B78AC82" w14:textId="77777777" w:rsidR="00434437" w:rsidRPr="00C02B92" w:rsidRDefault="00434437" w:rsidP="00434437">
            <w:pPr>
              <w:pStyle w:val="ListParagraph"/>
              <w:numPr>
                <w:ilvl w:val="1"/>
                <w:numId w:val="31"/>
              </w:numPr>
              <w:spacing w:line="259" w:lineRule="auto"/>
              <w:jc w:val="both"/>
              <w:rPr>
                <w:rFonts w:ascii="Times New Roman" w:hAnsi="Times New Roman" w:cs="Times New Roman"/>
                <w:sz w:val="24"/>
                <w:szCs w:val="24"/>
              </w:rPr>
            </w:pPr>
            <w:r w:rsidRPr="00C02B92">
              <w:rPr>
                <w:rFonts w:ascii="Times New Roman" w:hAnsi="Times New Roman" w:cs="Times New Roman"/>
                <w:sz w:val="24"/>
                <w:szCs w:val="24"/>
              </w:rPr>
              <w:t>Доставка на 830 мобилни работни станции</w:t>
            </w:r>
          </w:p>
          <w:p w14:paraId="3F7ECEE5" w14:textId="77777777" w:rsidR="00434437" w:rsidRPr="00C02B92" w:rsidRDefault="00434437" w:rsidP="00434437">
            <w:pPr>
              <w:pStyle w:val="ListParagraph"/>
              <w:numPr>
                <w:ilvl w:val="0"/>
                <w:numId w:val="31"/>
              </w:numPr>
              <w:spacing w:after="160" w:line="259" w:lineRule="auto"/>
              <w:jc w:val="both"/>
              <w:rPr>
                <w:rFonts w:ascii="Times New Roman" w:hAnsi="Times New Roman" w:cs="Times New Roman"/>
                <w:b/>
                <w:sz w:val="24"/>
                <w:szCs w:val="24"/>
              </w:rPr>
            </w:pPr>
            <w:r w:rsidRPr="00C02B92">
              <w:rPr>
                <w:rFonts w:ascii="Times New Roman" w:hAnsi="Times New Roman" w:cs="Times New Roman"/>
                <w:b/>
                <w:sz w:val="24"/>
                <w:szCs w:val="24"/>
              </w:rPr>
              <w:t>Интеграция с ИАСС, ТЕТРА, ГИС и системи на МЗ:</w:t>
            </w:r>
          </w:p>
          <w:p w14:paraId="7ED3EE98" w14:textId="77777777" w:rsidR="00434437" w:rsidRPr="00C02B92" w:rsidRDefault="00434437" w:rsidP="00434437">
            <w:pPr>
              <w:pStyle w:val="ListParagraph"/>
              <w:numPr>
                <w:ilvl w:val="1"/>
                <w:numId w:val="31"/>
              </w:numPr>
              <w:spacing w:line="259" w:lineRule="auto"/>
              <w:jc w:val="both"/>
              <w:rPr>
                <w:rFonts w:ascii="Times New Roman" w:hAnsi="Times New Roman" w:cs="Times New Roman"/>
                <w:sz w:val="24"/>
                <w:szCs w:val="24"/>
              </w:rPr>
            </w:pPr>
            <w:r w:rsidRPr="00C02B92">
              <w:rPr>
                <w:rFonts w:ascii="Times New Roman" w:hAnsi="Times New Roman" w:cs="Times New Roman"/>
                <w:sz w:val="24"/>
                <w:szCs w:val="24"/>
              </w:rPr>
              <w:t>Интеграция със софтуер/и</w:t>
            </w:r>
            <w:r w:rsidRPr="00C02B92">
              <w:rPr>
                <w:rFonts w:ascii="Times New Roman" w:hAnsi="Times New Roman" w:cs="Times New Roman"/>
                <w:b/>
                <w:sz w:val="24"/>
                <w:szCs w:val="24"/>
              </w:rPr>
              <w:t xml:space="preserve"> </w:t>
            </w:r>
            <w:r w:rsidRPr="00C02B92">
              <w:rPr>
                <w:rFonts w:ascii="Times New Roman" w:hAnsi="Times New Roman" w:cs="Times New Roman"/>
                <w:sz w:val="24"/>
                <w:szCs w:val="24"/>
              </w:rPr>
              <w:t>за</w:t>
            </w:r>
            <w:r w:rsidRPr="00C02B92">
              <w:rPr>
                <w:rFonts w:ascii="Times New Roman" w:hAnsi="Times New Roman" w:cs="Times New Roman"/>
                <w:b/>
                <w:sz w:val="24"/>
                <w:szCs w:val="24"/>
              </w:rPr>
              <w:t xml:space="preserve"> </w:t>
            </w:r>
            <w:r w:rsidRPr="00C02B92">
              <w:rPr>
                <w:rFonts w:ascii="Times New Roman" w:hAnsi="Times New Roman" w:cs="Times New Roman"/>
                <w:sz w:val="24"/>
                <w:szCs w:val="24"/>
              </w:rPr>
              <w:t>Управление и анализ на трафика в големите населени места;</w:t>
            </w:r>
          </w:p>
          <w:p w14:paraId="23754165" w14:textId="77777777" w:rsidR="00434437" w:rsidRPr="00C02B92" w:rsidRDefault="00434437" w:rsidP="00434437">
            <w:pPr>
              <w:pStyle w:val="ListParagraph"/>
              <w:numPr>
                <w:ilvl w:val="1"/>
                <w:numId w:val="31"/>
              </w:numPr>
              <w:spacing w:line="259" w:lineRule="auto"/>
              <w:jc w:val="both"/>
              <w:rPr>
                <w:rFonts w:ascii="Times New Roman" w:hAnsi="Times New Roman" w:cs="Times New Roman"/>
                <w:sz w:val="24"/>
                <w:szCs w:val="24"/>
              </w:rPr>
            </w:pPr>
            <w:r w:rsidRPr="00C02B92">
              <w:rPr>
                <w:rFonts w:ascii="Times New Roman" w:hAnsi="Times New Roman" w:cs="Times New Roman"/>
                <w:sz w:val="24"/>
                <w:szCs w:val="24"/>
              </w:rPr>
              <w:t>Интеграция с ГИС на МВР;</w:t>
            </w:r>
          </w:p>
          <w:p w14:paraId="645A830D" w14:textId="77777777" w:rsidR="00434437" w:rsidRPr="00C02B92" w:rsidRDefault="00434437" w:rsidP="00434437">
            <w:pPr>
              <w:pStyle w:val="ListParagraph"/>
              <w:numPr>
                <w:ilvl w:val="1"/>
                <w:numId w:val="31"/>
              </w:numPr>
              <w:spacing w:line="259" w:lineRule="auto"/>
              <w:jc w:val="both"/>
              <w:rPr>
                <w:rFonts w:ascii="Times New Roman" w:hAnsi="Times New Roman" w:cs="Times New Roman"/>
                <w:sz w:val="24"/>
                <w:szCs w:val="24"/>
              </w:rPr>
            </w:pPr>
            <w:r w:rsidRPr="00C02B92">
              <w:rPr>
                <w:rFonts w:ascii="Times New Roman" w:hAnsi="Times New Roman" w:cs="Times New Roman"/>
                <w:sz w:val="24"/>
                <w:szCs w:val="24"/>
              </w:rPr>
              <w:t>Интеграция със системи за видео наблюдение – Интегрирана Автоматизирана Система за Сигурност (ИАСС);</w:t>
            </w:r>
          </w:p>
          <w:p w14:paraId="7F626EDF" w14:textId="77777777" w:rsidR="00434437" w:rsidRPr="00C02B92" w:rsidRDefault="00434437" w:rsidP="00434437">
            <w:pPr>
              <w:pStyle w:val="ListParagraph"/>
              <w:numPr>
                <w:ilvl w:val="1"/>
                <w:numId w:val="31"/>
              </w:numPr>
              <w:spacing w:line="259" w:lineRule="auto"/>
              <w:jc w:val="both"/>
              <w:rPr>
                <w:rFonts w:ascii="Times New Roman" w:hAnsi="Times New Roman" w:cs="Times New Roman"/>
                <w:sz w:val="24"/>
                <w:szCs w:val="24"/>
              </w:rPr>
            </w:pPr>
            <w:r w:rsidRPr="00C02B92">
              <w:rPr>
                <w:rFonts w:ascii="Times New Roman" w:hAnsi="Times New Roman" w:cs="Times New Roman"/>
                <w:sz w:val="24"/>
                <w:szCs w:val="24"/>
              </w:rPr>
              <w:t>Интеграция с подсистема на НЗИС на МЗ</w:t>
            </w:r>
            <w:r w:rsidR="001F6D8D" w:rsidRPr="00C02B92">
              <w:rPr>
                <w:rFonts w:ascii="Times New Roman" w:hAnsi="Times New Roman" w:cs="Times New Roman"/>
                <w:sz w:val="24"/>
                <w:szCs w:val="24"/>
              </w:rPr>
              <w:t>;</w:t>
            </w:r>
          </w:p>
          <w:p w14:paraId="7E446974" w14:textId="77777777" w:rsidR="00434437" w:rsidRPr="00C02B92" w:rsidRDefault="00434437" w:rsidP="00434437">
            <w:pPr>
              <w:pStyle w:val="ListParagraph"/>
              <w:numPr>
                <w:ilvl w:val="1"/>
                <w:numId w:val="31"/>
              </w:numPr>
              <w:spacing w:line="259" w:lineRule="auto"/>
              <w:jc w:val="both"/>
              <w:rPr>
                <w:rFonts w:ascii="Times New Roman" w:hAnsi="Times New Roman" w:cs="Times New Roman"/>
                <w:sz w:val="24"/>
                <w:szCs w:val="24"/>
              </w:rPr>
            </w:pPr>
            <w:r w:rsidRPr="00C02B92">
              <w:rPr>
                <w:rFonts w:ascii="Times New Roman" w:hAnsi="Times New Roman" w:cs="Times New Roman"/>
                <w:sz w:val="24"/>
                <w:szCs w:val="24"/>
              </w:rPr>
              <w:t>Интеграция с триажна подсистема на МЗ</w:t>
            </w:r>
            <w:r w:rsidR="001F6D8D" w:rsidRPr="00C02B92">
              <w:rPr>
                <w:rFonts w:ascii="Times New Roman" w:hAnsi="Times New Roman" w:cs="Times New Roman"/>
                <w:sz w:val="24"/>
                <w:szCs w:val="24"/>
              </w:rPr>
              <w:t>;</w:t>
            </w:r>
          </w:p>
          <w:p w14:paraId="218E7E81" w14:textId="77777777" w:rsidR="00434437" w:rsidRPr="00C02B92" w:rsidRDefault="00434437" w:rsidP="00434437">
            <w:pPr>
              <w:pStyle w:val="ListParagraph"/>
              <w:numPr>
                <w:ilvl w:val="1"/>
                <w:numId w:val="31"/>
              </w:numPr>
              <w:spacing w:line="259" w:lineRule="auto"/>
              <w:jc w:val="both"/>
              <w:rPr>
                <w:rFonts w:ascii="Times New Roman" w:hAnsi="Times New Roman" w:cs="Times New Roman"/>
                <w:sz w:val="24"/>
                <w:szCs w:val="24"/>
              </w:rPr>
            </w:pPr>
            <w:r w:rsidRPr="00C02B92">
              <w:rPr>
                <w:rFonts w:ascii="Times New Roman" w:hAnsi="Times New Roman" w:cs="Times New Roman"/>
                <w:sz w:val="24"/>
                <w:szCs w:val="24"/>
              </w:rPr>
              <w:t>Интеграция с подсистема за позициониране на медицинските екипи (линейки)</w:t>
            </w:r>
            <w:r w:rsidR="001F6D8D" w:rsidRPr="00C02B92">
              <w:rPr>
                <w:rFonts w:ascii="Times New Roman" w:hAnsi="Times New Roman" w:cs="Times New Roman"/>
                <w:sz w:val="24"/>
                <w:szCs w:val="24"/>
              </w:rPr>
              <w:t>;</w:t>
            </w:r>
          </w:p>
          <w:p w14:paraId="7297DBF9" w14:textId="77777777" w:rsidR="00434437" w:rsidRPr="00C02B92" w:rsidRDefault="00434437" w:rsidP="00434437">
            <w:pPr>
              <w:pStyle w:val="ListParagraph"/>
              <w:numPr>
                <w:ilvl w:val="1"/>
                <w:numId w:val="31"/>
              </w:numPr>
              <w:spacing w:line="259" w:lineRule="auto"/>
              <w:jc w:val="both"/>
              <w:rPr>
                <w:rFonts w:ascii="Times New Roman" w:hAnsi="Times New Roman" w:cs="Times New Roman"/>
                <w:sz w:val="24"/>
                <w:szCs w:val="24"/>
              </w:rPr>
            </w:pPr>
            <w:r w:rsidRPr="00C02B92">
              <w:rPr>
                <w:rFonts w:ascii="Times New Roman" w:hAnsi="Times New Roman" w:cs="Times New Roman"/>
                <w:sz w:val="24"/>
                <w:szCs w:val="24"/>
              </w:rPr>
              <w:t>Интеграция с информационна подсистема за регистриране и проследяване на повикванията</w:t>
            </w:r>
            <w:r w:rsidR="001F6D8D" w:rsidRPr="00C02B92">
              <w:rPr>
                <w:rFonts w:ascii="Times New Roman" w:hAnsi="Times New Roman" w:cs="Times New Roman"/>
                <w:sz w:val="24"/>
                <w:szCs w:val="24"/>
              </w:rPr>
              <w:t>;</w:t>
            </w:r>
          </w:p>
          <w:p w14:paraId="46DED9BD" w14:textId="77777777" w:rsidR="00434437" w:rsidRPr="00C02B92" w:rsidRDefault="00434437" w:rsidP="00434437">
            <w:pPr>
              <w:pStyle w:val="ListParagraph"/>
              <w:numPr>
                <w:ilvl w:val="1"/>
                <w:numId w:val="31"/>
              </w:numPr>
              <w:spacing w:line="259" w:lineRule="auto"/>
              <w:jc w:val="both"/>
              <w:rPr>
                <w:rFonts w:ascii="Times New Roman" w:hAnsi="Times New Roman" w:cs="Times New Roman"/>
                <w:sz w:val="24"/>
                <w:szCs w:val="24"/>
              </w:rPr>
            </w:pPr>
            <w:r w:rsidRPr="00C02B92">
              <w:rPr>
                <w:rFonts w:ascii="Times New Roman" w:hAnsi="Times New Roman" w:cs="Times New Roman"/>
                <w:sz w:val="24"/>
                <w:szCs w:val="24"/>
              </w:rPr>
              <w:lastRenderedPageBreak/>
              <w:t>Интеграция с ТЕТРА системата на МВР.</w:t>
            </w:r>
            <w:r w:rsidRPr="00C02B92">
              <w:t xml:space="preserve"> </w:t>
            </w:r>
            <w:r w:rsidRPr="00C02B92">
              <w:rPr>
                <w:rFonts w:ascii="Times New Roman" w:hAnsi="Times New Roman" w:cs="Times New Roman"/>
                <w:sz w:val="24"/>
                <w:szCs w:val="24"/>
              </w:rPr>
              <w:t>ТЕТРА ще бъде интегрирана в NG 112 и ще се използва за гласова комуникация с екипите на спешна помощ, полиция, пожарна, планинска спасителна служба, морска администрация и др.</w:t>
            </w:r>
          </w:p>
          <w:p w14:paraId="6E541248" w14:textId="77777777" w:rsidR="00434437" w:rsidRPr="00C02B92" w:rsidRDefault="00434437" w:rsidP="00434437">
            <w:pPr>
              <w:pStyle w:val="ListParagraph"/>
              <w:jc w:val="both"/>
              <w:rPr>
                <w:rFonts w:ascii="Times New Roman" w:hAnsi="Times New Roman" w:cs="Times New Roman"/>
                <w:sz w:val="24"/>
                <w:szCs w:val="24"/>
              </w:rPr>
            </w:pPr>
          </w:p>
          <w:p w14:paraId="2A4E4034" w14:textId="77777777" w:rsidR="00434437" w:rsidRPr="00C02B92" w:rsidRDefault="00434437" w:rsidP="00434437">
            <w:pPr>
              <w:pStyle w:val="ListParagraph"/>
              <w:numPr>
                <w:ilvl w:val="0"/>
                <w:numId w:val="44"/>
              </w:numPr>
              <w:spacing w:line="259" w:lineRule="auto"/>
              <w:jc w:val="both"/>
              <w:rPr>
                <w:rFonts w:ascii="Times New Roman" w:hAnsi="Times New Roman" w:cs="Times New Roman"/>
                <w:b/>
                <w:sz w:val="24"/>
                <w:szCs w:val="24"/>
              </w:rPr>
            </w:pPr>
            <w:r w:rsidRPr="00C02B92">
              <w:rPr>
                <w:rFonts w:ascii="Times New Roman" w:hAnsi="Times New Roman" w:cs="Times New Roman"/>
                <w:b/>
                <w:sz w:val="24"/>
                <w:szCs w:val="24"/>
              </w:rPr>
              <w:t>Архитектурно-строителна част за дейта центрове и обзавеждане на работни зали:</w:t>
            </w:r>
          </w:p>
          <w:p w14:paraId="1701E209" w14:textId="77777777" w:rsidR="00434437" w:rsidRPr="00C02B92" w:rsidRDefault="00434437" w:rsidP="00434437">
            <w:pPr>
              <w:pStyle w:val="ListParagraph"/>
              <w:numPr>
                <w:ilvl w:val="0"/>
                <w:numId w:val="7"/>
              </w:numPr>
              <w:spacing w:line="240" w:lineRule="auto"/>
              <w:ind w:left="1530" w:hanging="450"/>
              <w:jc w:val="both"/>
              <w:rPr>
                <w:rFonts w:ascii="Times New Roman" w:hAnsi="Times New Roman" w:cs="Times New Roman"/>
                <w:sz w:val="24"/>
                <w:szCs w:val="24"/>
              </w:rPr>
            </w:pPr>
            <w:r w:rsidRPr="00C02B92">
              <w:rPr>
                <w:rFonts w:ascii="Times New Roman" w:hAnsi="Times New Roman" w:cs="Times New Roman"/>
                <w:sz w:val="24"/>
                <w:szCs w:val="24"/>
              </w:rPr>
              <w:t>Архитектурно-строителна част за два центъра за данни (дейта център), управлявани от МВР, като реконструкция и обновяване;</w:t>
            </w:r>
          </w:p>
          <w:p w14:paraId="3E493043" w14:textId="77777777" w:rsidR="00434437" w:rsidRPr="00C02B92" w:rsidRDefault="00434437" w:rsidP="00434437">
            <w:pPr>
              <w:pStyle w:val="ListParagraph"/>
              <w:numPr>
                <w:ilvl w:val="0"/>
                <w:numId w:val="7"/>
              </w:numPr>
              <w:spacing w:line="240" w:lineRule="auto"/>
              <w:ind w:left="1530" w:hanging="450"/>
              <w:jc w:val="both"/>
              <w:rPr>
                <w:rFonts w:ascii="Times New Roman" w:hAnsi="Times New Roman" w:cs="Times New Roman"/>
                <w:sz w:val="24"/>
                <w:szCs w:val="24"/>
              </w:rPr>
            </w:pPr>
            <w:r w:rsidRPr="00C02B92">
              <w:rPr>
                <w:rFonts w:ascii="Times New Roman" w:hAnsi="Times New Roman" w:cs="Times New Roman"/>
                <w:sz w:val="24"/>
                <w:szCs w:val="24"/>
              </w:rPr>
              <w:t>Архитектурно-строителна част за четири работни зали в РЦ 112, като реконструкция и обновяване;</w:t>
            </w:r>
          </w:p>
          <w:p w14:paraId="18CD4EA3" w14:textId="77777777" w:rsidR="00434437" w:rsidRPr="00C02B92" w:rsidRDefault="00434437" w:rsidP="00434437">
            <w:pPr>
              <w:pStyle w:val="ListParagraph"/>
              <w:numPr>
                <w:ilvl w:val="0"/>
                <w:numId w:val="7"/>
              </w:numPr>
              <w:spacing w:line="240" w:lineRule="auto"/>
              <w:ind w:left="1530" w:hanging="450"/>
              <w:jc w:val="both"/>
              <w:rPr>
                <w:rFonts w:ascii="Times New Roman" w:hAnsi="Times New Roman" w:cs="Times New Roman"/>
                <w:sz w:val="24"/>
                <w:szCs w:val="24"/>
              </w:rPr>
            </w:pPr>
            <w:r w:rsidRPr="00C02B92">
              <w:rPr>
                <w:rFonts w:ascii="Times New Roman" w:hAnsi="Times New Roman" w:cs="Times New Roman"/>
                <w:sz w:val="24"/>
                <w:szCs w:val="24"/>
              </w:rPr>
              <w:t>Обзавеждане на работни места от нов тип, съобразени с функционалностите на системата и с условията за ергономичност, безопасни и здравословни условия на труд и др.</w:t>
            </w:r>
          </w:p>
          <w:p w14:paraId="174E83F5" w14:textId="77777777" w:rsidR="00434437" w:rsidRPr="00C02B92" w:rsidRDefault="00434437" w:rsidP="00434437">
            <w:pPr>
              <w:pStyle w:val="ListParagraph"/>
              <w:numPr>
                <w:ilvl w:val="0"/>
                <w:numId w:val="44"/>
              </w:numPr>
              <w:spacing w:line="259" w:lineRule="auto"/>
              <w:jc w:val="both"/>
              <w:rPr>
                <w:rFonts w:ascii="Times New Roman" w:hAnsi="Times New Roman" w:cs="Times New Roman"/>
                <w:b/>
                <w:sz w:val="24"/>
                <w:szCs w:val="24"/>
              </w:rPr>
            </w:pPr>
            <w:r w:rsidRPr="00C02B92">
              <w:rPr>
                <w:rFonts w:ascii="Times New Roman" w:hAnsi="Times New Roman" w:cs="Times New Roman"/>
                <w:b/>
                <w:sz w:val="24"/>
                <w:szCs w:val="24"/>
              </w:rPr>
              <w:t>Осигуряване на непрекъсваема работа на системата с надеждност 0,9999 – 36</w:t>
            </w:r>
            <w:r w:rsidR="00706D1F" w:rsidRPr="00C02B92">
              <w:rPr>
                <w:rFonts w:ascii="Times New Roman" w:hAnsi="Times New Roman" w:cs="Times New Roman"/>
                <w:b/>
                <w:sz w:val="24"/>
                <w:szCs w:val="24"/>
              </w:rPr>
              <w:t xml:space="preserve"> </w:t>
            </w:r>
            <w:r w:rsidRPr="00C02B92">
              <w:rPr>
                <w:rFonts w:ascii="Times New Roman" w:hAnsi="Times New Roman" w:cs="Times New Roman"/>
                <w:b/>
                <w:sz w:val="24"/>
                <w:szCs w:val="24"/>
              </w:rPr>
              <w:t>м.:</w:t>
            </w:r>
          </w:p>
          <w:p w14:paraId="3A28FF15" w14:textId="77777777" w:rsidR="00434437" w:rsidRPr="00C02B92" w:rsidRDefault="00434437" w:rsidP="00434437">
            <w:pPr>
              <w:pStyle w:val="ListParagraph"/>
              <w:numPr>
                <w:ilvl w:val="0"/>
                <w:numId w:val="7"/>
              </w:numPr>
              <w:spacing w:line="240" w:lineRule="auto"/>
              <w:ind w:left="1530" w:hanging="450"/>
              <w:jc w:val="both"/>
              <w:rPr>
                <w:rFonts w:ascii="Times New Roman" w:hAnsi="Times New Roman" w:cs="Times New Roman"/>
                <w:sz w:val="24"/>
                <w:szCs w:val="24"/>
              </w:rPr>
            </w:pPr>
            <w:r w:rsidRPr="00C02B92">
              <w:rPr>
                <w:rFonts w:ascii="Times New Roman" w:hAnsi="Times New Roman" w:cs="Times New Roman"/>
                <w:sz w:val="24"/>
                <w:szCs w:val="24"/>
              </w:rPr>
              <w:t>Осигуряване на непрекъсваема работа на системата за 3 години в режим 24/7/365;</w:t>
            </w:r>
          </w:p>
          <w:p w14:paraId="51CEA17E" w14:textId="77777777" w:rsidR="00434437" w:rsidRPr="00C02B92" w:rsidRDefault="00434437" w:rsidP="00434437">
            <w:pPr>
              <w:pStyle w:val="ListParagraph"/>
              <w:numPr>
                <w:ilvl w:val="0"/>
                <w:numId w:val="7"/>
              </w:numPr>
              <w:spacing w:line="240" w:lineRule="auto"/>
              <w:ind w:left="1530" w:hanging="450"/>
              <w:jc w:val="both"/>
              <w:rPr>
                <w:rFonts w:ascii="Times New Roman" w:hAnsi="Times New Roman" w:cs="Times New Roman"/>
                <w:sz w:val="24"/>
                <w:szCs w:val="24"/>
              </w:rPr>
            </w:pPr>
            <w:r w:rsidRPr="00C02B92">
              <w:rPr>
                <w:rFonts w:ascii="Times New Roman" w:hAnsi="Times New Roman" w:cs="Times New Roman"/>
                <w:sz w:val="24"/>
                <w:szCs w:val="24"/>
              </w:rPr>
              <w:t>Осигуряване на цялостна работоспособност на единна комуникационна инфраструктура с надеждност 0.9999 (максимално допустимо време за нефункциониране на услугата – 0,52 мин. за 365 поредни дни);</w:t>
            </w:r>
          </w:p>
          <w:p w14:paraId="7F1648F1" w14:textId="77777777" w:rsidR="00434437" w:rsidRPr="00C02B92" w:rsidRDefault="00434437" w:rsidP="00434437">
            <w:pPr>
              <w:pStyle w:val="ListParagraph"/>
              <w:numPr>
                <w:ilvl w:val="0"/>
                <w:numId w:val="7"/>
              </w:numPr>
              <w:spacing w:line="240" w:lineRule="auto"/>
              <w:ind w:left="1530" w:hanging="450"/>
              <w:jc w:val="both"/>
              <w:rPr>
                <w:rFonts w:ascii="Times New Roman" w:hAnsi="Times New Roman" w:cs="Times New Roman"/>
                <w:sz w:val="24"/>
                <w:szCs w:val="24"/>
              </w:rPr>
            </w:pPr>
            <w:r w:rsidRPr="00C02B92">
              <w:rPr>
                <w:rFonts w:ascii="Times New Roman" w:hAnsi="Times New Roman" w:cs="Times New Roman"/>
                <w:sz w:val="24"/>
                <w:szCs w:val="24"/>
              </w:rPr>
              <w:t>Осигуряване на цялостна сигурност и работоспособност на платформа NG 112 и ИССМП с надеждност 0.9999 (максимално допустимо време за нефункциониране на услугата – 52 мин. за 365 поредни дни). Тази надеждност обхваща всички хардуерни и софтуерни компоненти на комуникационната, мрежовата и информационната инфраструктура, стационарни и мобилни работни станции в режим 24/7/365 и тяхната свързаност и съвместно непрекъснато функциониране.</w:t>
            </w:r>
          </w:p>
          <w:p w14:paraId="14F95484" w14:textId="77777777" w:rsidR="00434437" w:rsidRPr="00C02B92" w:rsidRDefault="00434437" w:rsidP="00434437">
            <w:pPr>
              <w:pStyle w:val="ListParagraph"/>
              <w:numPr>
                <w:ilvl w:val="0"/>
                <w:numId w:val="44"/>
              </w:numPr>
              <w:spacing w:line="259" w:lineRule="auto"/>
              <w:jc w:val="both"/>
              <w:rPr>
                <w:rFonts w:ascii="Times New Roman" w:hAnsi="Times New Roman" w:cs="Times New Roman"/>
                <w:b/>
                <w:sz w:val="24"/>
                <w:szCs w:val="24"/>
              </w:rPr>
            </w:pPr>
            <w:r w:rsidRPr="00C02B92">
              <w:rPr>
                <w:rFonts w:ascii="Times New Roman" w:hAnsi="Times New Roman" w:cs="Times New Roman"/>
                <w:b/>
                <w:sz w:val="24"/>
                <w:szCs w:val="24"/>
              </w:rPr>
              <w:t>Обучение:</w:t>
            </w:r>
          </w:p>
          <w:p w14:paraId="3C2C154F" w14:textId="77777777" w:rsidR="000F4B69" w:rsidRPr="00C02B92" w:rsidRDefault="00434437" w:rsidP="001D6E51">
            <w:pPr>
              <w:pStyle w:val="ListParagraph"/>
              <w:numPr>
                <w:ilvl w:val="1"/>
                <w:numId w:val="32"/>
              </w:numPr>
              <w:spacing w:line="259" w:lineRule="auto"/>
              <w:jc w:val="both"/>
            </w:pPr>
            <w:r w:rsidRPr="00C02B92">
              <w:rPr>
                <w:rFonts w:ascii="Times New Roman" w:hAnsi="Times New Roman" w:cs="Times New Roman"/>
                <w:sz w:val="24"/>
                <w:szCs w:val="24"/>
              </w:rPr>
              <w:t>Обучение за работа с платформа NG 112 и ИССМП на оператори, координатори и администратори в РЦ 112, диспечерите и екипите на службите за спешно реагиране.</w:t>
            </w:r>
          </w:p>
        </w:tc>
      </w:tr>
      <w:tr w:rsidR="000F4B69" w14:paraId="554CA3F5" w14:textId="77777777" w:rsidTr="00056D12">
        <w:tc>
          <w:tcPr>
            <w:tcW w:w="10348" w:type="dxa"/>
            <w:shd w:val="clear" w:color="auto" w:fill="auto"/>
            <w:tcMar>
              <w:top w:w="100" w:type="dxa"/>
              <w:left w:w="100" w:type="dxa"/>
              <w:bottom w:w="100" w:type="dxa"/>
              <w:right w:w="100" w:type="dxa"/>
            </w:tcMar>
          </w:tcPr>
          <w:p w14:paraId="11571851" w14:textId="77777777" w:rsidR="000F4B69" w:rsidRPr="005F101A" w:rsidRDefault="000F4B69" w:rsidP="000750BB">
            <w:pPr>
              <w:pStyle w:val="ListParagraph"/>
              <w:widowControl w:val="0"/>
              <w:numPr>
                <w:ilvl w:val="0"/>
                <w:numId w:val="2"/>
              </w:numPr>
              <w:pBdr>
                <w:top w:val="nil"/>
                <w:left w:val="nil"/>
                <w:bottom w:val="nil"/>
                <w:right w:val="nil"/>
                <w:between w:val="nil"/>
              </w:pBdr>
              <w:spacing w:line="240" w:lineRule="auto"/>
              <w:jc w:val="both"/>
              <w:rPr>
                <w:b/>
              </w:rPr>
            </w:pPr>
            <w:r w:rsidRPr="005F101A">
              <w:rPr>
                <w:b/>
              </w:rPr>
              <w:lastRenderedPageBreak/>
              <w:t>Бенефициент</w:t>
            </w:r>
            <w:r w:rsidR="00A2531D">
              <w:rPr>
                <w:b/>
              </w:rPr>
              <w:t>.</w:t>
            </w:r>
          </w:p>
        </w:tc>
      </w:tr>
      <w:tr w:rsidR="000F4B69" w14:paraId="70894588" w14:textId="77777777" w:rsidTr="00056D12">
        <w:tc>
          <w:tcPr>
            <w:tcW w:w="10348" w:type="dxa"/>
            <w:shd w:val="clear" w:color="auto" w:fill="auto"/>
            <w:tcMar>
              <w:top w:w="100" w:type="dxa"/>
              <w:left w:w="100" w:type="dxa"/>
              <w:bottom w:w="100" w:type="dxa"/>
              <w:right w:w="100" w:type="dxa"/>
            </w:tcMar>
          </w:tcPr>
          <w:p w14:paraId="783AD840" w14:textId="77777777" w:rsidR="0007737D" w:rsidRPr="000F7AA7" w:rsidRDefault="0007737D" w:rsidP="0007737D">
            <w:pPr>
              <w:widowControl w:val="0"/>
              <w:pBdr>
                <w:top w:val="nil"/>
                <w:left w:val="nil"/>
                <w:bottom w:val="nil"/>
                <w:right w:val="nil"/>
                <w:between w:val="nil"/>
              </w:pBdr>
              <w:spacing w:line="240" w:lineRule="auto"/>
              <w:ind w:firstLine="596"/>
              <w:jc w:val="both"/>
              <w:rPr>
                <w:rFonts w:ascii="Times New Roman" w:hAnsi="Times New Roman" w:cs="Times New Roman"/>
                <w:sz w:val="24"/>
                <w:szCs w:val="24"/>
              </w:rPr>
            </w:pPr>
            <w:r w:rsidRPr="000F7AA7">
              <w:rPr>
                <w:rFonts w:ascii="Times New Roman" w:hAnsi="Times New Roman" w:cs="Times New Roman"/>
                <w:sz w:val="24"/>
                <w:szCs w:val="24"/>
              </w:rPr>
              <w:t>Бенефициент ще бъде Министерство на вътрешните работи</w:t>
            </w:r>
            <w:r w:rsidR="00A05D50">
              <w:rPr>
                <w:rFonts w:ascii="Times New Roman" w:hAnsi="Times New Roman" w:cs="Times New Roman"/>
                <w:sz w:val="24"/>
                <w:szCs w:val="24"/>
              </w:rPr>
              <w:t xml:space="preserve"> и</w:t>
            </w:r>
            <w:r w:rsidR="00A05D50" w:rsidRPr="001605D6">
              <w:rPr>
                <w:rFonts w:ascii="Times New Roman" w:hAnsi="Times New Roman" w:cs="Times New Roman"/>
                <w:sz w:val="24"/>
                <w:szCs w:val="24"/>
              </w:rPr>
              <w:t xml:space="preserve"> </w:t>
            </w:r>
            <w:r w:rsidR="00A05D50">
              <w:rPr>
                <w:rFonts w:ascii="Times New Roman" w:hAnsi="Times New Roman" w:cs="Times New Roman"/>
                <w:sz w:val="24"/>
                <w:szCs w:val="24"/>
              </w:rPr>
              <w:t>Министерство на здравеопазването</w:t>
            </w:r>
            <w:r w:rsidRPr="000F7AA7">
              <w:rPr>
                <w:rFonts w:ascii="Times New Roman" w:hAnsi="Times New Roman" w:cs="Times New Roman"/>
                <w:sz w:val="24"/>
                <w:szCs w:val="24"/>
              </w:rPr>
              <w:t>.</w:t>
            </w:r>
          </w:p>
          <w:p w14:paraId="0486FED2" w14:textId="77777777" w:rsidR="0007737D" w:rsidRPr="000F7AA7" w:rsidRDefault="0007737D" w:rsidP="0007737D">
            <w:pPr>
              <w:widowControl w:val="0"/>
              <w:pBdr>
                <w:top w:val="nil"/>
                <w:left w:val="nil"/>
                <w:bottom w:val="nil"/>
                <w:right w:val="nil"/>
                <w:between w:val="nil"/>
              </w:pBdr>
              <w:spacing w:line="240" w:lineRule="auto"/>
              <w:ind w:firstLine="596"/>
              <w:jc w:val="both"/>
              <w:rPr>
                <w:rFonts w:ascii="Times New Roman" w:hAnsi="Times New Roman" w:cs="Times New Roman"/>
                <w:sz w:val="24"/>
                <w:szCs w:val="24"/>
              </w:rPr>
            </w:pPr>
          </w:p>
          <w:p w14:paraId="49EA8399" w14:textId="77777777" w:rsidR="0007737D" w:rsidRPr="000F7AA7" w:rsidRDefault="0007737D" w:rsidP="0007737D">
            <w:pPr>
              <w:widowControl w:val="0"/>
              <w:pBdr>
                <w:top w:val="nil"/>
                <w:left w:val="nil"/>
                <w:bottom w:val="nil"/>
                <w:right w:val="nil"/>
                <w:between w:val="nil"/>
              </w:pBdr>
              <w:spacing w:line="240" w:lineRule="auto"/>
              <w:ind w:firstLine="596"/>
              <w:jc w:val="both"/>
              <w:rPr>
                <w:rFonts w:ascii="Times New Roman" w:hAnsi="Times New Roman" w:cs="Times New Roman"/>
                <w:sz w:val="24"/>
                <w:szCs w:val="24"/>
              </w:rPr>
            </w:pPr>
            <w:r w:rsidRPr="000F7AA7">
              <w:rPr>
                <w:rFonts w:ascii="Times New Roman" w:hAnsi="Times New Roman" w:cs="Times New Roman"/>
                <w:sz w:val="24"/>
                <w:szCs w:val="24"/>
              </w:rPr>
              <w:t xml:space="preserve">Водещи структури и партньори: </w:t>
            </w:r>
          </w:p>
          <w:p w14:paraId="44C75F18" w14:textId="77777777" w:rsidR="0007737D" w:rsidRPr="000F7AA7" w:rsidRDefault="0007737D" w:rsidP="0007737D">
            <w:pPr>
              <w:widowControl w:val="0"/>
              <w:pBdr>
                <w:top w:val="nil"/>
                <w:left w:val="nil"/>
                <w:bottom w:val="nil"/>
                <w:right w:val="nil"/>
                <w:between w:val="nil"/>
              </w:pBdr>
              <w:spacing w:line="240" w:lineRule="auto"/>
              <w:jc w:val="both"/>
              <w:rPr>
                <w:rFonts w:ascii="Times New Roman" w:hAnsi="Times New Roman" w:cs="Times New Roman"/>
                <w:sz w:val="24"/>
                <w:szCs w:val="24"/>
              </w:rPr>
            </w:pPr>
            <w:r w:rsidRPr="000F7AA7">
              <w:rPr>
                <w:rFonts w:ascii="Times New Roman" w:hAnsi="Times New Roman" w:cs="Times New Roman"/>
                <w:sz w:val="24"/>
                <w:szCs w:val="24"/>
              </w:rPr>
              <w:t xml:space="preserve">          Водещ</w:t>
            </w:r>
            <w:r w:rsidR="00374A01">
              <w:rPr>
                <w:rFonts w:ascii="Times New Roman" w:hAnsi="Times New Roman" w:cs="Times New Roman"/>
                <w:sz w:val="24"/>
                <w:szCs w:val="24"/>
              </w:rPr>
              <w:t>и</w:t>
            </w:r>
            <w:r w:rsidRPr="000F7AA7">
              <w:rPr>
                <w:rFonts w:ascii="Times New Roman" w:hAnsi="Times New Roman" w:cs="Times New Roman"/>
                <w:sz w:val="24"/>
                <w:szCs w:val="24"/>
              </w:rPr>
              <w:t xml:space="preserve"> структур</w:t>
            </w:r>
            <w:r w:rsidR="00374A01">
              <w:rPr>
                <w:rFonts w:ascii="Times New Roman" w:hAnsi="Times New Roman" w:cs="Times New Roman"/>
                <w:sz w:val="24"/>
                <w:szCs w:val="24"/>
              </w:rPr>
              <w:t>и</w:t>
            </w:r>
            <w:r w:rsidRPr="000F7AA7">
              <w:rPr>
                <w:rFonts w:ascii="Times New Roman" w:hAnsi="Times New Roman" w:cs="Times New Roman"/>
                <w:sz w:val="24"/>
                <w:szCs w:val="24"/>
              </w:rPr>
              <w:t xml:space="preserve"> – </w:t>
            </w:r>
            <w:r w:rsidR="00F94F20">
              <w:rPr>
                <w:rFonts w:ascii="Times New Roman" w:hAnsi="Times New Roman" w:cs="Times New Roman"/>
                <w:sz w:val="24"/>
                <w:szCs w:val="24"/>
              </w:rPr>
              <w:t>ди</w:t>
            </w:r>
            <w:r w:rsidR="004B2D3B" w:rsidRPr="000F7AA7">
              <w:rPr>
                <w:rFonts w:ascii="Times New Roman" w:hAnsi="Times New Roman" w:cs="Times New Roman"/>
                <w:sz w:val="24"/>
                <w:szCs w:val="24"/>
              </w:rPr>
              <w:t>рекция „Комуникационни и информационни системи“ – МВР</w:t>
            </w:r>
            <w:r w:rsidR="00374A01">
              <w:rPr>
                <w:rFonts w:ascii="Times New Roman" w:hAnsi="Times New Roman" w:cs="Times New Roman"/>
                <w:sz w:val="24"/>
                <w:szCs w:val="24"/>
              </w:rPr>
              <w:t xml:space="preserve"> и </w:t>
            </w:r>
            <w:r w:rsidR="00F94F20">
              <w:rPr>
                <w:rFonts w:ascii="Times New Roman" w:hAnsi="Times New Roman" w:cs="Times New Roman"/>
                <w:sz w:val="24"/>
                <w:szCs w:val="24"/>
              </w:rPr>
              <w:t>д</w:t>
            </w:r>
            <w:r w:rsidRPr="000F7AA7">
              <w:rPr>
                <w:rFonts w:ascii="Times New Roman" w:hAnsi="Times New Roman" w:cs="Times New Roman"/>
                <w:sz w:val="24"/>
                <w:szCs w:val="24"/>
              </w:rPr>
              <w:t xml:space="preserve">ирекция </w:t>
            </w:r>
            <w:r w:rsidR="001C6FEF">
              <w:rPr>
                <w:rFonts w:ascii="Times New Roman" w:hAnsi="Times New Roman" w:cs="Times New Roman"/>
                <w:sz w:val="24"/>
                <w:szCs w:val="24"/>
              </w:rPr>
              <w:t>„</w:t>
            </w:r>
            <w:r w:rsidRPr="000F7AA7">
              <w:rPr>
                <w:rFonts w:ascii="Times New Roman" w:hAnsi="Times New Roman" w:cs="Times New Roman"/>
                <w:sz w:val="24"/>
                <w:szCs w:val="24"/>
              </w:rPr>
              <w:t>Национална Система 112</w:t>
            </w:r>
            <w:r w:rsidR="001C6FEF">
              <w:rPr>
                <w:rFonts w:ascii="Times New Roman" w:hAnsi="Times New Roman" w:cs="Times New Roman"/>
                <w:sz w:val="24"/>
                <w:szCs w:val="24"/>
              </w:rPr>
              <w:t>“</w:t>
            </w:r>
            <w:r w:rsidR="00F94F20">
              <w:rPr>
                <w:rFonts w:ascii="Times New Roman" w:hAnsi="Times New Roman" w:cs="Times New Roman"/>
                <w:sz w:val="24"/>
                <w:szCs w:val="24"/>
              </w:rPr>
              <w:t xml:space="preserve"> – МВР</w:t>
            </w:r>
            <w:r w:rsidRPr="000F7AA7">
              <w:rPr>
                <w:rFonts w:ascii="Times New Roman" w:hAnsi="Times New Roman" w:cs="Times New Roman"/>
                <w:sz w:val="24"/>
                <w:szCs w:val="24"/>
              </w:rPr>
              <w:t>.</w:t>
            </w:r>
          </w:p>
          <w:p w14:paraId="2F9805BE" w14:textId="77777777" w:rsidR="0007737D" w:rsidRPr="008C5552" w:rsidRDefault="0007737D" w:rsidP="0007737D">
            <w:pPr>
              <w:widowControl w:val="0"/>
              <w:pBdr>
                <w:top w:val="nil"/>
                <w:left w:val="nil"/>
                <w:bottom w:val="nil"/>
                <w:right w:val="nil"/>
                <w:between w:val="nil"/>
              </w:pBdr>
              <w:spacing w:line="240" w:lineRule="auto"/>
              <w:ind w:firstLine="596"/>
              <w:jc w:val="both"/>
            </w:pPr>
            <w:r w:rsidRPr="000F7AA7">
              <w:rPr>
                <w:rFonts w:ascii="Times New Roman" w:hAnsi="Times New Roman" w:cs="Times New Roman"/>
                <w:sz w:val="24"/>
                <w:szCs w:val="24"/>
              </w:rPr>
              <w:t>Партньори: МВР (</w:t>
            </w:r>
            <w:r w:rsidR="00822310" w:rsidRPr="000F7AA7">
              <w:rPr>
                <w:rFonts w:ascii="Times New Roman" w:hAnsi="Times New Roman" w:cs="Times New Roman"/>
                <w:sz w:val="24"/>
                <w:szCs w:val="24"/>
              </w:rPr>
              <w:t>ГДПБЗН,</w:t>
            </w:r>
            <w:r w:rsidRPr="000F7AA7">
              <w:rPr>
                <w:rFonts w:ascii="Times New Roman" w:hAnsi="Times New Roman" w:cs="Times New Roman"/>
                <w:sz w:val="24"/>
                <w:szCs w:val="24"/>
              </w:rPr>
              <w:t xml:space="preserve"> ГДНП</w:t>
            </w:r>
            <w:r w:rsidR="00822310" w:rsidRPr="000F7AA7">
              <w:rPr>
                <w:rFonts w:ascii="Times New Roman" w:hAnsi="Times New Roman" w:cs="Times New Roman"/>
                <w:sz w:val="24"/>
                <w:szCs w:val="24"/>
              </w:rPr>
              <w:t xml:space="preserve"> и</w:t>
            </w:r>
            <w:r w:rsidR="00202384" w:rsidRPr="000F7AA7">
              <w:rPr>
                <w:rFonts w:ascii="Times New Roman" w:hAnsi="Times New Roman" w:cs="Times New Roman"/>
                <w:sz w:val="24"/>
                <w:szCs w:val="24"/>
              </w:rPr>
              <w:t xml:space="preserve"> ОД на МВР</w:t>
            </w:r>
            <w:r w:rsidRPr="000F7AA7">
              <w:rPr>
                <w:rFonts w:ascii="Times New Roman" w:hAnsi="Times New Roman" w:cs="Times New Roman"/>
                <w:sz w:val="24"/>
                <w:szCs w:val="24"/>
              </w:rPr>
              <w:t xml:space="preserve">), МЗ, националните служби за спешно реагиране съгласно чл. 19 от Закона за Национална </w:t>
            </w:r>
            <w:r w:rsidR="00352735">
              <w:rPr>
                <w:rFonts w:ascii="Times New Roman" w:hAnsi="Times New Roman" w:cs="Times New Roman"/>
                <w:sz w:val="24"/>
                <w:szCs w:val="24"/>
              </w:rPr>
              <w:t>с</w:t>
            </w:r>
            <w:r w:rsidRPr="000F7AA7">
              <w:rPr>
                <w:rFonts w:ascii="Times New Roman" w:hAnsi="Times New Roman" w:cs="Times New Roman"/>
                <w:sz w:val="24"/>
                <w:szCs w:val="24"/>
              </w:rPr>
              <w:t xml:space="preserve">истема за </w:t>
            </w:r>
            <w:r w:rsidR="00352735">
              <w:rPr>
                <w:rFonts w:ascii="Times New Roman" w:hAnsi="Times New Roman" w:cs="Times New Roman"/>
                <w:sz w:val="24"/>
                <w:szCs w:val="24"/>
              </w:rPr>
              <w:t>с</w:t>
            </w:r>
            <w:r w:rsidRPr="000F7AA7">
              <w:rPr>
                <w:rFonts w:ascii="Times New Roman" w:hAnsi="Times New Roman" w:cs="Times New Roman"/>
                <w:sz w:val="24"/>
                <w:szCs w:val="24"/>
              </w:rPr>
              <w:t xml:space="preserve">пешни </w:t>
            </w:r>
            <w:r w:rsidR="00352735">
              <w:rPr>
                <w:rFonts w:ascii="Times New Roman" w:hAnsi="Times New Roman" w:cs="Times New Roman"/>
                <w:sz w:val="24"/>
                <w:szCs w:val="24"/>
              </w:rPr>
              <w:t>п</w:t>
            </w:r>
            <w:r w:rsidRPr="000F7AA7">
              <w:rPr>
                <w:rFonts w:ascii="Times New Roman" w:hAnsi="Times New Roman" w:cs="Times New Roman"/>
                <w:sz w:val="24"/>
                <w:szCs w:val="24"/>
              </w:rPr>
              <w:t xml:space="preserve">овиквания с </w:t>
            </w:r>
            <w:r w:rsidR="00352735">
              <w:rPr>
                <w:rFonts w:ascii="Times New Roman" w:hAnsi="Times New Roman" w:cs="Times New Roman"/>
                <w:sz w:val="24"/>
                <w:szCs w:val="24"/>
              </w:rPr>
              <w:t>е</w:t>
            </w:r>
            <w:r w:rsidRPr="000F7AA7">
              <w:rPr>
                <w:rFonts w:ascii="Times New Roman" w:hAnsi="Times New Roman" w:cs="Times New Roman"/>
                <w:sz w:val="24"/>
                <w:szCs w:val="24"/>
              </w:rPr>
              <w:t xml:space="preserve">динен </w:t>
            </w:r>
            <w:r w:rsidR="00352735">
              <w:rPr>
                <w:rFonts w:ascii="Times New Roman" w:hAnsi="Times New Roman" w:cs="Times New Roman"/>
                <w:sz w:val="24"/>
                <w:szCs w:val="24"/>
              </w:rPr>
              <w:t>е</w:t>
            </w:r>
            <w:r w:rsidR="00EB6AD6">
              <w:rPr>
                <w:rFonts w:ascii="Times New Roman" w:hAnsi="Times New Roman" w:cs="Times New Roman"/>
                <w:sz w:val="24"/>
                <w:szCs w:val="24"/>
              </w:rPr>
              <w:t xml:space="preserve">вропейски </w:t>
            </w:r>
            <w:r w:rsidR="008328B3">
              <w:rPr>
                <w:rFonts w:ascii="Times New Roman" w:hAnsi="Times New Roman" w:cs="Times New Roman"/>
                <w:sz w:val="24"/>
                <w:szCs w:val="24"/>
              </w:rPr>
              <w:t>н</w:t>
            </w:r>
            <w:r w:rsidR="00EB6AD6">
              <w:rPr>
                <w:rFonts w:ascii="Times New Roman" w:hAnsi="Times New Roman" w:cs="Times New Roman"/>
                <w:sz w:val="24"/>
                <w:szCs w:val="24"/>
              </w:rPr>
              <w:t>омер 112</w:t>
            </w:r>
            <w:r w:rsidRPr="000F7AA7">
              <w:rPr>
                <w:rFonts w:ascii="Times New Roman" w:hAnsi="Times New Roman" w:cs="Times New Roman"/>
                <w:sz w:val="24"/>
                <w:szCs w:val="24"/>
              </w:rPr>
              <w:t xml:space="preserve">, </w:t>
            </w:r>
            <w:r w:rsidR="00756882">
              <w:rPr>
                <w:rFonts w:ascii="Times New Roman" w:hAnsi="Times New Roman" w:cs="Times New Roman"/>
                <w:sz w:val="24"/>
                <w:szCs w:val="24"/>
              </w:rPr>
              <w:t>о</w:t>
            </w:r>
            <w:r w:rsidRPr="000F7AA7">
              <w:rPr>
                <w:rFonts w:ascii="Times New Roman" w:hAnsi="Times New Roman" w:cs="Times New Roman"/>
                <w:sz w:val="24"/>
                <w:szCs w:val="24"/>
              </w:rPr>
              <w:t xml:space="preserve">бластни и </w:t>
            </w:r>
            <w:r w:rsidR="00756882">
              <w:rPr>
                <w:rFonts w:ascii="Times New Roman" w:hAnsi="Times New Roman" w:cs="Times New Roman"/>
                <w:sz w:val="24"/>
                <w:szCs w:val="24"/>
              </w:rPr>
              <w:t>о</w:t>
            </w:r>
            <w:r w:rsidRPr="000F7AA7">
              <w:rPr>
                <w:rFonts w:ascii="Times New Roman" w:hAnsi="Times New Roman" w:cs="Times New Roman"/>
                <w:sz w:val="24"/>
                <w:szCs w:val="24"/>
              </w:rPr>
              <w:t>бщински центрове</w:t>
            </w:r>
            <w:r w:rsidR="003C36E6" w:rsidRPr="000F7AA7">
              <w:rPr>
                <w:rFonts w:ascii="Times New Roman" w:hAnsi="Times New Roman" w:cs="Times New Roman"/>
                <w:sz w:val="24"/>
                <w:szCs w:val="24"/>
              </w:rPr>
              <w:t>,</w:t>
            </w:r>
            <w:r w:rsidRPr="000F7AA7">
              <w:rPr>
                <w:rFonts w:ascii="Times New Roman" w:hAnsi="Times New Roman" w:cs="Times New Roman"/>
                <w:sz w:val="24"/>
                <w:szCs w:val="24"/>
              </w:rPr>
              <w:t xml:space="preserve"> и др.</w:t>
            </w:r>
          </w:p>
          <w:p w14:paraId="762124AF" w14:textId="77777777" w:rsidR="000F4B69" w:rsidRDefault="000F4B69" w:rsidP="0007737D">
            <w:pPr>
              <w:widowControl w:val="0"/>
              <w:pBdr>
                <w:top w:val="nil"/>
                <w:left w:val="nil"/>
                <w:bottom w:val="nil"/>
                <w:right w:val="nil"/>
                <w:between w:val="nil"/>
              </w:pBdr>
              <w:spacing w:line="240" w:lineRule="auto"/>
              <w:jc w:val="both"/>
            </w:pPr>
          </w:p>
        </w:tc>
      </w:tr>
      <w:tr w:rsidR="00FE7C56" w:rsidRPr="005F101A" w14:paraId="40230BF2" w14:textId="77777777" w:rsidTr="00056D12">
        <w:tc>
          <w:tcPr>
            <w:tcW w:w="10348" w:type="dxa"/>
            <w:shd w:val="clear" w:color="auto" w:fill="auto"/>
            <w:tcMar>
              <w:top w:w="100" w:type="dxa"/>
              <w:left w:w="100" w:type="dxa"/>
              <w:bottom w:w="100" w:type="dxa"/>
              <w:right w:w="100" w:type="dxa"/>
            </w:tcMar>
          </w:tcPr>
          <w:p w14:paraId="5D3D6B44" w14:textId="77777777" w:rsidR="00FE7C56" w:rsidRPr="005F101A" w:rsidRDefault="000233E8" w:rsidP="000750BB">
            <w:pPr>
              <w:pStyle w:val="ListParagraph"/>
              <w:widowControl w:val="0"/>
              <w:numPr>
                <w:ilvl w:val="0"/>
                <w:numId w:val="2"/>
              </w:numPr>
              <w:pBdr>
                <w:top w:val="nil"/>
                <w:left w:val="nil"/>
                <w:bottom w:val="nil"/>
                <w:right w:val="nil"/>
                <w:between w:val="nil"/>
              </w:pBdr>
              <w:spacing w:line="240" w:lineRule="auto"/>
              <w:jc w:val="both"/>
              <w:rPr>
                <w:b/>
              </w:rPr>
            </w:pPr>
            <w:r w:rsidRPr="005F101A">
              <w:rPr>
                <w:b/>
              </w:rPr>
              <w:t xml:space="preserve">Времеви график </w:t>
            </w:r>
            <w:r w:rsidR="00A2531D">
              <w:rPr>
                <w:b/>
              </w:rPr>
              <w:t xml:space="preserve">за изпълнение </w:t>
            </w:r>
            <w:r w:rsidRPr="005F101A">
              <w:rPr>
                <w:b/>
              </w:rPr>
              <w:t>на проекта, вкл. дейности, етапи</w:t>
            </w:r>
            <w:r w:rsidRPr="005F101A">
              <w:rPr>
                <w:b/>
                <w:vertAlign w:val="superscript"/>
              </w:rPr>
              <w:footnoteReference w:id="3"/>
            </w:r>
            <w:r w:rsidR="00A2531D">
              <w:rPr>
                <w:b/>
              </w:rPr>
              <w:t>.</w:t>
            </w:r>
          </w:p>
        </w:tc>
      </w:tr>
      <w:tr w:rsidR="009B20CD" w:rsidRPr="005F101A" w14:paraId="26884186" w14:textId="77777777" w:rsidTr="00056D12">
        <w:trPr>
          <w:trHeight w:val="277"/>
        </w:trPr>
        <w:tc>
          <w:tcPr>
            <w:tcW w:w="10348" w:type="dxa"/>
            <w:shd w:val="clear" w:color="auto" w:fill="auto"/>
            <w:tcMar>
              <w:top w:w="100" w:type="dxa"/>
              <w:left w:w="100" w:type="dxa"/>
              <w:bottom w:w="100" w:type="dxa"/>
              <w:right w:w="100" w:type="dxa"/>
            </w:tcMar>
          </w:tcPr>
          <w:tbl>
            <w:tblPr>
              <w:tblW w:w="8920" w:type="dxa"/>
              <w:tblLayout w:type="fixed"/>
              <w:tblCellMar>
                <w:left w:w="70" w:type="dxa"/>
                <w:right w:w="70" w:type="dxa"/>
              </w:tblCellMar>
              <w:tblLook w:val="04A0" w:firstRow="1" w:lastRow="0" w:firstColumn="1" w:lastColumn="0" w:noHBand="0" w:noVBand="1"/>
            </w:tblPr>
            <w:tblGrid>
              <w:gridCol w:w="3220"/>
              <w:gridCol w:w="240"/>
              <w:gridCol w:w="260"/>
              <w:gridCol w:w="260"/>
              <w:gridCol w:w="260"/>
              <w:gridCol w:w="260"/>
              <w:gridCol w:w="260"/>
              <w:gridCol w:w="260"/>
              <w:gridCol w:w="260"/>
              <w:gridCol w:w="260"/>
              <w:gridCol w:w="260"/>
              <w:gridCol w:w="260"/>
              <w:gridCol w:w="260"/>
              <w:gridCol w:w="260"/>
              <w:gridCol w:w="260"/>
              <w:gridCol w:w="260"/>
              <w:gridCol w:w="260"/>
              <w:gridCol w:w="260"/>
              <w:gridCol w:w="260"/>
              <w:gridCol w:w="260"/>
              <w:gridCol w:w="260"/>
              <w:gridCol w:w="260"/>
              <w:gridCol w:w="260"/>
            </w:tblGrid>
            <w:tr w:rsidR="009B20CD" w:rsidRPr="00BB2C46" w14:paraId="20ECD9F7" w14:textId="77777777" w:rsidTr="00514544">
              <w:trPr>
                <w:trHeight w:val="431"/>
              </w:trPr>
              <w:tc>
                <w:tcPr>
                  <w:tcW w:w="32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8E0EAB"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xml:space="preserve">Дейност </w:t>
                  </w:r>
                </w:p>
              </w:tc>
              <w:tc>
                <w:tcPr>
                  <w:tcW w:w="5700" w:type="dxa"/>
                  <w:gridSpan w:val="22"/>
                  <w:tcBorders>
                    <w:top w:val="single" w:sz="4" w:space="0" w:color="auto"/>
                    <w:left w:val="nil"/>
                    <w:bottom w:val="single" w:sz="4" w:space="0" w:color="auto"/>
                    <w:right w:val="single" w:sz="4" w:space="0" w:color="auto"/>
                  </w:tcBorders>
                  <w:shd w:val="clear" w:color="auto" w:fill="auto"/>
                  <w:vAlign w:val="center"/>
                  <w:hideMark/>
                </w:tcPr>
                <w:p w14:paraId="33D58219"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Месеци</w:t>
                  </w:r>
                </w:p>
              </w:tc>
            </w:tr>
            <w:tr w:rsidR="009B20CD" w:rsidRPr="00BB2C46" w14:paraId="68B90897" w14:textId="77777777" w:rsidTr="00514544">
              <w:trPr>
                <w:trHeight w:val="300"/>
              </w:trPr>
              <w:tc>
                <w:tcPr>
                  <w:tcW w:w="3220" w:type="dxa"/>
                  <w:tcBorders>
                    <w:top w:val="nil"/>
                    <w:left w:val="single" w:sz="4" w:space="0" w:color="auto"/>
                    <w:bottom w:val="single" w:sz="4" w:space="0" w:color="auto"/>
                    <w:right w:val="single" w:sz="4" w:space="0" w:color="auto"/>
                  </w:tcBorders>
                  <w:shd w:val="clear" w:color="auto" w:fill="auto"/>
                  <w:vAlign w:val="center"/>
                  <w:hideMark/>
                </w:tcPr>
                <w:p w14:paraId="3972AD40" w14:textId="77777777" w:rsidR="009B20CD" w:rsidRPr="00BB2C46" w:rsidRDefault="009B20CD" w:rsidP="009B20CD">
                  <w:pPr>
                    <w:spacing w:line="240" w:lineRule="auto"/>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40" w:type="dxa"/>
                  <w:tcBorders>
                    <w:top w:val="nil"/>
                    <w:left w:val="nil"/>
                    <w:bottom w:val="single" w:sz="4" w:space="0" w:color="auto"/>
                    <w:right w:val="single" w:sz="4" w:space="0" w:color="auto"/>
                  </w:tcBorders>
                  <w:shd w:val="clear" w:color="auto" w:fill="auto"/>
                  <w:vAlign w:val="center"/>
                  <w:hideMark/>
                </w:tcPr>
                <w:p w14:paraId="7F6D45E4"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1</w:t>
                  </w:r>
                </w:p>
              </w:tc>
              <w:tc>
                <w:tcPr>
                  <w:tcW w:w="260" w:type="dxa"/>
                  <w:tcBorders>
                    <w:top w:val="nil"/>
                    <w:left w:val="nil"/>
                    <w:bottom w:val="single" w:sz="4" w:space="0" w:color="auto"/>
                    <w:right w:val="single" w:sz="4" w:space="0" w:color="auto"/>
                  </w:tcBorders>
                  <w:shd w:val="clear" w:color="auto" w:fill="auto"/>
                  <w:vAlign w:val="center"/>
                  <w:hideMark/>
                </w:tcPr>
                <w:p w14:paraId="1E1F2D46"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2</w:t>
                  </w:r>
                </w:p>
              </w:tc>
              <w:tc>
                <w:tcPr>
                  <w:tcW w:w="260" w:type="dxa"/>
                  <w:tcBorders>
                    <w:top w:val="nil"/>
                    <w:left w:val="nil"/>
                    <w:bottom w:val="single" w:sz="4" w:space="0" w:color="auto"/>
                    <w:right w:val="single" w:sz="4" w:space="0" w:color="auto"/>
                  </w:tcBorders>
                  <w:shd w:val="clear" w:color="auto" w:fill="auto"/>
                  <w:vAlign w:val="center"/>
                  <w:hideMark/>
                </w:tcPr>
                <w:p w14:paraId="2D188A35"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3</w:t>
                  </w:r>
                </w:p>
              </w:tc>
              <w:tc>
                <w:tcPr>
                  <w:tcW w:w="260" w:type="dxa"/>
                  <w:tcBorders>
                    <w:top w:val="nil"/>
                    <w:left w:val="nil"/>
                    <w:bottom w:val="single" w:sz="4" w:space="0" w:color="auto"/>
                    <w:right w:val="single" w:sz="4" w:space="0" w:color="auto"/>
                  </w:tcBorders>
                  <w:shd w:val="clear" w:color="auto" w:fill="auto"/>
                  <w:vAlign w:val="center"/>
                  <w:hideMark/>
                </w:tcPr>
                <w:p w14:paraId="217ADA70"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4</w:t>
                  </w:r>
                </w:p>
              </w:tc>
              <w:tc>
                <w:tcPr>
                  <w:tcW w:w="260" w:type="dxa"/>
                  <w:tcBorders>
                    <w:top w:val="nil"/>
                    <w:left w:val="nil"/>
                    <w:bottom w:val="single" w:sz="4" w:space="0" w:color="auto"/>
                    <w:right w:val="single" w:sz="4" w:space="0" w:color="auto"/>
                  </w:tcBorders>
                  <w:shd w:val="clear" w:color="auto" w:fill="auto"/>
                  <w:vAlign w:val="center"/>
                  <w:hideMark/>
                </w:tcPr>
                <w:p w14:paraId="011AC399"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5</w:t>
                  </w:r>
                </w:p>
              </w:tc>
              <w:tc>
                <w:tcPr>
                  <w:tcW w:w="260" w:type="dxa"/>
                  <w:tcBorders>
                    <w:top w:val="nil"/>
                    <w:left w:val="nil"/>
                    <w:bottom w:val="single" w:sz="4" w:space="0" w:color="auto"/>
                    <w:right w:val="single" w:sz="4" w:space="0" w:color="auto"/>
                  </w:tcBorders>
                  <w:shd w:val="clear" w:color="auto" w:fill="auto"/>
                  <w:vAlign w:val="center"/>
                  <w:hideMark/>
                </w:tcPr>
                <w:p w14:paraId="7ACE6DF0"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6</w:t>
                  </w:r>
                </w:p>
              </w:tc>
              <w:tc>
                <w:tcPr>
                  <w:tcW w:w="260" w:type="dxa"/>
                  <w:tcBorders>
                    <w:top w:val="nil"/>
                    <w:left w:val="nil"/>
                    <w:bottom w:val="single" w:sz="4" w:space="0" w:color="auto"/>
                    <w:right w:val="single" w:sz="4" w:space="0" w:color="auto"/>
                  </w:tcBorders>
                  <w:shd w:val="clear" w:color="auto" w:fill="auto"/>
                  <w:vAlign w:val="center"/>
                  <w:hideMark/>
                </w:tcPr>
                <w:p w14:paraId="5C5C9A94"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7</w:t>
                  </w:r>
                </w:p>
              </w:tc>
              <w:tc>
                <w:tcPr>
                  <w:tcW w:w="260" w:type="dxa"/>
                  <w:tcBorders>
                    <w:top w:val="nil"/>
                    <w:left w:val="nil"/>
                    <w:bottom w:val="single" w:sz="4" w:space="0" w:color="auto"/>
                    <w:right w:val="single" w:sz="4" w:space="0" w:color="auto"/>
                  </w:tcBorders>
                  <w:shd w:val="clear" w:color="auto" w:fill="auto"/>
                  <w:vAlign w:val="center"/>
                  <w:hideMark/>
                </w:tcPr>
                <w:p w14:paraId="67A31806"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8</w:t>
                  </w:r>
                </w:p>
              </w:tc>
              <w:tc>
                <w:tcPr>
                  <w:tcW w:w="260" w:type="dxa"/>
                  <w:tcBorders>
                    <w:top w:val="nil"/>
                    <w:left w:val="nil"/>
                    <w:bottom w:val="single" w:sz="4" w:space="0" w:color="auto"/>
                    <w:right w:val="single" w:sz="4" w:space="0" w:color="auto"/>
                  </w:tcBorders>
                  <w:shd w:val="clear" w:color="auto" w:fill="auto"/>
                  <w:vAlign w:val="center"/>
                  <w:hideMark/>
                </w:tcPr>
                <w:p w14:paraId="76DD8C79"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9</w:t>
                  </w:r>
                </w:p>
              </w:tc>
              <w:tc>
                <w:tcPr>
                  <w:tcW w:w="260" w:type="dxa"/>
                  <w:tcBorders>
                    <w:top w:val="nil"/>
                    <w:left w:val="nil"/>
                    <w:bottom w:val="single" w:sz="4" w:space="0" w:color="auto"/>
                    <w:right w:val="single" w:sz="4" w:space="0" w:color="auto"/>
                  </w:tcBorders>
                  <w:shd w:val="clear" w:color="auto" w:fill="auto"/>
                  <w:vAlign w:val="center"/>
                  <w:hideMark/>
                </w:tcPr>
                <w:p w14:paraId="2C62E62F"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10</w:t>
                  </w:r>
                </w:p>
              </w:tc>
              <w:tc>
                <w:tcPr>
                  <w:tcW w:w="260" w:type="dxa"/>
                  <w:tcBorders>
                    <w:top w:val="nil"/>
                    <w:left w:val="nil"/>
                    <w:bottom w:val="single" w:sz="4" w:space="0" w:color="auto"/>
                    <w:right w:val="single" w:sz="4" w:space="0" w:color="auto"/>
                  </w:tcBorders>
                  <w:shd w:val="clear" w:color="auto" w:fill="auto"/>
                  <w:vAlign w:val="center"/>
                  <w:hideMark/>
                </w:tcPr>
                <w:p w14:paraId="69256606"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11</w:t>
                  </w:r>
                </w:p>
              </w:tc>
              <w:tc>
                <w:tcPr>
                  <w:tcW w:w="260" w:type="dxa"/>
                  <w:tcBorders>
                    <w:top w:val="nil"/>
                    <w:left w:val="nil"/>
                    <w:bottom w:val="single" w:sz="4" w:space="0" w:color="auto"/>
                    <w:right w:val="single" w:sz="4" w:space="0" w:color="auto"/>
                  </w:tcBorders>
                  <w:shd w:val="clear" w:color="auto" w:fill="auto"/>
                  <w:vAlign w:val="center"/>
                  <w:hideMark/>
                </w:tcPr>
                <w:p w14:paraId="5AC7E2EC"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12</w:t>
                  </w:r>
                </w:p>
              </w:tc>
              <w:tc>
                <w:tcPr>
                  <w:tcW w:w="260" w:type="dxa"/>
                  <w:tcBorders>
                    <w:top w:val="nil"/>
                    <w:left w:val="nil"/>
                    <w:bottom w:val="single" w:sz="4" w:space="0" w:color="auto"/>
                    <w:right w:val="single" w:sz="4" w:space="0" w:color="auto"/>
                  </w:tcBorders>
                  <w:shd w:val="clear" w:color="auto" w:fill="auto"/>
                  <w:vAlign w:val="center"/>
                  <w:hideMark/>
                </w:tcPr>
                <w:p w14:paraId="41596368"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13</w:t>
                  </w:r>
                </w:p>
              </w:tc>
              <w:tc>
                <w:tcPr>
                  <w:tcW w:w="260" w:type="dxa"/>
                  <w:tcBorders>
                    <w:top w:val="nil"/>
                    <w:left w:val="nil"/>
                    <w:bottom w:val="single" w:sz="4" w:space="0" w:color="auto"/>
                    <w:right w:val="single" w:sz="4" w:space="0" w:color="auto"/>
                  </w:tcBorders>
                  <w:shd w:val="clear" w:color="auto" w:fill="auto"/>
                  <w:vAlign w:val="center"/>
                  <w:hideMark/>
                </w:tcPr>
                <w:p w14:paraId="1D47674C"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14</w:t>
                  </w:r>
                </w:p>
              </w:tc>
              <w:tc>
                <w:tcPr>
                  <w:tcW w:w="260" w:type="dxa"/>
                  <w:tcBorders>
                    <w:top w:val="nil"/>
                    <w:left w:val="nil"/>
                    <w:bottom w:val="single" w:sz="4" w:space="0" w:color="auto"/>
                    <w:right w:val="single" w:sz="4" w:space="0" w:color="auto"/>
                  </w:tcBorders>
                  <w:shd w:val="clear" w:color="auto" w:fill="auto"/>
                  <w:vAlign w:val="center"/>
                  <w:hideMark/>
                </w:tcPr>
                <w:p w14:paraId="57529245"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15</w:t>
                  </w:r>
                </w:p>
              </w:tc>
              <w:tc>
                <w:tcPr>
                  <w:tcW w:w="260" w:type="dxa"/>
                  <w:tcBorders>
                    <w:top w:val="nil"/>
                    <w:left w:val="nil"/>
                    <w:bottom w:val="single" w:sz="4" w:space="0" w:color="auto"/>
                    <w:right w:val="single" w:sz="4" w:space="0" w:color="auto"/>
                  </w:tcBorders>
                  <w:shd w:val="clear" w:color="auto" w:fill="auto"/>
                  <w:vAlign w:val="center"/>
                  <w:hideMark/>
                </w:tcPr>
                <w:p w14:paraId="15C23BBC"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16</w:t>
                  </w:r>
                </w:p>
              </w:tc>
              <w:tc>
                <w:tcPr>
                  <w:tcW w:w="260" w:type="dxa"/>
                  <w:tcBorders>
                    <w:top w:val="nil"/>
                    <w:left w:val="nil"/>
                    <w:bottom w:val="single" w:sz="4" w:space="0" w:color="auto"/>
                    <w:right w:val="single" w:sz="4" w:space="0" w:color="auto"/>
                  </w:tcBorders>
                  <w:shd w:val="clear" w:color="auto" w:fill="auto"/>
                  <w:vAlign w:val="center"/>
                  <w:hideMark/>
                </w:tcPr>
                <w:p w14:paraId="577A4688"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17</w:t>
                  </w:r>
                </w:p>
              </w:tc>
              <w:tc>
                <w:tcPr>
                  <w:tcW w:w="260" w:type="dxa"/>
                  <w:tcBorders>
                    <w:top w:val="nil"/>
                    <w:left w:val="nil"/>
                    <w:bottom w:val="single" w:sz="4" w:space="0" w:color="auto"/>
                    <w:right w:val="single" w:sz="4" w:space="0" w:color="auto"/>
                  </w:tcBorders>
                  <w:shd w:val="clear" w:color="auto" w:fill="auto"/>
                  <w:vAlign w:val="center"/>
                  <w:hideMark/>
                </w:tcPr>
                <w:p w14:paraId="08F0A1D5"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18</w:t>
                  </w:r>
                </w:p>
              </w:tc>
              <w:tc>
                <w:tcPr>
                  <w:tcW w:w="260" w:type="dxa"/>
                  <w:tcBorders>
                    <w:top w:val="nil"/>
                    <w:left w:val="nil"/>
                    <w:bottom w:val="single" w:sz="4" w:space="0" w:color="auto"/>
                    <w:right w:val="single" w:sz="4" w:space="0" w:color="auto"/>
                  </w:tcBorders>
                  <w:shd w:val="clear" w:color="auto" w:fill="auto"/>
                  <w:vAlign w:val="center"/>
                  <w:hideMark/>
                </w:tcPr>
                <w:p w14:paraId="127D145D"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19</w:t>
                  </w:r>
                </w:p>
              </w:tc>
              <w:tc>
                <w:tcPr>
                  <w:tcW w:w="260" w:type="dxa"/>
                  <w:tcBorders>
                    <w:top w:val="nil"/>
                    <w:left w:val="nil"/>
                    <w:bottom w:val="single" w:sz="4" w:space="0" w:color="auto"/>
                    <w:right w:val="single" w:sz="4" w:space="0" w:color="auto"/>
                  </w:tcBorders>
                  <w:shd w:val="clear" w:color="auto" w:fill="auto"/>
                  <w:vAlign w:val="center"/>
                  <w:hideMark/>
                </w:tcPr>
                <w:p w14:paraId="6382FF29"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20</w:t>
                  </w:r>
                </w:p>
              </w:tc>
              <w:tc>
                <w:tcPr>
                  <w:tcW w:w="260" w:type="dxa"/>
                  <w:tcBorders>
                    <w:top w:val="nil"/>
                    <w:left w:val="nil"/>
                    <w:bottom w:val="single" w:sz="4" w:space="0" w:color="auto"/>
                    <w:right w:val="single" w:sz="4" w:space="0" w:color="auto"/>
                  </w:tcBorders>
                  <w:shd w:val="clear" w:color="auto" w:fill="auto"/>
                  <w:vAlign w:val="center"/>
                  <w:hideMark/>
                </w:tcPr>
                <w:p w14:paraId="3383BDC2"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21</w:t>
                  </w:r>
                </w:p>
              </w:tc>
              <w:tc>
                <w:tcPr>
                  <w:tcW w:w="260" w:type="dxa"/>
                  <w:tcBorders>
                    <w:top w:val="nil"/>
                    <w:left w:val="nil"/>
                    <w:bottom w:val="single" w:sz="4" w:space="0" w:color="auto"/>
                    <w:right w:val="single" w:sz="4" w:space="0" w:color="auto"/>
                  </w:tcBorders>
                  <w:shd w:val="clear" w:color="auto" w:fill="auto"/>
                  <w:vAlign w:val="center"/>
                  <w:hideMark/>
                </w:tcPr>
                <w:p w14:paraId="60138A99"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22</w:t>
                  </w:r>
                </w:p>
              </w:tc>
            </w:tr>
            <w:tr w:rsidR="009B20CD" w:rsidRPr="00BB2C46" w14:paraId="010A0130" w14:textId="77777777" w:rsidTr="00514544">
              <w:trPr>
                <w:trHeight w:val="720"/>
              </w:trPr>
              <w:tc>
                <w:tcPr>
                  <w:tcW w:w="3220" w:type="dxa"/>
                  <w:tcBorders>
                    <w:top w:val="nil"/>
                    <w:left w:val="single" w:sz="4" w:space="0" w:color="auto"/>
                    <w:bottom w:val="single" w:sz="4" w:space="0" w:color="auto"/>
                    <w:right w:val="single" w:sz="4" w:space="0" w:color="auto"/>
                  </w:tcBorders>
                  <w:shd w:val="clear" w:color="auto" w:fill="auto"/>
                  <w:vAlign w:val="center"/>
                  <w:hideMark/>
                </w:tcPr>
                <w:p w14:paraId="1D8B701C" w14:textId="77777777" w:rsidR="009B20CD" w:rsidRPr="00BB2C46" w:rsidRDefault="009B20CD" w:rsidP="009B20CD">
                  <w:pPr>
                    <w:spacing w:line="240" w:lineRule="auto"/>
                    <w:rPr>
                      <w:rFonts w:ascii="Times New Roman" w:eastAsia="Times New Roman" w:hAnsi="Times New Roman" w:cs="Times New Roman"/>
                      <w:b/>
                      <w:bCs/>
                      <w:color w:val="000000"/>
                      <w:sz w:val="20"/>
                      <w:szCs w:val="20"/>
                    </w:rPr>
                  </w:pPr>
                  <w:r w:rsidRPr="00BB2C46">
                    <w:rPr>
                      <w:rFonts w:ascii="Times New Roman" w:eastAsia="Times New Roman" w:hAnsi="Times New Roman" w:cs="Times New Roman"/>
                      <w:b/>
                      <w:bCs/>
                      <w:color w:val="000000"/>
                      <w:sz w:val="20"/>
                      <w:szCs w:val="20"/>
                    </w:rPr>
                    <w:t>Подготовка и провеждане на процедура по за възлагане на обществена поръчка</w:t>
                  </w:r>
                </w:p>
              </w:tc>
              <w:tc>
                <w:tcPr>
                  <w:tcW w:w="240" w:type="dxa"/>
                  <w:tcBorders>
                    <w:top w:val="nil"/>
                    <w:left w:val="nil"/>
                    <w:bottom w:val="single" w:sz="4" w:space="0" w:color="auto"/>
                    <w:right w:val="single" w:sz="4" w:space="0" w:color="auto"/>
                  </w:tcBorders>
                  <w:shd w:val="clear" w:color="000000" w:fill="DBE5F1"/>
                  <w:vAlign w:val="center"/>
                  <w:hideMark/>
                </w:tcPr>
                <w:p w14:paraId="0958A131" w14:textId="77777777" w:rsidR="009B20CD" w:rsidRPr="00BB2C46" w:rsidRDefault="00BB2C46" w:rsidP="009B20CD">
                  <w:pPr>
                    <w:spacing w:line="240" w:lineRule="auto"/>
                    <w:jc w:val="center"/>
                    <w:rPr>
                      <w:rFonts w:ascii="Times New Roman" w:eastAsia="Times New Roman" w:hAnsi="Times New Roman" w:cs="Times New Roman"/>
                      <w:color w:val="000000"/>
                      <w:sz w:val="20"/>
                      <w:szCs w:val="20"/>
                      <w:lang w:val="en-US"/>
                    </w:rPr>
                  </w:pPr>
                  <w:r w:rsidRPr="00BB2C46">
                    <w:rPr>
                      <w:rFonts w:ascii="Times New Roman" w:eastAsia="Times New Roman" w:hAnsi="Times New Roman" w:cs="Times New Roman"/>
                      <w:color w:val="000000"/>
                      <w:sz w:val="20"/>
                      <w:szCs w:val="20"/>
                      <w:lang w:val="en-US"/>
                    </w:rPr>
                    <w:t>X</w:t>
                  </w:r>
                </w:p>
              </w:tc>
              <w:tc>
                <w:tcPr>
                  <w:tcW w:w="260" w:type="dxa"/>
                  <w:tcBorders>
                    <w:top w:val="nil"/>
                    <w:left w:val="nil"/>
                    <w:bottom w:val="single" w:sz="4" w:space="0" w:color="auto"/>
                    <w:right w:val="single" w:sz="4" w:space="0" w:color="auto"/>
                  </w:tcBorders>
                  <w:shd w:val="clear" w:color="000000" w:fill="DBE5F1"/>
                  <w:vAlign w:val="center"/>
                  <w:hideMark/>
                </w:tcPr>
                <w:p w14:paraId="282C7F10" w14:textId="77777777" w:rsidR="009B20CD" w:rsidRPr="00BB2C46" w:rsidRDefault="00BB2C46" w:rsidP="009B20CD">
                  <w:pPr>
                    <w:spacing w:line="240" w:lineRule="auto"/>
                    <w:jc w:val="center"/>
                    <w:rPr>
                      <w:rFonts w:ascii="Times New Roman" w:eastAsia="Times New Roman" w:hAnsi="Times New Roman" w:cs="Times New Roman"/>
                      <w:color w:val="000000"/>
                      <w:sz w:val="20"/>
                      <w:szCs w:val="20"/>
                      <w:lang w:val="en-US"/>
                    </w:rPr>
                  </w:pPr>
                  <w:r w:rsidRPr="00BB2C46">
                    <w:rPr>
                      <w:rFonts w:ascii="Times New Roman" w:eastAsia="Times New Roman" w:hAnsi="Times New Roman" w:cs="Times New Roman"/>
                      <w:color w:val="000000"/>
                      <w:sz w:val="20"/>
                      <w:szCs w:val="20"/>
                      <w:lang w:val="en-US"/>
                    </w:rPr>
                    <w:t>X</w:t>
                  </w:r>
                </w:p>
              </w:tc>
              <w:tc>
                <w:tcPr>
                  <w:tcW w:w="260" w:type="dxa"/>
                  <w:tcBorders>
                    <w:top w:val="nil"/>
                    <w:left w:val="nil"/>
                    <w:bottom w:val="single" w:sz="4" w:space="0" w:color="auto"/>
                    <w:right w:val="single" w:sz="4" w:space="0" w:color="auto"/>
                  </w:tcBorders>
                  <w:shd w:val="clear" w:color="000000" w:fill="DBE5F1"/>
                  <w:vAlign w:val="center"/>
                  <w:hideMark/>
                </w:tcPr>
                <w:p w14:paraId="4E134D5F" w14:textId="77777777" w:rsidR="009B20CD" w:rsidRPr="00BB2C46" w:rsidRDefault="00BB2C46" w:rsidP="009B20CD">
                  <w:pPr>
                    <w:spacing w:line="240" w:lineRule="auto"/>
                    <w:jc w:val="center"/>
                    <w:rPr>
                      <w:rFonts w:ascii="Times New Roman" w:eastAsia="Times New Roman" w:hAnsi="Times New Roman" w:cs="Times New Roman"/>
                      <w:color w:val="000000"/>
                      <w:sz w:val="20"/>
                      <w:szCs w:val="20"/>
                      <w:lang w:val="en-US"/>
                    </w:rPr>
                  </w:pPr>
                  <w:r w:rsidRPr="00BB2C46">
                    <w:rPr>
                      <w:rFonts w:ascii="Times New Roman" w:eastAsia="Times New Roman" w:hAnsi="Times New Roman" w:cs="Times New Roman"/>
                      <w:color w:val="000000"/>
                      <w:sz w:val="20"/>
                      <w:szCs w:val="20"/>
                      <w:lang w:val="en-US"/>
                    </w:rPr>
                    <w:t>X</w:t>
                  </w:r>
                </w:p>
              </w:tc>
              <w:tc>
                <w:tcPr>
                  <w:tcW w:w="260" w:type="dxa"/>
                  <w:tcBorders>
                    <w:top w:val="nil"/>
                    <w:left w:val="nil"/>
                    <w:bottom w:val="single" w:sz="4" w:space="0" w:color="auto"/>
                    <w:right w:val="single" w:sz="4" w:space="0" w:color="auto"/>
                  </w:tcBorders>
                  <w:shd w:val="clear" w:color="000000" w:fill="DBE5F1"/>
                  <w:vAlign w:val="center"/>
                  <w:hideMark/>
                </w:tcPr>
                <w:p w14:paraId="558C1711" w14:textId="77777777" w:rsidR="009B20CD" w:rsidRPr="00BB2C46" w:rsidRDefault="00BB2C46" w:rsidP="009B20CD">
                  <w:pPr>
                    <w:spacing w:line="240" w:lineRule="auto"/>
                    <w:jc w:val="center"/>
                    <w:rPr>
                      <w:rFonts w:ascii="Times New Roman" w:eastAsia="Times New Roman" w:hAnsi="Times New Roman" w:cs="Times New Roman"/>
                      <w:color w:val="000000"/>
                      <w:sz w:val="20"/>
                      <w:szCs w:val="20"/>
                      <w:lang w:val="en-US"/>
                    </w:rPr>
                  </w:pPr>
                  <w:r w:rsidRPr="00BB2C46">
                    <w:rPr>
                      <w:rFonts w:ascii="Times New Roman" w:eastAsia="Times New Roman" w:hAnsi="Times New Roman" w:cs="Times New Roman"/>
                      <w:color w:val="000000"/>
                      <w:sz w:val="20"/>
                      <w:szCs w:val="20"/>
                      <w:lang w:val="en-US"/>
                    </w:rPr>
                    <w:t>X</w:t>
                  </w:r>
                </w:p>
              </w:tc>
              <w:tc>
                <w:tcPr>
                  <w:tcW w:w="260" w:type="dxa"/>
                  <w:tcBorders>
                    <w:top w:val="nil"/>
                    <w:left w:val="nil"/>
                    <w:bottom w:val="single" w:sz="4" w:space="0" w:color="auto"/>
                    <w:right w:val="single" w:sz="4" w:space="0" w:color="auto"/>
                  </w:tcBorders>
                  <w:shd w:val="clear" w:color="000000" w:fill="DBE5F1"/>
                  <w:vAlign w:val="center"/>
                  <w:hideMark/>
                </w:tcPr>
                <w:p w14:paraId="7A5DD40B" w14:textId="77777777" w:rsidR="009B20CD" w:rsidRPr="00BB2C46" w:rsidRDefault="00BB2C46" w:rsidP="009B20CD">
                  <w:pPr>
                    <w:spacing w:line="240" w:lineRule="auto"/>
                    <w:jc w:val="center"/>
                    <w:rPr>
                      <w:rFonts w:ascii="Times New Roman" w:eastAsia="Times New Roman" w:hAnsi="Times New Roman" w:cs="Times New Roman"/>
                      <w:color w:val="000000"/>
                      <w:sz w:val="20"/>
                      <w:szCs w:val="20"/>
                      <w:lang w:val="en-US"/>
                    </w:rPr>
                  </w:pPr>
                  <w:r w:rsidRPr="00BB2C46">
                    <w:rPr>
                      <w:rFonts w:ascii="Times New Roman" w:eastAsia="Times New Roman" w:hAnsi="Times New Roman" w:cs="Times New Roman"/>
                      <w:color w:val="000000"/>
                      <w:sz w:val="20"/>
                      <w:szCs w:val="20"/>
                      <w:lang w:val="en-US"/>
                    </w:rPr>
                    <w:t>X</w:t>
                  </w:r>
                </w:p>
              </w:tc>
              <w:tc>
                <w:tcPr>
                  <w:tcW w:w="260" w:type="dxa"/>
                  <w:tcBorders>
                    <w:top w:val="nil"/>
                    <w:left w:val="nil"/>
                    <w:bottom w:val="single" w:sz="4" w:space="0" w:color="auto"/>
                    <w:right w:val="single" w:sz="4" w:space="0" w:color="auto"/>
                  </w:tcBorders>
                  <w:shd w:val="clear" w:color="000000" w:fill="DBE5F1"/>
                  <w:vAlign w:val="center"/>
                  <w:hideMark/>
                </w:tcPr>
                <w:p w14:paraId="7C9CA746" w14:textId="77777777" w:rsidR="009B20CD" w:rsidRPr="00BB2C46" w:rsidRDefault="00BB2C46" w:rsidP="009B20CD">
                  <w:pPr>
                    <w:spacing w:line="240" w:lineRule="auto"/>
                    <w:jc w:val="center"/>
                    <w:rPr>
                      <w:rFonts w:ascii="Times New Roman" w:eastAsia="Times New Roman" w:hAnsi="Times New Roman" w:cs="Times New Roman"/>
                      <w:color w:val="000000"/>
                      <w:sz w:val="20"/>
                      <w:szCs w:val="20"/>
                      <w:lang w:val="en-US"/>
                    </w:rPr>
                  </w:pPr>
                  <w:r w:rsidRPr="00BB2C46">
                    <w:rPr>
                      <w:rFonts w:ascii="Times New Roman" w:eastAsia="Times New Roman" w:hAnsi="Times New Roman" w:cs="Times New Roman"/>
                      <w:color w:val="000000"/>
                      <w:sz w:val="20"/>
                      <w:szCs w:val="20"/>
                      <w:lang w:val="en-US"/>
                    </w:rPr>
                    <w:t>X</w:t>
                  </w:r>
                </w:p>
              </w:tc>
              <w:tc>
                <w:tcPr>
                  <w:tcW w:w="260" w:type="dxa"/>
                  <w:tcBorders>
                    <w:top w:val="nil"/>
                    <w:left w:val="nil"/>
                    <w:bottom w:val="single" w:sz="4" w:space="0" w:color="auto"/>
                    <w:right w:val="single" w:sz="4" w:space="0" w:color="auto"/>
                  </w:tcBorders>
                  <w:shd w:val="clear" w:color="000000" w:fill="DBE5F1"/>
                  <w:vAlign w:val="center"/>
                  <w:hideMark/>
                </w:tcPr>
                <w:p w14:paraId="20CA1D3F" w14:textId="77777777" w:rsidR="009B20CD" w:rsidRPr="00BB2C46" w:rsidRDefault="00BB2C46" w:rsidP="009B20CD">
                  <w:pPr>
                    <w:spacing w:line="240" w:lineRule="auto"/>
                    <w:jc w:val="center"/>
                    <w:rPr>
                      <w:rFonts w:ascii="Times New Roman" w:eastAsia="Times New Roman" w:hAnsi="Times New Roman" w:cs="Times New Roman"/>
                      <w:color w:val="000000"/>
                      <w:sz w:val="20"/>
                      <w:szCs w:val="20"/>
                      <w:lang w:val="en-US"/>
                    </w:rPr>
                  </w:pPr>
                  <w:r w:rsidRPr="00BB2C46">
                    <w:rPr>
                      <w:rFonts w:ascii="Times New Roman" w:eastAsia="Times New Roman" w:hAnsi="Times New Roman" w:cs="Times New Roman"/>
                      <w:color w:val="000000"/>
                      <w:sz w:val="20"/>
                      <w:szCs w:val="20"/>
                      <w:lang w:val="en-US"/>
                    </w:rPr>
                    <w:t>X</w:t>
                  </w:r>
                </w:p>
              </w:tc>
              <w:tc>
                <w:tcPr>
                  <w:tcW w:w="260" w:type="dxa"/>
                  <w:tcBorders>
                    <w:top w:val="nil"/>
                    <w:left w:val="nil"/>
                    <w:bottom w:val="single" w:sz="4" w:space="0" w:color="auto"/>
                    <w:right w:val="single" w:sz="4" w:space="0" w:color="auto"/>
                  </w:tcBorders>
                  <w:shd w:val="clear" w:color="000000" w:fill="FFFFFF"/>
                  <w:vAlign w:val="center"/>
                  <w:hideMark/>
                </w:tcPr>
                <w:p w14:paraId="04D0B443"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000000" w:fill="FFFFFF"/>
                  <w:vAlign w:val="center"/>
                  <w:hideMark/>
                </w:tcPr>
                <w:p w14:paraId="55A00E8F"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000000" w:fill="FFFFFF"/>
                  <w:vAlign w:val="center"/>
                  <w:hideMark/>
                </w:tcPr>
                <w:p w14:paraId="785B61D5"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000000" w:fill="FFFFFF"/>
                  <w:vAlign w:val="center"/>
                  <w:hideMark/>
                </w:tcPr>
                <w:p w14:paraId="64C51912"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000000" w:fill="FFFFFF"/>
                  <w:vAlign w:val="center"/>
                  <w:hideMark/>
                </w:tcPr>
                <w:p w14:paraId="785FA891"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000000" w:fill="FFFFFF"/>
                  <w:vAlign w:val="center"/>
                  <w:hideMark/>
                </w:tcPr>
                <w:p w14:paraId="08D2CB80"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000000" w:fill="FFFFFF"/>
                  <w:vAlign w:val="center"/>
                  <w:hideMark/>
                </w:tcPr>
                <w:p w14:paraId="19D594B1"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000000" w:fill="FFFFFF"/>
                  <w:vAlign w:val="center"/>
                  <w:hideMark/>
                </w:tcPr>
                <w:p w14:paraId="31B5FDB4"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000000" w:fill="FFFFFF"/>
                  <w:vAlign w:val="center"/>
                  <w:hideMark/>
                </w:tcPr>
                <w:p w14:paraId="2DD2AD18"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000000" w:fill="FFFFFF"/>
                  <w:vAlign w:val="center"/>
                  <w:hideMark/>
                </w:tcPr>
                <w:p w14:paraId="06474F3C"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000000" w:fill="FFFFFF"/>
                  <w:vAlign w:val="center"/>
                  <w:hideMark/>
                </w:tcPr>
                <w:p w14:paraId="78B75848"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000000" w:fill="FFFFFF"/>
                  <w:vAlign w:val="center"/>
                  <w:hideMark/>
                </w:tcPr>
                <w:p w14:paraId="2CC2B7CC"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000000" w:fill="FFFFFF"/>
                  <w:vAlign w:val="center"/>
                  <w:hideMark/>
                </w:tcPr>
                <w:p w14:paraId="4511C77B"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000000" w:fill="FFFFFF"/>
                  <w:vAlign w:val="center"/>
                  <w:hideMark/>
                </w:tcPr>
                <w:p w14:paraId="561E8044"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000000" w:fill="FFFFFF"/>
                  <w:vAlign w:val="center"/>
                  <w:hideMark/>
                </w:tcPr>
                <w:p w14:paraId="6B2B8E96"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r>
            <w:tr w:rsidR="009B20CD" w:rsidRPr="00BB2C46" w14:paraId="237FC90A" w14:textId="77777777" w:rsidTr="00514544">
              <w:trPr>
                <w:trHeight w:val="480"/>
              </w:trPr>
              <w:tc>
                <w:tcPr>
                  <w:tcW w:w="3220" w:type="dxa"/>
                  <w:tcBorders>
                    <w:top w:val="nil"/>
                    <w:left w:val="single" w:sz="4" w:space="0" w:color="auto"/>
                    <w:bottom w:val="single" w:sz="4" w:space="0" w:color="auto"/>
                    <w:right w:val="single" w:sz="4" w:space="0" w:color="auto"/>
                  </w:tcBorders>
                  <w:shd w:val="clear" w:color="auto" w:fill="auto"/>
                  <w:vAlign w:val="center"/>
                  <w:hideMark/>
                </w:tcPr>
                <w:p w14:paraId="77DC491A" w14:textId="77777777" w:rsidR="009B20CD" w:rsidRPr="00BB2C46" w:rsidRDefault="009B20CD" w:rsidP="009B20CD">
                  <w:pPr>
                    <w:spacing w:line="240" w:lineRule="auto"/>
                    <w:rPr>
                      <w:rFonts w:ascii="Times New Roman" w:eastAsia="Times New Roman" w:hAnsi="Times New Roman" w:cs="Times New Roman"/>
                      <w:b/>
                      <w:bCs/>
                      <w:sz w:val="20"/>
                      <w:szCs w:val="20"/>
                    </w:rPr>
                  </w:pPr>
                  <w:r w:rsidRPr="00BB2C46">
                    <w:rPr>
                      <w:rFonts w:ascii="Times New Roman" w:eastAsia="Times New Roman" w:hAnsi="Times New Roman" w:cs="Times New Roman"/>
                      <w:b/>
                      <w:bCs/>
                      <w:sz w:val="20"/>
                      <w:szCs w:val="20"/>
                    </w:rPr>
                    <w:t xml:space="preserve">Дейност 1 </w:t>
                  </w:r>
                  <w:r w:rsidRPr="00BB2C46">
                    <w:rPr>
                      <w:rFonts w:ascii="Times New Roman" w:eastAsia="Times New Roman" w:hAnsi="Times New Roman" w:cs="Times New Roman"/>
                      <w:sz w:val="20"/>
                      <w:szCs w:val="20"/>
                    </w:rPr>
                    <w:t>Софтуерна платформа НС 112 и лицензи</w:t>
                  </w:r>
                </w:p>
              </w:tc>
              <w:tc>
                <w:tcPr>
                  <w:tcW w:w="240" w:type="dxa"/>
                  <w:tcBorders>
                    <w:top w:val="nil"/>
                    <w:left w:val="nil"/>
                    <w:bottom w:val="single" w:sz="4" w:space="0" w:color="auto"/>
                    <w:right w:val="single" w:sz="4" w:space="0" w:color="auto"/>
                  </w:tcBorders>
                  <w:shd w:val="clear" w:color="auto" w:fill="auto"/>
                  <w:vAlign w:val="center"/>
                  <w:hideMark/>
                </w:tcPr>
                <w:p w14:paraId="58ED7344" w14:textId="77777777" w:rsidR="009B20CD" w:rsidRPr="00BB2C46" w:rsidRDefault="009B20CD" w:rsidP="009B20CD">
                  <w:pPr>
                    <w:spacing w:line="240" w:lineRule="auto"/>
                    <w:rPr>
                      <w:rFonts w:ascii="Times New Roman" w:eastAsia="Times New Roman" w:hAnsi="Times New Roman" w:cs="Times New Roman"/>
                      <w:b/>
                      <w:bCs/>
                      <w:sz w:val="20"/>
                      <w:szCs w:val="20"/>
                    </w:rPr>
                  </w:pPr>
                  <w:r w:rsidRPr="00BB2C46">
                    <w:rPr>
                      <w:rFonts w:ascii="Times New Roman" w:eastAsia="Times New Roman" w:hAnsi="Times New Roman" w:cs="Times New Roman"/>
                      <w:b/>
                      <w:bCs/>
                      <w:sz w:val="20"/>
                      <w:szCs w:val="20"/>
                    </w:rPr>
                    <w:t> </w:t>
                  </w:r>
                </w:p>
              </w:tc>
              <w:tc>
                <w:tcPr>
                  <w:tcW w:w="260" w:type="dxa"/>
                  <w:tcBorders>
                    <w:top w:val="nil"/>
                    <w:left w:val="nil"/>
                    <w:bottom w:val="single" w:sz="4" w:space="0" w:color="auto"/>
                    <w:right w:val="single" w:sz="4" w:space="0" w:color="auto"/>
                  </w:tcBorders>
                  <w:shd w:val="clear" w:color="000000" w:fill="FFFFFF"/>
                  <w:vAlign w:val="center"/>
                  <w:hideMark/>
                </w:tcPr>
                <w:p w14:paraId="286BD0A5"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000000" w:fill="FFFFFF"/>
                  <w:vAlign w:val="center"/>
                  <w:hideMark/>
                </w:tcPr>
                <w:p w14:paraId="4B3014B8"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000000" w:fill="FFFFFF"/>
                  <w:vAlign w:val="center"/>
                  <w:hideMark/>
                </w:tcPr>
                <w:p w14:paraId="0E97BB53"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000000" w:fill="FFFFFF"/>
                  <w:vAlign w:val="center"/>
                  <w:hideMark/>
                </w:tcPr>
                <w:p w14:paraId="6DFA28E1"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000000" w:fill="FFFFFF"/>
                  <w:vAlign w:val="center"/>
                  <w:hideMark/>
                </w:tcPr>
                <w:p w14:paraId="30FF35C0"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000000" w:fill="FFFFFF"/>
                  <w:vAlign w:val="center"/>
                  <w:hideMark/>
                </w:tcPr>
                <w:p w14:paraId="49BDE3E3"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000000" w:fill="DBE5F1"/>
                  <w:vAlign w:val="center"/>
                  <w:hideMark/>
                </w:tcPr>
                <w:p w14:paraId="14DC4CD7"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X</w:t>
                  </w:r>
                </w:p>
              </w:tc>
              <w:tc>
                <w:tcPr>
                  <w:tcW w:w="260" w:type="dxa"/>
                  <w:tcBorders>
                    <w:top w:val="nil"/>
                    <w:left w:val="nil"/>
                    <w:bottom w:val="single" w:sz="4" w:space="0" w:color="auto"/>
                    <w:right w:val="single" w:sz="4" w:space="0" w:color="auto"/>
                  </w:tcBorders>
                  <w:shd w:val="clear" w:color="000000" w:fill="DBE5F1"/>
                  <w:vAlign w:val="center"/>
                  <w:hideMark/>
                </w:tcPr>
                <w:p w14:paraId="627C919F"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X</w:t>
                  </w:r>
                </w:p>
              </w:tc>
              <w:tc>
                <w:tcPr>
                  <w:tcW w:w="260" w:type="dxa"/>
                  <w:tcBorders>
                    <w:top w:val="nil"/>
                    <w:left w:val="nil"/>
                    <w:bottom w:val="single" w:sz="4" w:space="0" w:color="auto"/>
                    <w:right w:val="single" w:sz="4" w:space="0" w:color="auto"/>
                  </w:tcBorders>
                  <w:shd w:val="clear" w:color="000000" w:fill="DBE5F1"/>
                  <w:vAlign w:val="center"/>
                  <w:hideMark/>
                </w:tcPr>
                <w:p w14:paraId="5FEB5F78"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X</w:t>
                  </w:r>
                </w:p>
              </w:tc>
              <w:tc>
                <w:tcPr>
                  <w:tcW w:w="260" w:type="dxa"/>
                  <w:tcBorders>
                    <w:top w:val="nil"/>
                    <w:left w:val="nil"/>
                    <w:bottom w:val="single" w:sz="4" w:space="0" w:color="auto"/>
                    <w:right w:val="single" w:sz="4" w:space="0" w:color="auto"/>
                  </w:tcBorders>
                  <w:shd w:val="clear" w:color="000000" w:fill="DBE5F1"/>
                  <w:vAlign w:val="center"/>
                  <w:hideMark/>
                </w:tcPr>
                <w:p w14:paraId="63BA6F36"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X</w:t>
                  </w:r>
                </w:p>
              </w:tc>
              <w:tc>
                <w:tcPr>
                  <w:tcW w:w="260" w:type="dxa"/>
                  <w:tcBorders>
                    <w:top w:val="nil"/>
                    <w:left w:val="nil"/>
                    <w:bottom w:val="single" w:sz="4" w:space="0" w:color="auto"/>
                    <w:right w:val="single" w:sz="4" w:space="0" w:color="auto"/>
                  </w:tcBorders>
                  <w:shd w:val="clear" w:color="000000" w:fill="DBE5F1"/>
                  <w:vAlign w:val="center"/>
                  <w:hideMark/>
                </w:tcPr>
                <w:p w14:paraId="024944AF"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X</w:t>
                  </w:r>
                </w:p>
              </w:tc>
              <w:tc>
                <w:tcPr>
                  <w:tcW w:w="260" w:type="dxa"/>
                  <w:tcBorders>
                    <w:top w:val="nil"/>
                    <w:left w:val="nil"/>
                    <w:bottom w:val="single" w:sz="4" w:space="0" w:color="auto"/>
                    <w:right w:val="single" w:sz="4" w:space="0" w:color="auto"/>
                  </w:tcBorders>
                  <w:shd w:val="clear" w:color="000000" w:fill="DBE5F1"/>
                  <w:vAlign w:val="center"/>
                  <w:hideMark/>
                </w:tcPr>
                <w:p w14:paraId="4FDCADCA"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X</w:t>
                  </w:r>
                </w:p>
              </w:tc>
              <w:tc>
                <w:tcPr>
                  <w:tcW w:w="260" w:type="dxa"/>
                  <w:tcBorders>
                    <w:top w:val="nil"/>
                    <w:left w:val="nil"/>
                    <w:bottom w:val="single" w:sz="4" w:space="0" w:color="auto"/>
                    <w:right w:val="single" w:sz="4" w:space="0" w:color="auto"/>
                  </w:tcBorders>
                  <w:shd w:val="clear" w:color="000000" w:fill="DBE5F1"/>
                  <w:vAlign w:val="center"/>
                  <w:hideMark/>
                </w:tcPr>
                <w:p w14:paraId="6003EB69"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X</w:t>
                  </w:r>
                </w:p>
              </w:tc>
              <w:tc>
                <w:tcPr>
                  <w:tcW w:w="260" w:type="dxa"/>
                  <w:tcBorders>
                    <w:top w:val="nil"/>
                    <w:left w:val="nil"/>
                    <w:bottom w:val="single" w:sz="4" w:space="0" w:color="auto"/>
                    <w:right w:val="single" w:sz="4" w:space="0" w:color="auto"/>
                  </w:tcBorders>
                  <w:shd w:val="clear" w:color="000000" w:fill="DBE5F1"/>
                  <w:vAlign w:val="center"/>
                  <w:hideMark/>
                </w:tcPr>
                <w:p w14:paraId="116B0180"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X</w:t>
                  </w:r>
                </w:p>
              </w:tc>
              <w:tc>
                <w:tcPr>
                  <w:tcW w:w="260" w:type="dxa"/>
                  <w:tcBorders>
                    <w:top w:val="nil"/>
                    <w:left w:val="nil"/>
                    <w:bottom w:val="single" w:sz="4" w:space="0" w:color="auto"/>
                    <w:right w:val="single" w:sz="4" w:space="0" w:color="auto"/>
                  </w:tcBorders>
                  <w:shd w:val="clear" w:color="000000" w:fill="DBE5F1"/>
                  <w:vAlign w:val="center"/>
                  <w:hideMark/>
                </w:tcPr>
                <w:p w14:paraId="5125439F"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X</w:t>
                  </w:r>
                </w:p>
              </w:tc>
              <w:tc>
                <w:tcPr>
                  <w:tcW w:w="260" w:type="dxa"/>
                  <w:tcBorders>
                    <w:top w:val="nil"/>
                    <w:left w:val="nil"/>
                    <w:bottom w:val="single" w:sz="4" w:space="0" w:color="auto"/>
                    <w:right w:val="single" w:sz="4" w:space="0" w:color="auto"/>
                  </w:tcBorders>
                  <w:shd w:val="clear" w:color="000000" w:fill="DBE5F1"/>
                  <w:vAlign w:val="center"/>
                  <w:hideMark/>
                </w:tcPr>
                <w:p w14:paraId="1DA0067A"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X</w:t>
                  </w:r>
                </w:p>
              </w:tc>
              <w:tc>
                <w:tcPr>
                  <w:tcW w:w="260" w:type="dxa"/>
                  <w:tcBorders>
                    <w:top w:val="nil"/>
                    <w:left w:val="nil"/>
                    <w:bottom w:val="single" w:sz="4" w:space="0" w:color="auto"/>
                    <w:right w:val="single" w:sz="4" w:space="0" w:color="auto"/>
                  </w:tcBorders>
                  <w:shd w:val="clear" w:color="000000" w:fill="DBE5F1"/>
                  <w:vAlign w:val="center"/>
                  <w:hideMark/>
                </w:tcPr>
                <w:p w14:paraId="1F253663"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X</w:t>
                  </w:r>
                </w:p>
              </w:tc>
              <w:tc>
                <w:tcPr>
                  <w:tcW w:w="260" w:type="dxa"/>
                  <w:tcBorders>
                    <w:top w:val="nil"/>
                    <w:left w:val="nil"/>
                    <w:bottom w:val="single" w:sz="4" w:space="0" w:color="auto"/>
                    <w:right w:val="single" w:sz="4" w:space="0" w:color="auto"/>
                  </w:tcBorders>
                  <w:shd w:val="clear" w:color="000000" w:fill="DBE5F1"/>
                  <w:vAlign w:val="center"/>
                  <w:hideMark/>
                </w:tcPr>
                <w:p w14:paraId="71A4330D"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X</w:t>
                  </w:r>
                </w:p>
              </w:tc>
              <w:tc>
                <w:tcPr>
                  <w:tcW w:w="260" w:type="dxa"/>
                  <w:tcBorders>
                    <w:top w:val="nil"/>
                    <w:left w:val="nil"/>
                    <w:bottom w:val="single" w:sz="4" w:space="0" w:color="auto"/>
                    <w:right w:val="single" w:sz="4" w:space="0" w:color="auto"/>
                  </w:tcBorders>
                  <w:shd w:val="clear" w:color="000000" w:fill="DBE5F1"/>
                  <w:vAlign w:val="center"/>
                  <w:hideMark/>
                </w:tcPr>
                <w:p w14:paraId="434777AD"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X</w:t>
                  </w:r>
                </w:p>
              </w:tc>
              <w:tc>
                <w:tcPr>
                  <w:tcW w:w="260" w:type="dxa"/>
                  <w:tcBorders>
                    <w:top w:val="nil"/>
                    <w:left w:val="nil"/>
                    <w:bottom w:val="single" w:sz="4" w:space="0" w:color="auto"/>
                    <w:right w:val="single" w:sz="4" w:space="0" w:color="auto"/>
                  </w:tcBorders>
                  <w:shd w:val="clear" w:color="000000" w:fill="DBE5F1"/>
                  <w:vAlign w:val="center"/>
                  <w:hideMark/>
                </w:tcPr>
                <w:p w14:paraId="27C70EBA"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X</w:t>
                  </w:r>
                </w:p>
              </w:tc>
              <w:tc>
                <w:tcPr>
                  <w:tcW w:w="260" w:type="dxa"/>
                  <w:tcBorders>
                    <w:top w:val="nil"/>
                    <w:left w:val="nil"/>
                    <w:bottom w:val="single" w:sz="4" w:space="0" w:color="auto"/>
                    <w:right w:val="single" w:sz="4" w:space="0" w:color="auto"/>
                  </w:tcBorders>
                  <w:shd w:val="clear" w:color="000000" w:fill="DBE5F1"/>
                  <w:vAlign w:val="center"/>
                  <w:hideMark/>
                </w:tcPr>
                <w:p w14:paraId="1A8CB81C"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X</w:t>
                  </w:r>
                </w:p>
              </w:tc>
            </w:tr>
            <w:tr w:rsidR="009B20CD" w:rsidRPr="00BB2C46" w14:paraId="1DDF3FBE" w14:textId="77777777" w:rsidTr="00514544">
              <w:trPr>
                <w:trHeight w:val="540"/>
              </w:trPr>
              <w:tc>
                <w:tcPr>
                  <w:tcW w:w="3220" w:type="dxa"/>
                  <w:tcBorders>
                    <w:top w:val="nil"/>
                    <w:left w:val="single" w:sz="4" w:space="0" w:color="auto"/>
                    <w:bottom w:val="single" w:sz="4" w:space="0" w:color="auto"/>
                    <w:right w:val="single" w:sz="4" w:space="0" w:color="auto"/>
                  </w:tcBorders>
                  <w:shd w:val="clear" w:color="auto" w:fill="auto"/>
                  <w:vAlign w:val="center"/>
                  <w:hideMark/>
                </w:tcPr>
                <w:p w14:paraId="78504751" w14:textId="77777777" w:rsidR="009B20CD" w:rsidRPr="00BB2C46" w:rsidRDefault="009B20CD" w:rsidP="009B20CD">
                  <w:pPr>
                    <w:spacing w:line="240" w:lineRule="auto"/>
                    <w:rPr>
                      <w:rFonts w:ascii="Times New Roman" w:eastAsia="Times New Roman" w:hAnsi="Times New Roman" w:cs="Times New Roman"/>
                      <w:b/>
                      <w:bCs/>
                      <w:sz w:val="20"/>
                      <w:szCs w:val="20"/>
                    </w:rPr>
                  </w:pPr>
                  <w:r w:rsidRPr="00BB2C46">
                    <w:rPr>
                      <w:rFonts w:ascii="Times New Roman" w:eastAsia="Times New Roman" w:hAnsi="Times New Roman" w:cs="Times New Roman"/>
                      <w:b/>
                      <w:bCs/>
                      <w:sz w:val="20"/>
                      <w:szCs w:val="20"/>
                    </w:rPr>
                    <w:t xml:space="preserve">Дейност 2 </w:t>
                  </w:r>
                  <w:r w:rsidRPr="00BB2C46">
                    <w:rPr>
                      <w:rFonts w:ascii="Times New Roman" w:eastAsia="Times New Roman" w:hAnsi="Times New Roman" w:cs="Times New Roman"/>
                      <w:sz w:val="20"/>
                      <w:szCs w:val="20"/>
                    </w:rPr>
                    <w:t>Медицински модул, надграждане и интеграция</w:t>
                  </w:r>
                </w:p>
              </w:tc>
              <w:tc>
                <w:tcPr>
                  <w:tcW w:w="240" w:type="dxa"/>
                  <w:tcBorders>
                    <w:top w:val="nil"/>
                    <w:left w:val="nil"/>
                    <w:bottom w:val="single" w:sz="4" w:space="0" w:color="auto"/>
                    <w:right w:val="single" w:sz="4" w:space="0" w:color="auto"/>
                  </w:tcBorders>
                  <w:shd w:val="clear" w:color="auto" w:fill="auto"/>
                  <w:vAlign w:val="center"/>
                  <w:hideMark/>
                </w:tcPr>
                <w:p w14:paraId="3ACCE197" w14:textId="77777777" w:rsidR="009B20CD" w:rsidRPr="00BB2C46" w:rsidRDefault="009B20CD" w:rsidP="009B20CD">
                  <w:pPr>
                    <w:spacing w:line="240" w:lineRule="auto"/>
                    <w:rPr>
                      <w:rFonts w:ascii="Times New Roman" w:eastAsia="Times New Roman" w:hAnsi="Times New Roman" w:cs="Times New Roman"/>
                      <w:b/>
                      <w:bCs/>
                      <w:sz w:val="20"/>
                      <w:szCs w:val="20"/>
                    </w:rPr>
                  </w:pPr>
                  <w:r w:rsidRPr="00BB2C46">
                    <w:rPr>
                      <w:rFonts w:ascii="Times New Roman" w:eastAsia="Times New Roman" w:hAnsi="Times New Roman" w:cs="Times New Roman"/>
                      <w:b/>
                      <w:bCs/>
                      <w:sz w:val="20"/>
                      <w:szCs w:val="20"/>
                    </w:rPr>
                    <w:t> </w:t>
                  </w:r>
                </w:p>
              </w:tc>
              <w:tc>
                <w:tcPr>
                  <w:tcW w:w="260" w:type="dxa"/>
                  <w:tcBorders>
                    <w:top w:val="nil"/>
                    <w:left w:val="nil"/>
                    <w:bottom w:val="single" w:sz="4" w:space="0" w:color="auto"/>
                    <w:right w:val="single" w:sz="4" w:space="0" w:color="auto"/>
                  </w:tcBorders>
                  <w:shd w:val="clear" w:color="000000" w:fill="FFFFFF"/>
                  <w:vAlign w:val="center"/>
                  <w:hideMark/>
                </w:tcPr>
                <w:p w14:paraId="60F73EBC"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000000" w:fill="FFFFFF"/>
                  <w:vAlign w:val="center"/>
                  <w:hideMark/>
                </w:tcPr>
                <w:p w14:paraId="082EAD2F"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000000" w:fill="FFFFFF"/>
                  <w:vAlign w:val="center"/>
                  <w:hideMark/>
                </w:tcPr>
                <w:p w14:paraId="01B6935C"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000000" w:fill="FFFFFF"/>
                  <w:vAlign w:val="center"/>
                  <w:hideMark/>
                </w:tcPr>
                <w:p w14:paraId="543FD523"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000000" w:fill="FFFFFF"/>
                  <w:vAlign w:val="center"/>
                  <w:hideMark/>
                </w:tcPr>
                <w:p w14:paraId="2FE079B5"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000000" w:fill="FFFFFF"/>
                  <w:vAlign w:val="center"/>
                  <w:hideMark/>
                </w:tcPr>
                <w:p w14:paraId="51A9E500"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000000" w:fill="DBE5F1"/>
                  <w:vAlign w:val="center"/>
                  <w:hideMark/>
                </w:tcPr>
                <w:p w14:paraId="7DC31F71"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X</w:t>
                  </w:r>
                </w:p>
              </w:tc>
              <w:tc>
                <w:tcPr>
                  <w:tcW w:w="260" w:type="dxa"/>
                  <w:tcBorders>
                    <w:top w:val="nil"/>
                    <w:left w:val="nil"/>
                    <w:bottom w:val="single" w:sz="4" w:space="0" w:color="auto"/>
                    <w:right w:val="single" w:sz="4" w:space="0" w:color="auto"/>
                  </w:tcBorders>
                  <w:shd w:val="clear" w:color="000000" w:fill="DBE5F1"/>
                  <w:vAlign w:val="center"/>
                  <w:hideMark/>
                </w:tcPr>
                <w:p w14:paraId="419A2837"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X</w:t>
                  </w:r>
                </w:p>
              </w:tc>
              <w:tc>
                <w:tcPr>
                  <w:tcW w:w="260" w:type="dxa"/>
                  <w:tcBorders>
                    <w:top w:val="nil"/>
                    <w:left w:val="nil"/>
                    <w:bottom w:val="single" w:sz="4" w:space="0" w:color="auto"/>
                    <w:right w:val="single" w:sz="4" w:space="0" w:color="auto"/>
                  </w:tcBorders>
                  <w:shd w:val="clear" w:color="000000" w:fill="DBE5F1"/>
                  <w:vAlign w:val="center"/>
                  <w:hideMark/>
                </w:tcPr>
                <w:p w14:paraId="52058AB0"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X</w:t>
                  </w:r>
                </w:p>
              </w:tc>
              <w:tc>
                <w:tcPr>
                  <w:tcW w:w="260" w:type="dxa"/>
                  <w:tcBorders>
                    <w:top w:val="nil"/>
                    <w:left w:val="nil"/>
                    <w:bottom w:val="single" w:sz="4" w:space="0" w:color="auto"/>
                    <w:right w:val="single" w:sz="4" w:space="0" w:color="auto"/>
                  </w:tcBorders>
                  <w:shd w:val="clear" w:color="000000" w:fill="DBE5F1"/>
                  <w:vAlign w:val="center"/>
                  <w:hideMark/>
                </w:tcPr>
                <w:p w14:paraId="39A6716E"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X</w:t>
                  </w:r>
                </w:p>
              </w:tc>
              <w:tc>
                <w:tcPr>
                  <w:tcW w:w="260" w:type="dxa"/>
                  <w:tcBorders>
                    <w:top w:val="nil"/>
                    <w:left w:val="nil"/>
                    <w:bottom w:val="single" w:sz="4" w:space="0" w:color="auto"/>
                    <w:right w:val="single" w:sz="4" w:space="0" w:color="auto"/>
                  </w:tcBorders>
                  <w:shd w:val="clear" w:color="000000" w:fill="DBE5F1"/>
                  <w:vAlign w:val="center"/>
                  <w:hideMark/>
                </w:tcPr>
                <w:p w14:paraId="415A6D97"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X</w:t>
                  </w:r>
                </w:p>
              </w:tc>
              <w:tc>
                <w:tcPr>
                  <w:tcW w:w="260" w:type="dxa"/>
                  <w:tcBorders>
                    <w:top w:val="nil"/>
                    <w:left w:val="nil"/>
                    <w:bottom w:val="single" w:sz="4" w:space="0" w:color="auto"/>
                    <w:right w:val="single" w:sz="4" w:space="0" w:color="auto"/>
                  </w:tcBorders>
                  <w:shd w:val="clear" w:color="000000" w:fill="DBE5F1"/>
                  <w:vAlign w:val="center"/>
                  <w:hideMark/>
                </w:tcPr>
                <w:p w14:paraId="452B1186"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X</w:t>
                  </w:r>
                </w:p>
              </w:tc>
              <w:tc>
                <w:tcPr>
                  <w:tcW w:w="260" w:type="dxa"/>
                  <w:tcBorders>
                    <w:top w:val="nil"/>
                    <w:left w:val="nil"/>
                    <w:bottom w:val="single" w:sz="4" w:space="0" w:color="auto"/>
                    <w:right w:val="single" w:sz="4" w:space="0" w:color="auto"/>
                  </w:tcBorders>
                  <w:shd w:val="clear" w:color="000000" w:fill="DBE5F1"/>
                  <w:vAlign w:val="center"/>
                  <w:hideMark/>
                </w:tcPr>
                <w:p w14:paraId="204C0917"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X</w:t>
                  </w:r>
                </w:p>
              </w:tc>
              <w:tc>
                <w:tcPr>
                  <w:tcW w:w="260" w:type="dxa"/>
                  <w:tcBorders>
                    <w:top w:val="nil"/>
                    <w:left w:val="nil"/>
                    <w:bottom w:val="single" w:sz="4" w:space="0" w:color="auto"/>
                    <w:right w:val="single" w:sz="4" w:space="0" w:color="auto"/>
                  </w:tcBorders>
                  <w:shd w:val="clear" w:color="000000" w:fill="DBE5F1"/>
                  <w:vAlign w:val="center"/>
                  <w:hideMark/>
                </w:tcPr>
                <w:p w14:paraId="20056ECE"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X</w:t>
                  </w:r>
                </w:p>
              </w:tc>
              <w:tc>
                <w:tcPr>
                  <w:tcW w:w="260" w:type="dxa"/>
                  <w:tcBorders>
                    <w:top w:val="nil"/>
                    <w:left w:val="nil"/>
                    <w:bottom w:val="single" w:sz="4" w:space="0" w:color="auto"/>
                    <w:right w:val="single" w:sz="4" w:space="0" w:color="auto"/>
                  </w:tcBorders>
                  <w:shd w:val="clear" w:color="000000" w:fill="DBE5F1"/>
                  <w:vAlign w:val="center"/>
                  <w:hideMark/>
                </w:tcPr>
                <w:p w14:paraId="0B789833"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X</w:t>
                  </w:r>
                </w:p>
              </w:tc>
              <w:tc>
                <w:tcPr>
                  <w:tcW w:w="260" w:type="dxa"/>
                  <w:tcBorders>
                    <w:top w:val="nil"/>
                    <w:left w:val="nil"/>
                    <w:bottom w:val="single" w:sz="4" w:space="0" w:color="auto"/>
                    <w:right w:val="single" w:sz="4" w:space="0" w:color="auto"/>
                  </w:tcBorders>
                  <w:shd w:val="clear" w:color="000000" w:fill="DBE5F1"/>
                  <w:vAlign w:val="center"/>
                  <w:hideMark/>
                </w:tcPr>
                <w:p w14:paraId="2C739B52"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X</w:t>
                  </w:r>
                </w:p>
              </w:tc>
              <w:tc>
                <w:tcPr>
                  <w:tcW w:w="260" w:type="dxa"/>
                  <w:tcBorders>
                    <w:top w:val="nil"/>
                    <w:left w:val="nil"/>
                    <w:bottom w:val="single" w:sz="4" w:space="0" w:color="auto"/>
                    <w:right w:val="single" w:sz="4" w:space="0" w:color="auto"/>
                  </w:tcBorders>
                  <w:shd w:val="clear" w:color="000000" w:fill="DBE5F1"/>
                  <w:vAlign w:val="center"/>
                  <w:hideMark/>
                </w:tcPr>
                <w:p w14:paraId="6A1A5481"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X</w:t>
                  </w:r>
                </w:p>
              </w:tc>
              <w:tc>
                <w:tcPr>
                  <w:tcW w:w="260" w:type="dxa"/>
                  <w:tcBorders>
                    <w:top w:val="nil"/>
                    <w:left w:val="nil"/>
                    <w:bottom w:val="single" w:sz="4" w:space="0" w:color="auto"/>
                    <w:right w:val="single" w:sz="4" w:space="0" w:color="auto"/>
                  </w:tcBorders>
                  <w:shd w:val="clear" w:color="000000" w:fill="DBE5F1"/>
                  <w:vAlign w:val="center"/>
                  <w:hideMark/>
                </w:tcPr>
                <w:p w14:paraId="0F28D027"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X</w:t>
                  </w:r>
                </w:p>
              </w:tc>
              <w:tc>
                <w:tcPr>
                  <w:tcW w:w="260" w:type="dxa"/>
                  <w:tcBorders>
                    <w:top w:val="nil"/>
                    <w:left w:val="nil"/>
                    <w:bottom w:val="single" w:sz="4" w:space="0" w:color="auto"/>
                    <w:right w:val="single" w:sz="4" w:space="0" w:color="auto"/>
                  </w:tcBorders>
                  <w:shd w:val="clear" w:color="000000" w:fill="DBE5F1"/>
                  <w:vAlign w:val="center"/>
                  <w:hideMark/>
                </w:tcPr>
                <w:p w14:paraId="2BC6223D"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X</w:t>
                  </w:r>
                </w:p>
              </w:tc>
              <w:tc>
                <w:tcPr>
                  <w:tcW w:w="260" w:type="dxa"/>
                  <w:tcBorders>
                    <w:top w:val="nil"/>
                    <w:left w:val="nil"/>
                    <w:bottom w:val="single" w:sz="4" w:space="0" w:color="auto"/>
                    <w:right w:val="single" w:sz="4" w:space="0" w:color="auto"/>
                  </w:tcBorders>
                  <w:shd w:val="clear" w:color="000000" w:fill="DBE5F1"/>
                  <w:vAlign w:val="center"/>
                  <w:hideMark/>
                </w:tcPr>
                <w:p w14:paraId="6B1C4F3B"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X</w:t>
                  </w:r>
                </w:p>
              </w:tc>
              <w:tc>
                <w:tcPr>
                  <w:tcW w:w="260" w:type="dxa"/>
                  <w:tcBorders>
                    <w:top w:val="nil"/>
                    <w:left w:val="nil"/>
                    <w:bottom w:val="single" w:sz="4" w:space="0" w:color="auto"/>
                    <w:right w:val="single" w:sz="4" w:space="0" w:color="auto"/>
                  </w:tcBorders>
                  <w:shd w:val="clear" w:color="000000" w:fill="DBE5F1"/>
                  <w:vAlign w:val="center"/>
                  <w:hideMark/>
                </w:tcPr>
                <w:p w14:paraId="381878CE"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X</w:t>
                  </w:r>
                </w:p>
              </w:tc>
            </w:tr>
            <w:tr w:rsidR="009B20CD" w:rsidRPr="00BB2C46" w14:paraId="156A7112" w14:textId="77777777" w:rsidTr="00514544">
              <w:trPr>
                <w:trHeight w:val="540"/>
              </w:trPr>
              <w:tc>
                <w:tcPr>
                  <w:tcW w:w="3220" w:type="dxa"/>
                  <w:tcBorders>
                    <w:top w:val="nil"/>
                    <w:left w:val="single" w:sz="4" w:space="0" w:color="auto"/>
                    <w:bottom w:val="single" w:sz="4" w:space="0" w:color="auto"/>
                    <w:right w:val="single" w:sz="4" w:space="0" w:color="auto"/>
                  </w:tcBorders>
                  <w:shd w:val="clear" w:color="auto" w:fill="auto"/>
                  <w:vAlign w:val="center"/>
                  <w:hideMark/>
                </w:tcPr>
                <w:p w14:paraId="189D2BC0" w14:textId="77777777" w:rsidR="009B20CD" w:rsidRPr="00BB2C46" w:rsidRDefault="009B20CD" w:rsidP="009B20CD">
                  <w:pPr>
                    <w:spacing w:line="240" w:lineRule="auto"/>
                    <w:rPr>
                      <w:rFonts w:ascii="Times New Roman" w:eastAsia="Times New Roman" w:hAnsi="Times New Roman" w:cs="Times New Roman"/>
                      <w:b/>
                      <w:bCs/>
                      <w:sz w:val="20"/>
                      <w:szCs w:val="20"/>
                    </w:rPr>
                  </w:pPr>
                  <w:r w:rsidRPr="00BB2C46">
                    <w:rPr>
                      <w:rFonts w:ascii="Times New Roman" w:eastAsia="Times New Roman" w:hAnsi="Times New Roman" w:cs="Times New Roman"/>
                      <w:b/>
                      <w:bCs/>
                      <w:sz w:val="20"/>
                      <w:szCs w:val="20"/>
                    </w:rPr>
                    <w:t xml:space="preserve">Дейност 3 </w:t>
                  </w:r>
                  <w:r w:rsidRPr="00BB2C46">
                    <w:rPr>
                      <w:rFonts w:ascii="Times New Roman" w:eastAsia="Times New Roman" w:hAnsi="Times New Roman" w:cs="Times New Roman"/>
                      <w:sz w:val="20"/>
                      <w:szCs w:val="20"/>
                    </w:rPr>
                    <w:t>Единна комуникационна и мрежова инфраструктура</w:t>
                  </w:r>
                </w:p>
              </w:tc>
              <w:tc>
                <w:tcPr>
                  <w:tcW w:w="240" w:type="dxa"/>
                  <w:tcBorders>
                    <w:top w:val="nil"/>
                    <w:left w:val="nil"/>
                    <w:bottom w:val="single" w:sz="4" w:space="0" w:color="auto"/>
                    <w:right w:val="single" w:sz="4" w:space="0" w:color="auto"/>
                  </w:tcBorders>
                  <w:shd w:val="clear" w:color="auto" w:fill="auto"/>
                  <w:vAlign w:val="center"/>
                  <w:hideMark/>
                </w:tcPr>
                <w:p w14:paraId="60A4226A" w14:textId="77777777" w:rsidR="009B20CD" w:rsidRPr="00BB2C46" w:rsidRDefault="009B20CD" w:rsidP="009B20CD">
                  <w:pPr>
                    <w:spacing w:line="240" w:lineRule="auto"/>
                    <w:rPr>
                      <w:rFonts w:ascii="Times New Roman" w:eastAsia="Times New Roman" w:hAnsi="Times New Roman" w:cs="Times New Roman"/>
                      <w:b/>
                      <w:bCs/>
                      <w:sz w:val="20"/>
                      <w:szCs w:val="20"/>
                    </w:rPr>
                  </w:pPr>
                  <w:r w:rsidRPr="00BB2C46">
                    <w:rPr>
                      <w:rFonts w:ascii="Times New Roman" w:eastAsia="Times New Roman" w:hAnsi="Times New Roman" w:cs="Times New Roman"/>
                      <w:b/>
                      <w:bCs/>
                      <w:sz w:val="20"/>
                      <w:szCs w:val="20"/>
                    </w:rPr>
                    <w:t> </w:t>
                  </w:r>
                </w:p>
              </w:tc>
              <w:tc>
                <w:tcPr>
                  <w:tcW w:w="260" w:type="dxa"/>
                  <w:tcBorders>
                    <w:top w:val="nil"/>
                    <w:left w:val="nil"/>
                    <w:bottom w:val="single" w:sz="4" w:space="0" w:color="auto"/>
                    <w:right w:val="single" w:sz="4" w:space="0" w:color="auto"/>
                  </w:tcBorders>
                  <w:shd w:val="clear" w:color="000000" w:fill="FFFFFF"/>
                  <w:vAlign w:val="center"/>
                  <w:hideMark/>
                </w:tcPr>
                <w:p w14:paraId="13C92928"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000000" w:fill="FFFFFF"/>
                  <w:vAlign w:val="center"/>
                  <w:hideMark/>
                </w:tcPr>
                <w:p w14:paraId="273CA58B"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000000" w:fill="FFFFFF"/>
                  <w:vAlign w:val="center"/>
                  <w:hideMark/>
                </w:tcPr>
                <w:p w14:paraId="5CA7A04F"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000000" w:fill="FFFFFF"/>
                  <w:vAlign w:val="center"/>
                  <w:hideMark/>
                </w:tcPr>
                <w:p w14:paraId="25BDD63C"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000000" w:fill="FFFFFF"/>
                  <w:vAlign w:val="center"/>
                  <w:hideMark/>
                </w:tcPr>
                <w:p w14:paraId="7ED085F9"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000000" w:fill="FFFFFF"/>
                  <w:vAlign w:val="center"/>
                  <w:hideMark/>
                </w:tcPr>
                <w:p w14:paraId="20B09AEB"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000000" w:fill="DBE5F1"/>
                  <w:vAlign w:val="center"/>
                  <w:hideMark/>
                </w:tcPr>
                <w:p w14:paraId="3233EDC8"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X</w:t>
                  </w:r>
                </w:p>
              </w:tc>
              <w:tc>
                <w:tcPr>
                  <w:tcW w:w="260" w:type="dxa"/>
                  <w:tcBorders>
                    <w:top w:val="nil"/>
                    <w:left w:val="nil"/>
                    <w:bottom w:val="single" w:sz="4" w:space="0" w:color="auto"/>
                    <w:right w:val="single" w:sz="4" w:space="0" w:color="auto"/>
                  </w:tcBorders>
                  <w:shd w:val="clear" w:color="000000" w:fill="DBE5F1"/>
                  <w:vAlign w:val="center"/>
                  <w:hideMark/>
                </w:tcPr>
                <w:p w14:paraId="0D35E548"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X</w:t>
                  </w:r>
                </w:p>
              </w:tc>
              <w:tc>
                <w:tcPr>
                  <w:tcW w:w="260" w:type="dxa"/>
                  <w:tcBorders>
                    <w:top w:val="nil"/>
                    <w:left w:val="nil"/>
                    <w:bottom w:val="single" w:sz="4" w:space="0" w:color="auto"/>
                    <w:right w:val="single" w:sz="4" w:space="0" w:color="auto"/>
                  </w:tcBorders>
                  <w:shd w:val="clear" w:color="000000" w:fill="DBE5F1"/>
                  <w:vAlign w:val="center"/>
                  <w:hideMark/>
                </w:tcPr>
                <w:p w14:paraId="67A9A38A"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X</w:t>
                  </w:r>
                </w:p>
              </w:tc>
              <w:tc>
                <w:tcPr>
                  <w:tcW w:w="260" w:type="dxa"/>
                  <w:tcBorders>
                    <w:top w:val="nil"/>
                    <w:left w:val="nil"/>
                    <w:bottom w:val="single" w:sz="4" w:space="0" w:color="auto"/>
                    <w:right w:val="single" w:sz="4" w:space="0" w:color="auto"/>
                  </w:tcBorders>
                  <w:shd w:val="clear" w:color="000000" w:fill="DBE5F1"/>
                  <w:vAlign w:val="center"/>
                  <w:hideMark/>
                </w:tcPr>
                <w:p w14:paraId="71F3E1A9"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X</w:t>
                  </w:r>
                </w:p>
              </w:tc>
              <w:tc>
                <w:tcPr>
                  <w:tcW w:w="260" w:type="dxa"/>
                  <w:tcBorders>
                    <w:top w:val="nil"/>
                    <w:left w:val="nil"/>
                    <w:bottom w:val="single" w:sz="4" w:space="0" w:color="auto"/>
                    <w:right w:val="single" w:sz="4" w:space="0" w:color="auto"/>
                  </w:tcBorders>
                  <w:shd w:val="clear" w:color="000000" w:fill="DBE5F1"/>
                  <w:vAlign w:val="center"/>
                  <w:hideMark/>
                </w:tcPr>
                <w:p w14:paraId="34250C41"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X</w:t>
                  </w:r>
                </w:p>
              </w:tc>
              <w:tc>
                <w:tcPr>
                  <w:tcW w:w="260" w:type="dxa"/>
                  <w:tcBorders>
                    <w:top w:val="nil"/>
                    <w:left w:val="nil"/>
                    <w:bottom w:val="single" w:sz="4" w:space="0" w:color="auto"/>
                    <w:right w:val="single" w:sz="4" w:space="0" w:color="auto"/>
                  </w:tcBorders>
                  <w:shd w:val="clear" w:color="000000" w:fill="DBE5F1"/>
                  <w:vAlign w:val="center"/>
                  <w:hideMark/>
                </w:tcPr>
                <w:p w14:paraId="0C53D6D5"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X</w:t>
                  </w:r>
                </w:p>
              </w:tc>
              <w:tc>
                <w:tcPr>
                  <w:tcW w:w="260" w:type="dxa"/>
                  <w:tcBorders>
                    <w:top w:val="nil"/>
                    <w:left w:val="nil"/>
                    <w:bottom w:val="single" w:sz="4" w:space="0" w:color="auto"/>
                    <w:right w:val="single" w:sz="4" w:space="0" w:color="auto"/>
                  </w:tcBorders>
                  <w:shd w:val="clear" w:color="000000" w:fill="DBE5F1"/>
                  <w:vAlign w:val="center"/>
                  <w:hideMark/>
                </w:tcPr>
                <w:p w14:paraId="07656C38"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X</w:t>
                  </w:r>
                </w:p>
              </w:tc>
              <w:tc>
                <w:tcPr>
                  <w:tcW w:w="260" w:type="dxa"/>
                  <w:tcBorders>
                    <w:top w:val="nil"/>
                    <w:left w:val="nil"/>
                    <w:bottom w:val="single" w:sz="4" w:space="0" w:color="auto"/>
                    <w:right w:val="single" w:sz="4" w:space="0" w:color="auto"/>
                  </w:tcBorders>
                  <w:shd w:val="clear" w:color="000000" w:fill="DBE5F1"/>
                  <w:vAlign w:val="center"/>
                  <w:hideMark/>
                </w:tcPr>
                <w:p w14:paraId="58F554B8"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X</w:t>
                  </w:r>
                </w:p>
              </w:tc>
              <w:tc>
                <w:tcPr>
                  <w:tcW w:w="260" w:type="dxa"/>
                  <w:tcBorders>
                    <w:top w:val="nil"/>
                    <w:left w:val="nil"/>
                    <w:bottom w:val="single" w:sz="4" w:space="0" w:color="auto"/>
                    <w:right w:val="single" w:sz="4" w:space="0" w:color="auto"/>
                  </w:tcBorders>
                  <w:shd w:val="clear" w:color="000000" w:fill="DBE5F1"/>
                  <w:vAlign w:val="center"/>
                  <w:hideMark/>
                </w:tcPr>
                <w:p w14:paraId="56BFEF68"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X</w:t>
                  </w:r>
                </w:p>
              </w:tc>
              <w:tc>
                <w:tcPr>
                  <w:tcW w:w="260" w:type="dxa"/>
                  <w:tcBorders>
                    <w:top w:val="nil"/>
                    <w:left w:val="nil"/>
                    <w:bottom w:val="single" w:sz="4" w:space="0" w:color="auto"/>
                    <w:right w:val="single" w:sz="4" w:space="0" w:color="auto"/>
                  </w:tcBorders>
                  <w:shd w:val="clear" w:color="000000" w:fill="DBE5F1"/>
                  <w:vAlign w:val="center"/>
                  <w:hideMark/>
                </w:tcPr>
                <w:p w14:paraId="1C505D72"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X</w:t>
                  </w:r>
                </w:p>
              </w:tc>
              <w:tc>
                <w:tcPr>
                  <w:tcW w:w="260" w:type="dxa"/>
                  <w:tcBorders>
                    <w:top w:val="nil"/>
                    <w:left w:val="nil"/>
                    <w:bottom w:val="single" w:sz="4" w:space="0" w:color="auto"/>
                    <w:right w:val="single" w:sz="4" w:space="0" w:color="auto"/>
                  </w:tcBorders>
                  <w:shd w:val="clear" w:color="000000" w:fill="DBE5F1"/>
                  <w:vAlign w:val="center"/>
                  <w:hideMark/>
                </w:tcPr>
                <w:p w14:paraId="521DB122"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X</w:t>
                  </w:r>
                </w:p>
              </w:tc>
              <w:tc>
                <w:tcPr>
                  <w:tcW w:w="260" w:type="dxa"/>
                  <w:tcBorders>
                    <w:top w:val="nil"/>
                    <w:left w:val="nil"/>
                    <w:bottom w:val="single" w:sz="4" w:space="0" w:color="auto"/>
                    <w:right w:val="single" w:sz="4" w:space="0" w:color="auto"/>
                  </w:tcBorders>
                  <w:shd w:val="clear" w:color="000000" w:fill="DBE5F1"/>
                  <w:vAlign w:val="center"/>
                  <w:hideMark/>
                </w:tcPr>
                <w:p w14:paraId="58215392"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X</w:t>
                  </w:r>
                </w:p>
              </w:tc>
              <w:tc>
                <w:tcPr>
                  <w:tcW w:w="260" w:type="dxa"/>
                  <w:tcBorders>
                    <w:top w:val="nil"/>
                    <w:left w:val="nil"/>
                    <w:bottom w:val="single" w:sz="4" w:space="0" w:color="auto"/>
                    <w:right w:val="single" w:sz="4" w:space="0" w:color="auto"/>
                  </w:tcBorders>
                  <w:shd w:val="clear" w:color="000000" w:fill="DBE5F1"/>
                  <w:vAlign w:val="center"/>
                  <w:hideMark/>
                </w:tcPr>
                <w:p w14:paraId="118FE94D"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X</w:t>
                  </w:r>
                </w:p>
              </w:tc>
              <w:tc>
                <w:tcPr>
                  <w:tcW w:w="260" w:type="dxa"/>
                  <w:tcBorders>
                    <w:top w:val="nil"/>
                    <w:left w:val="nil"/>
                    <w:bottom w:val="single" w:sz="4" w:space="0" w:color="auto"/>
                    <w:right w:val="single" w:sz="4" w:space="0" w:color="auto"/>
                  </w:tcBorders>
                  <w:shd w:val="clear" w:color="000000" w:fill="DBE5F1"/>
                  <w:vAlign w:val="center"/>
                  <w:hideMark/>
                </w:tcPr>
                <w:p w14:paraId="58F5D99B"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X</w:t>
                  </w:r>
                </w:p>
              </w:tc>
              <w:tc>
                <w:tcPr>
                  <w:tcW w:w="260" w:type="dxa"/>
                  <w:tcBorders>
                    <w:top w:val="nil"/>
                    <w:left w:val="nil"/>
                    <w:bottom w:val="single" w:sz="4" w:space="0" w:color="auto"/>
                    <w:right w:val="single" w:sz="4" w:space="0" w:color="auto"/>
                  </w:tcBorders>
                  <w:shd w:val="clear" w:color="000000" w:fill="DBE5F1"/>
                  <w:vAlign w:val="center"/>
                  <w:hideMark/>
                </w:tcPr>
                <w:p w14:paraId="6AA9F6B5"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X</w:t>
                  </w:r>
                </w:p>
              </w:tc>
            </w:tr>
            <w:tr w:rsidR="009B20CD" w:rsidRPr="00BB2C46" w14:paraId="1B2C8D0A" w14:textId="77777777" w:rsidTr="00514544">
              <w:trPr>
                <w:trHeight w:val="1560"/>
              </w:trPr>
              <w:tc>
                <w:tcPr>
                  <w:tcW w:w="3220" w:type="dxa"/>
                  <w:tcBorders>
                    <w:top w:val="nil"/>
                    <w:left w:val="single" w:sz="4" w:space="0" w:color="auto"/>
                    <w:bottom w:val="single" w:sz="4" w:space="0" w:color="auto"/>
                    <w:right w:val="single" w:sz="4" w:space="0" w:color="auto"/>
                  </w:tcBorders>
                  <w:shd w:val="clear" w:color="auto" w:fill="auto"/>
                  <w:vAlign w:val="center"/>
                  <w:hideMark/>
                </w:tcPr>
                <w:p w14:paraId="2F8087EC" w14:textId="77777777" w:rsidR="009B20CD" w:rsidRPr="00BB2C46" w:rsidRDefault="009B20CD" w:rsidP="00BB2C46">
                  <w:pPr>
                    <w:spacing w:line="240" w:lineRule="auto"/>
                    <w:rPr>
                      <w:rFonts w:ascii="Times New Roman" w:eastAsia="Times New Roman" w:hAnsi="Times New Roman" w:cs="Times New Roman"/>
                      <w:b/>
                      <w:bCs/>
                      <w:sz w:val="20"/>
                      <w:szCs w:val="20"/>
                    </w:rPr>
                  </w:pPr>
                  <w:r w:rsidRPr="00BB2C46">
                    <w:rPr>
                      <w:rFonts w:ascii="Times New Roman" w:eastAsia="Times New Roman" w:hAnsi="Times New Roman" w:cs="Times New Roman"/>
                      <w:b/>
                      <w:bCs/>
                      <w:sz w:val="20"/>
                      <w:szCs w:val="20"/>
                    </w:rPr>
                    <w:t xml:space="preserve">Дейност 4 </w:t>
                  </w:r>
                  <w:r w:rsidRPr="00BB2C46">
                    <w:rPr>
                      <w:rFonts w:ascii="Times New Roman" w:eastAsia="Times New Roman" w:hAnsi="Times New Roman" w:cs="Times New Roman"/>
                      <w:sz w:val="20"/>
                      <w:szCs w:val="20"/>
                    </w:rPr>
                    <w:t>Информационна инфраструктура</w:t>
                  </w:r>
                  <w:r w:rsidR="00BB2C46" w:rsidRPr="00BB2C46">
                    <w:rPr>
                      <w:rFonts w:ascii="Times New Roman" w:eastAsia="Times New Roman" w:hAnsi="Times New Roman" w:cs="Times New Roman"/>
                      <w:sz w:val="20"/>
                      <w:szCs w:val="20"/>
                    </w:rPr>
                    <w:t xml:space="preserve"> – </w:t>
                  </w:r>
                  <w:r w:rsidRPr="00BB2C46">
                    <w:rPr>
                      <w:rFonts w:ascii="Times New Roman" w:eastAsia="Times New Roman" w:hAnsi="Times New Roman" w:cs="Times New Roman"/>
                      <w:sz w:val="20"/>
                      <w:szCs w:val="20"/>
                    </w:rPr>
                    <w:t>хардуер и системен софтуер за основен и резервен дейта центрове и записваща система за обективен контрол</w:t>
                  </w:r>
                </w:p>
              </w:tc>
              <w:tc>
                <w:tcPr>
                  <w:tcW w:w="240" w:type="dxa"/>
                  <w:tcBorders>
                    <w:top w:val="nil"/>
                    <w:left w:val="nil"/>
                    <w:bottom w:val="single" w:sz="4" w:space="0" w:color="auto"/>
                    <w:right w:val="single" w:sz="4" w:space="0" w:color="auto"/>
                  </w:tcBorders>
                  <w:shd w:val="clear" w:color="auto" w:fill="auto"/>
                  <w:vAlign w:val="center"/>
                  <w:hideMark/>
                </w:tcPr>
                <w:p w14:paraId="70EB2E0A" w14:textId="77777777" w:rsidR="009B20CD" w:rsidRPr="00BB2C46" w:rsidRDefault="009B20CD" w:rsidP="009B20CD">
                  <w:pPr>
                    <w:spacing w:line="240" w:lineRule="auto"/>
                    <w:rPr>
                      <w:rFonts w:ascii="Times New Roman" w:eastAsia="Times New Roman" w:hAnsi="Times New Roman" w:cs="Times New Roman"/>
                      <w:b/>
                      <w:bCs/>
                      <w:sz w:val="20"/>
                      <w:szCs w:val="20"/>
                    </w:rPr>
                  </w:pPr>
                  <w:r w:rsidRPr="00BB2C46">
                    <w:rPr>
                      <w:rFonts w:ascii="Times New Roman" w:eastAsia="Times New Roman" w:hAnsi="Times New Roman" w:cs="Times New Roman"/>
                      <w:b/>
                      <w:bCs/>
                      <w:sz w:val="20"/>
                      <w:szCs w:val="20"/>
                    </w:rPr>
                    <w:t> </w:t>
                  </w:r>
                </w:p>
              </w:tc>
              <w:tc>
                <w:tcPr>
                  <w:tcW w:w="260" w:type="dxa"/>
                  <w:tcBorders>
                    <w:top w:val="nil"/>
                    <w:left w:val="nil"/>
                    <w:bottom w:val="single" w:sz="4" w:space="0" w:color="auto"/>
                    <w:right w:val="single" w:sz="4" w:space="0" w:color="auto"/>
                  </w:tcBorders>
                  <w:shd w:val="clear" w:color="000000" w:fill="FFFFFF"/>
                  <w:vAlign w:val="center"/>
                  <w:hideMark/>
                </w:tcPr>
                <w:p w14:paraId="09523683"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000000" w:fill="FFFFFF"/>
                  <w:vAlign w:val="center"/>
                  <w:hideMark/>
                </w:tcPr>
                <w:p w14:paraId="32020340"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000000" w:fill="FFFFFF"/>
                  <w:vAlign w:val="center"/>
                  <w:hideMark/>
                </w:tcPr>
                <w:p w14:paraId="124388EB"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000000" w:fill="FFFFFF"/>
                  <w:vAlign w:val="center"/>
                  <w:hideMark/>
                </w:tcPr>
                <w:p w14:paraId="43E84A9B"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000000" w:fill="FFFFFF"/>
                  <w:vAlign w:val="center"/>
                  <w:hideMark/>
                </w:tcPr>
                <w:p w14:paraId="4182EEBB"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000000" w:fill="FFFFFF"/>
                  <w:vAlign w:val="center"/>
                  <w:hideMark/>
                </w:tcPr>
                <w:p w14:paraId="570D4E47"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000000" w:fill="DBE5F1"/>
                  <w:vAlign w:val="center"/>
                  <w:hideMark/>
                </w:tcPr>
                <w:p w14:paraId="3480EB89"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X</w:t>
                  </w:r>
                </w:p>
              </w:tc>
              <w:tc>
                <w:tcPr>
                  <w:tcW w:w="260" w:type="dxa"/>
                  <w:tcBorders>
                    <w:top w:val="nil"/>
                    <w:left w:val="nil"/>
                    <w:bottom w:val="single" w:sz="4" w:space="0" w:color="auto"/>
                    <w:right w:val="single" w:sz="4" w:space="0" w:color="auto"/>
                  </w:tcBorders>
                  <w:shd w:val="clear" w:color="000000" w:fill="DBE5F1"/>
                  <w:vAlign w:val="center"/>
                  <w:hideMark/>
                </w:tcPr>
                <w:p w14:paraId="50D8B645"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X</w:t>
                  </w:r>
                </w:p>
              </w:tc>
              <w:tc>
                <w:tcPr>
                  <w:tcW w:w="260" w:type="dxa"/>
                  <w:tcBorders>
                    <w:top w:val="nil"/>
                    <w:left w:val="nil"/>
                    <w:bottom w:val="single" w:sz="4" w:space="0" w:color="auto"/>
                    <w:right w:val="single" w:sz="4" w:space="0" w:color="auto"/>
                  </w:tcBorders>
                  <w:shd w:val="clear" w:color="000000" w:fill="DBE5F1"/>
                  <w:vAlign w:val="center"/>
                  <w:hideMark/>
                </w:tcPr>
                <w:p w14:paraId="24D54431"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X</w:t>
                  </w:r>
                </w:p>
              </w:tc>
              <w:tc>
                <w:tcPr>
                  <w:tcW w:w="260" w:type="dxa"/>
                  <w:tcBorders>
                    <w:top w:val="nil"/>
                    <w:left w:val="nil"/>
                    <w:bottom w:val="single" w:sz="4" w:space="0" w:color="auto"/>
                    <w:right w:val="single" w:sz="4" w:space="0" w:color="auto"/>
                  </w:tcBorders>
                  <w:shd w:val="clear" w:color="000000" w:fill="DBE5F1"/>
                  <w:vAlign w:val="center"/>
                  <w:hideMark/>
                </w:tcPr>
                <w:p w14:paraId="24A5DE73"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X</w:t>
                  </w:r>
                </w:p>
              </w:tc>
              <w:tc>
                <w:tcPr>
                  <w:tcW w:w="260" w:type="dxa"/>
                  <w:tcBorders>
                    <w:top w:val="nil"/>
                    <w:left w:val="nil"/>
                    <w:bottom w:val="single" w:sz="4" w:space="0" w:color="auto"/>
                    <w:right w:val="single" w:sz="4" w:space="0" w:color="auto"/>
                  </w:tcBorders>
                  <w:shd w:val="clear" w:color="000000" w:fill="DBE5F1"/>
                  <w:vAlign w:val="center"/>
                  <w:hideMark/>
                </w:tcPr>
                <w:p w14:paraId="0A53A2AB"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X</w:t>
                  </w:r>
                </w:p>
              </w:tc>
              <w:tc>
                <w:tcPr>
                  <w:tcW w:w="260" w:type="dxa"/>
                  <w:tcBorders>
                    <w:top w:val="nil"/>
                    <w:left w:val="nil"/>
                    <w:bottom w:val="single" w:sz="4" w:space="0" w:color="auto"/>
                    <w:right w:val="single" w:sz="4" w:space="0" w:color="auto"/>
                  </w:tcBorders>
                  <w:shd w:val="clear" w:color="000000" w:fill="DBE5F1"/>
                  <w:vAlign w:val="center"/>
                  <w:hideMark/>
                </w:tcPr>
                <w:p w14:paraId="45943923"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X</w:t>
                  </w:r>
                </w:p>
              </w:tc>
              <w:tc>
                <w:tcPr>
                  <w:tcW w:w="260" w:type="dxa"/>
                  <w:tcBorders>
                    <w:top w:val="nil"/>
                    <w:left w:val="nil"/>
                    <w:bottom w:val="single" w:sz="4" w:space="0" w:color="auto"/>
                    <w:right w:val="single" w:sz="4" w:space="0" w:color="auto"/>
                  </w:tcBorders>
                  <w:shd w:val="clear" w:color="000000" w:fill="DBE5F1"/>
                  <w:vAlign w:val="center"/>
                  <w:hideMark/>
                </w:tcPr>
                <w:p w14:paraId="6260C456"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X</w:t>
                  </w:r>
                </w:p>
              </w:tc>
              <w:tc>
                <w:tcPr>
                  <w:tcW w:w="260" w:type="dxa"/>
                  <w:tcBorders>
                    <w:top w:val="nil"/>
                    <w:left w:val="nil"/>
                    <w:bottom w:val="single" w:sz="4" w:space="0" w:color="auto"/>
                    <w:right w:val="single" w:sz="4" w:space="0" w:color="auto"/>
                  </w:tcBorders>
                  <w:shd w:val="clear" w:color="000000" w:fill="DBE5F1"/>
                  <w:vAlign w:val="center"/>
                  <w:hideMark/>
                </w:tcPr>
                <w:p w14:paraId="3559022A"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X</w:t>
                  </w:r>
                </w:p>
              </w:tc>
              <w:tc>
                <w:tcPr>
                  <w:tcW w:w="260" w:type="dxa"/>
                  <w:tcBorders>
                    <w:top w:val="nil"/>
                    <w:left w:val="nil"/>
                    <w:bottom w:val="single" w:sz="4" w:space="0" w:color="auto"/>
                    <w:right w:val="single" w:sz="4" w:space="0" w:color="auto"/>
                  </w:tcBorders>
                  <w:shd w:val="clear" w:color="000000" w:fill="DBE5F1"/>
                  <w:vAlign w:val="center"/>
                  <w:hideMark/>
                </w:tcPr>
                <w:p w14:paraId="32B4E6D1"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X</w:t>
                  </w:r>
                </w:p>
              </w:tc>
              <w:tc>
                <w:tcPr>
                  <w:tcW w:w="260" w:type="dxa"/>
                  <w:tcBorders>
                    <w:top w:val="nil"/>
                    <w:left w:val="nil"/>
                    <w:bottom w:val="single" w:sz="4" w:space="0" w:color="auto"/>
                    <w:right w:val="single" w:sz="4" w:space="0" w:color="auto"/>
                  </w:tcBorders>
                  <w:shd w:val="clear" w:color="000000" w:fill="DBE5F1"/>
                  <w:vAlign w:val="center"/>
                  <w:hideMark/>
                </w:tcPr>
                <w:p w14:paraId="6107A66E"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X</w:t>
                  </w:r>
                </w:p>
              </w:tc>
              <w:tc>
                <w:tcPr>
                  <w:tcW w:w="260" w:type="dxa"/>
                  <w:tcBorders>
                    <w:top w:val="nil"/>
                    <w:left w:val="nil"/>
                    <w:bottom w:val="single" w:sz="4" w:space="0" w:color="auto"/>
                    <w:right w:val="single" w:sz="4" w:space="0" w:color="auto"/>
                  </w:tcBorders>
                  <w:shd w:val="clear" w:color="000000" w:fill="DBE5F1"/>
                  <w:vAlign w:val="center"/>
                  <w:hideMark/>
                </w:tcPr>
                <w:p w14:paraId="7D88C73D"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X</w:t>
                  </w:r>
                </w:p>
              </w:tc>
              <w:tc>
                <w:tcPr>
                  <w:tcW w:w="260" w:type="dxa"/>
                  <w:tcBorders>
                    <w:top w:val="nil"/>
                    <w:left w:val="nil"/>
                    <w:bottom w:val="single" w:sz="4" w:space="0" w:color="auto"/>
                    <w:right w:val="single" w:sz="4" w:space="0" w:color="auto"/>
                  </w:tcBorders>
                  <w:shd w:val="clear" w:color="000000" w:fill="DBE5F1"/>
                  <w:vAlign w:val="center"/>
                  <w:hideMark/>
                </w:tcPr>
                <w:p w14:paraId="035063FA"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X</w:t>
                  </w:r>
                </w:p>
              </w:tc>
              <w:tc>
                <w:tcPr>
                  <w:tcW w:w="260" w:type="dxa"/>
                  <w:tcBorders>
                    <w:top w:val="nil"/>
                    <w:left w:val="nil"/>
                    <w:bottom w:val="single" w:sz="4" w:space="0" w:color="auto"/>
                    <w:right w:val="single" w:sz="4" w:space="0" w:color="auto"/>
                  </w:tcBorders>
                  <w:shd w:val="clear" w:color="000000" w:fill="DBE5F1"/>
                  <w:vAlign w:val="center"/>
                  <w:hideMark/>
                </w:tcPr>
                <w:p w14:paraId="3E182831"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X</w:t>
                  </w:r>
                </w:p>
              </w:tc>
              <w:tc>
                <w:tcPr>
                  <w:tcW w:w="260" w:type="dxa"/>
                  <w:tcBorders>
                    <w:top w:val="nil"/>
                    <w:left w:val="nil"/>
                    <w:bottom w:val="single" w:sz="4" w:space="0" w:color="auto"/>
                    <w:right w:val="single" w:sz="4" w:space="0" w:color="auto"/>
                  </w:tcBorders>
                  <w:shd w:val="clear" w:color="000000" w:fill="DBE5F1"/>
                  <w:vAlign w:val="center"/>
                  <w:hideMark/>
                </w:tcPr>
                <w:p w14:paraId="3FCAA663"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X</w:t>
                  </w:r>
                </w:p>
              </w:tc>
              <w:tc>
                <w:tcPr>
                  <w:tcW w:w="260" w:type="dxa"/>
                  <w:tcBorders>
                    <w:top w:val="nil"/>
                    <w:left w:val="nil"/>
                    <w:bottom w:val="single" w:sz="4" w:space="0" w:color="auto"/>
                    <w:right w:val="single" w:sz="4" w:space="0" w:color="auto"/>
                  </w:tcBorders>
                  <w:shd w:val="clear" w:color="000000" w:fill="DBE5F1"/>
                  <w:vAlign w:val="center"/>
                  <w:hideMark/>
                </w:tcPr>
                <w:p w14:paraId="5C5DF27D"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X</w:t>
                  </w:r>
                </w:p>
              </w:tc>
            </w:tr>
            <w:tr w:rsidR="009B20CD" w:rsidRPr="00BB2C46" w14:paraId="49D5CE29" w14:textId="77777777" w:rsidTr="00514544">
              <w:trPr>
                <w:trHeight w:val="630"/>
              </w:trPr>
              <w:tc>
                <w:tcPr>
                  <w:tcW w:w="3220" w:type="dxa"/>
                  <w:tcBorders>
                    <w:top w:val="nil"/>
                    <w:left w:val="single" w:sz="4" w:space="0" w:color="auto"/>
                    <w:bottom w:val="single" w:sz="4" w:space="0" w:color="auto"/>
                    <w:right w:val="single" w:sz="4" w:space="0" w:color="auto"/>
                  </w:tcBorders>
                  <w:shd w:val="clear" w:color="auto" w:fill="auto"/>
                  <w:vAlign w:val="center"/>
                  <w:hideMark/>
                </w:tcPr>
                <w:p w14:paraId="172B7421" w14:textId="77777777" w:rsidR="009B20CD" w:rsidRPr="00BB2C46" w:rsidRDefault="009B20CD" w:rsidP="00BB2C46">
                  <w:pPr>
                    <w:spacing w:line="240" w:lineRule="auto"/>
                    <w:rPr>
                      <w:rFonts w:ascii="Times New Roman" w:eastAsia="Times New Roman" w:hAnsi="Times New Roman" w:cs="Times New Roman"/>
                      <w:b/>
                      <w:bCs/>
                      <w:sz w:val="20"/>
                      <w:szCs w:val="20"/>
                    </w:rPr>
                  </w:pPr>
                  <w:r w:rsidRPr="00BB2C46">
                    <w:rPr>
                      <w:rFonts w:ascii="Times New Roman" w:eastAsia="Times New Roman" w:hAnsi="Times New Roman" w:cs="Times New Roman"/>
                      <w:b/>
                      <w:bCs/>
                      <w:sz w:val="20"/>
                      <w:szCs w:val="20"/>
                    </w:rPr>
                    <w:t xml:space="preserve">Дейност 5 </w:t>
                  </w:r>
                  <w:r w:rsidRPr="00BB2C46">
                    <w:rPr>
                      <w:rFonts w:ascii="Times New Roman" w:eastAsia="Times New Roman" w:hAnsi="Times New Roman" w:cs="Times New Roman"/>
                      <w:sz w:val="20"/>
                      <w:szCs w:val="20"/>
                    </w:rPr>
                    <w:t>Работни станции</w:t>
                  </w:r>
                  <w:r w:rsidR="00BB2C46" w:rsidRPr="00BB2C46">
                    <w:rPr>
                      <w:rFonts w:ascii="Times New Roman" w:eastAsia="Times New Roman" w:hAnsi="Times New Roman" w:cs="Times New Roman"/>
                      <w:sz w:val="20"/>
                      <w:szCs w:val="20"/>
                      <w:lang w:val="en-US"/>
                    </w:rPr>
                    <w:t xml:space="preserve"> – </w:t>
                  </w:r>
                  <w:r w:rsidRPr="00BB2C46">
                    <w:rPr>
                      <w:rFonts w:ascii="Times New Roman" w:eastAsia="Times New Roman" w:hAnsi="Times New Roman" w:cs="Times New Roman"/>
                      <w:sz w:val="20"/>
                      <w:szCs w:val="20"/>
                    </w:rPr>
                    <w:t xml:space="preserve"> стационарни</w:t>
                  </w:r>
                  <w:r w:rsidR="00BB2C46" w:rsidRPr="00BB2C46">
                    <w:rPr>
                      <w:rFonts w:ascii="Times New Roman" w:eastAsia="Times New Roman" w:hAnsi="Times New Roman" w:cs="Times New Roman"/>
                      <w:sz w:val="20"/>
                      <w:szCs w:val="20"/>
                      <w:lang w:val="en-US"/>
                    </w:rPr>
                    <w:t xml:space="preserve"> – </w:t>
                  </w:r>
                  <w:r w:rsidRPr="00BB2C46">
                    <w:rPr>
                      <w:rFonts w:ascii="Times New Roman" w:eastAsia="Times New Roman" w:hAnsi="Times New Roman" w:cs="Times New Roman"/>
                      <w:sz w:val="20"/>
                      <w:szCs w:val="20"/>
                    </w:rPr>
                    <w:t>1012</w:t>
                  </w:r>
                </w:p>
              </w:tc>
              <w:tc>
                <w:tcPr>
                  <w:tcW w:w="240" w:type="dxa"/>
                  <w:tcBorders>
                    <w:top w:val="nil"/>
                    <w:left w:val="nil"/>
                    <w:bottom w:val="single" w:sz="4" w:space="0" w:color="auto"/>
                    <w:right w:val="single" w:sz="4" w:space="0" w:color="auto"/>
                  </w:tcBorders>
                  <w:shd w:val="clear" w:color="auto" w:fill="auto"/>
                  <w:vAlign w:val="center"/>
                  <w:hideMark/>
                </w:tcPr>
                <w:p w14:paraId="7912D201" w14:textId="77777777" w:rsidR="009B20CD" w:rsidRPr="00BB2C46" w:rsidRDefault="009B20CD" w:rsidP="009B20CD">
                  <w:pPr>
                    <w:spacing w:line="240" w:lineRule="auto"/>
                    <w:rPr>
                      <w:rFonts w:ascii="Times New Roman" w:eastAsia="Times New Roman" w:hAnsi="Times New Roman" w:cs="Times New Roman"/>
                      <w:b/>
                      <w:bCs/>
                      <w:sz w:val="20"/>
                      <w:szCs w:val="20"/>
                    </w:rPr>
                  </w:pPr>
                  <w:r w:rsidRPr="00BB2C46">
                    <w:rPr>
                      <w:rFonts w:ascii="Times New Roman" w:eastAsia="Times New Roman" w:hAnsi="Times New Roman" w:cs="Times New Roman"/>
                      <w:b/>
                      <w:bCs/>
                      <w:sz w:val="20"/>
                      <w:szCs w:val="20"/>
                    </w:rPr>
                    <w:t> </w:t>
                  </w:r>
                </w:p>
              </w:tc>
              <w:tc>
                <w:tcPr>
                  <w:tcW w:w="260" w:type="dxa"/>
                  <w:tcBorders>
                    <w:top w:val="nil"/>
                    <w:left w:val="nil"/>
                    <w:bottom w:val="single" w:sz="4" w:space="0" w:color="auto"/>
                    <w:right w:val="single" w:sz="4" w:space="0" w:color="auto"/>
                  </w:tcBorders>
                  <w:shd w:val="clear" w:color="000000" w:fill="FFFFFF"/>
                  <w:vAlign w:val="center"/>
                  <w:hideMark/>
                </w:tcPr>
                <w:p w14:paraId="620F5D28"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000000" w:fill="FFFFFF"/>
                  <w:vAlign w:val="center"/>
                  <w:hideMark/>
                </w:tcPr>
                <w:p w14:paraId="0275BDD9"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000000" w:fill="FFFFFF"/>
                  <w:vAlign w:val="center"/>
                  <w:hideMark/>
                </w:tcPr>
                <w:p w14:paraId="7A00DA09"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000000" w:fill="FFFFFF"/>
                  <w:vAlign w:val="center"/>
                  <w:hideMark/>
                </w:tcPr>
                <w:p w14:paraId="0DB991EC"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000000" w:fill="FFFFFF"/>
                  <w:vAlign w:val="center"/>
                  <w:hideMark/>
                </w:tcPr>
                <w:p w14:paraId="231FBE83"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000000" w:fill="FFFFFF"/>
                  <w:vAlign w:val="center"/>
                  <w:hideMark/>
                </w:tcPr>
                <w:p w14:paraId="13DC6EC6"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000000" w:fill="DBE5F1"/>
                  <w:vAlign w:val="center"/>
                  <w:hideMark/>
                </w:tcPr>
                <w:p w14:paraId="0A926AD7"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X</w:t>
                  </w:r>
                </w:p>
              </w:tc>
              <w:tc>
                <w:tcPr>
                  <w:tcW w:w="260" w:type="dxa"/>
                  <w:tcBorders>
                    <w:top w:val="nil"/>
                    <w:left w:val="nil"/>
                    <w:bottom w:val="single" w:sz="4" w:space="0" w:color="auto"/>
                    <w:right w:val="single" w:sz="4" w:space="0" w:color="auto"/>
                  </w:tcBorders>
                  <w:shd w:val="clear" w:color="000000" w:fill="DBE5F1"/>
                  <w:vAlign w:val="center"/>
                  <w:hideMark/>
                </w:tcPr>
                <w:p w14:paraId="2E196378"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X</w:t>
                  </w:r>
                </w:p>
              </w:tc>
              <w:tc>
                <w:tcPr>
                  <w:tcW w:w="260" w:type="dxa"/>
                  <w:tcBorders>
                    <w:top w:val="nil"/>
                    <w:left w:val="nil"/>
                    <w:bottom w:val="single" w:sz="4" w:space="0" w:color="auto"/>
                    <w:right w:val="single" w:sz="4" w:space="0" w:color="auto"/>
                  </w:tcBorders>
                  <w:shd w:val="clear" w:color="000000" w:fill="DBE5F1"/>
                  <w:vAlign w:val="center"/>
                  <w:hideMark/>
                </w:tcPr>
                <w:p w14:paraId="1F09B043"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X</w:t>
                  </w:r>
                </w:p>
              </w:tc>
              <w:tc>
                <w:tcPr>
                  <w:tcW w:w="260" w:type="dxa"/>
                  <w:tcBorders>
                    <w:top w:val="nil"/>
                    <w:left w:val="nil"/>
                    <w:bottom w:val="single" w:sz="4" w:space="0" w:color="auto"/>
                    <w:right w:val="single" w:sz="4" w:space="0" w:color="auto"/>
                  </w:tcBorders>
                  <w:shd w:val="clear" w:color="000000" w:fill="DBE5F1"/>
                  <w:vAlign w:val="center"/>
                  <w:hideMark/>
                </w:tcPr>
                <w:p w14:paraId="51BBC09F"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X</w:t>
                  </w:r>
                </w:p>
              </w:tc>
              <w:tc>
                <w:tcPr>
                  <w:tcW w:w="260" w:type="dxa"/>
                  <w:tcBorders>
                    <w:top w:val="nil"/>
                    <w:left w:val="nil"/>
                    <w:bottom w:val="single" w:sz="4" w:space="0" w:color="auto"/>
                    <w:right w:val="single" w:sz="4" w:space="0" w:color="auto"/>
                  </w:tcBorders>
                  <w:shd w:val="clear" w:color="000000" w:fill="DBE5F1"/>
                  <w:vAlign w:val="center"/>
                  <w:hideMark/>
                </w:tcPr>
                <w:p w14:paraId="2AD97C23"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X</w:t>
                  </w:r>
                </w:p>
              </w:tc>
              <w:tc>
                <w:tcPr>
                  <w:tcW w:w="260" w:type="dxa"/>
                  <w:tcBorders>
                    <w:top w:val="nil"/>
                    <w:left w:val="nil"/>
                    <w:bottom w:val="single" w:sz="4" w:space="0" w:color="auto"/>
                    <w:right w:val="single" w:sz="4" w:space="0" w:color="auto"/>
                  </w:tcBorders>
                  <w:shd w:val="clear" w:color="000000" w:fill="DBE5F1"/>
                  <w:vAlign w:val="center"/>
                  <w:hideMark/>
                </w:tcPr>
                <w:p w14:paraId="747C2586"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X</w:t>
                  </w:r>
                </w:p>
              </w:tc>
              <w:tc>
                <w:tcPr>
                  <w:tcW w:w="260" w:type="dxa"/>
                  <w:tcBorders>
                    <w:top w:val="nil"/>
                    <w:left w:val="nil"/>
                    <w:bottom w:val="single" w:sz="4" w:space="0" w:color="auto"/>
                    <w:right w:val="single" w:sz="4" w:space="0" w:color="auto"/>
                  </w:tcBorders>
                  <w:shd w:val="clear" w:color="000000" w:fill="DBE5F1"/>
                  <w:vAlign w:val="center"/>
                  <w:hideMark/>
                </w:tcPr>
                <w:p w14:paraId="59B88B93"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X</w:t>
                  </w:r>
                </w:p>
              </w:tc>
              <w:tc>
                <w:tcPr>
                  <w:tcW w:w="260" w:type="dxa"/>
                  <w:tcBorders>
                    <w:top w:val="nil"/>
                    <w:left w:val="nil"/>
                    <w:bottom w:val="single" w:sz="4" w:space="0" w:color="auto"/>
                    <w:right w:val="single" w:sz="4" w:space="0" w:color="auto"/>
                  </w:tcBorders>
                  <w:shd w:val="clear" w:color="000000" w:fill="DBE5F1"/>
                  <w:vAlign w:val="center"/>
                  <w:hideMark/>
                </w:tcPr>
                <w:p w14:paraId="17CF7706"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X</w:t>
                  </w:r>
                </w:p>
              </w:tc>
              <w:tc>
                <w:tcPr>
                  <w:tcW w:w="260" w:type="dxa"/>
                  <w:tcBorders>
                    <w:top w:val="nil"/>
                    <w:left w:val="nil"/>
                    <w:bottom w:val="single" w:sz="4" w:space="0" w:color="auto"/>
                    <w:right w:val="single" w:sz="4" w:space="0" w:color="auto"/>
                  </w:tcBorders>
                  <w:shd w:val="clear" w:color="000000" w:fill="DBE5F1"/>
                  <w:vAlign w:val="center"/>
                  <w:hideMark/>
                </w:tcPr>
                <w:p w14:paraId="0D15D4E2"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X</w:t>
                  </w:r>
                </w:p>
              </w:tc>
              <w:tc>
                <w:tcPr>
                  <w:tcW w:w="260" w:type="dxa"/>
                  <w:tcBorders>
                    <w:top w:val="nil"/>
                    <w:left w:val="nil"/>
                    <w:bottom w:val="single" w:sz="4" w:space="0" w:color="auto"/>
                    <w:right w:val="single" w:sz="4" w:space="0" w:color="auto"/>
                  </w:tcBorders>
                  <w:shd w:val="clear" w:color="000000" w:fill="DBE5F1"/>
                  <w:vAlign w:val="center"/>
                  <w:hideMark/>
                </w:tcPr>
                <w:p w14:paraId="1994A251"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X</w:t>
                  </w:r>
                </w:p>
              </w:tc>
              <w:tc>
                <w:tcPr>
                  <w:tcW w:w="260" w:type="dxa"/>
                  <w:tcBorders>
                    <w:top w:val="nil"/>
                    <w:left w:val="nil"/>
                    <w:bottom w:val="single" w:sz="4" w:space="0" w:color="auto"/>
                    <w:right w:val="single" w:sz="4" w:space="0" w:color="auto"/>
                  </w:tcBorders>
                  <w:shd w:val="clear" w:color="000000" w:fill="DBE5F1"/>
                  <w:vAlign w:val="center"/>
                  <w:hideMark/>
                </w:tcPr>
                <w:p w14:paraId="7623CA73"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X</w:t>
                  </w:r>
                </w:p>
              </w:tc>
              <w:tc>
                <w:tcPr>
                  <w:tcW w:w="260" w:type="dxa"/>
                  <w:tcBorders>
                    <w:top w:val="nil"/>
                    <w:left w:val="nil"/>
                    <w:bottom w:val="single" w:sz="4" w:space="0" w:color="auto"/>
                    <w:right w:val="single" w:sz="4" w:space="0" w:color="auto"/>
                  </w:tcBorders>
                  <w:shd w:val="clear" w:color="000000" w:fill="DBE5F1"/>
                  <w:vAlign w:val="center"/>
                  <w:hideMark/>
                </w:tcPr>
                <w:p w14:paraId="561A937D"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X</w:t>
                  </w:r>
                </w:p>
              </w:tc>
              <w:tc>
                <w:tcPr>
                  <w:tcW w:w="260" w:type="dxa"/>
                  <w:tcBorders>
                    <w:top w:val="nil"/>
                    <w:left w:val="nil"/>
                    <w:bottom w:val="single" w:sz="4" w:space="0" w:color="auto"/>
                    <w:right w:val="single" w:sz="4" w:space="0" w:color="auto"/>
                  </w:tcBorders>
                  <w:shd w:val="clear" w:color="000000" w:fill="DBE5F1"/>
                  <w:vAlign w:val="center"/>
                  <w:hideMark/>
                </w:tcPr>
                <w:p w14:paraId="54990A09"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X</w:t>
                  </w:r>
                </w:p>
              </w:tc>
              <w:tc>
                <w:tcPr>
                  <w:tcW w:w="260" w:type="dxa"/>
                  <w:tcBorders>
                    <w:top w:val="nil"/>
                    <w:left w:val="nil"/>
                    <w:bottom w:val="single" w:sz="4" w:space="0" w:color="auto"/>
                    <w:right w:val="single" w:sz="4" w:space="0" w:color="auto"/>
                  </w:tcBorders>
                  <w:shd w:val="clear" w:color="000000" w:fill="DBE5F1"/>
                  <w:vAlign w:val="center"/>
                  <w:hideMark/>
                </w:tcPr>
                <w:p w14:paraId="0E22DD21"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X</w:t>
                  </w:r>
                </w:p>
              </w:tc>
              <w:tc>
                <w:tcPr>
                  <w:tcW w:w="260" w:type="dxa"/>
                  <w:tcBorders>
                    <w:top w:val="nil"/>
                    <w:left w:val="nil"/>
                    <w:bottom w:val="single" w:sz="4" w:space="0" w:color="auto"/>
                    <w:right w:val="single" w:sz="4" w:space="0" w:color="auto"/>
                  </w:tcBorders>
                  <w:shd w:val="clear" w:color="000000" w:fill="FFFFFF"/>
                  <w:vAlign w:val="center"/>
                  <w:hideMark/>
                </w:tcPr>
                <w:p w14:paraId="6A89F701"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r>
            <w:tr w:rsidR="009B20CD" w:rsidRPr="00BB2C46" w14:paraId="2447B4EC" w14:textId="77777777" w:rsidTr="00514544">
              <w:trPr>
                <w:trHeight w:val="570"/>
              </w:trPr>
              <w:tc>
                <w:tcPr>
                  <w:tcW w:w="3220" w:type="dxa"/>
                  <w:tcBorders>
                    <w:top w:val="nil"/>
                    <w:left w:val="single" w:sz="4" w:space="0" w:color="auto"/>
                    <w:bottom w:val="single" w:sz="4" w:space="0" w:color="auto"/>
                    <w:right w:val="single" w:sz="4" w:space="0" w:color="auto"/>
                  </w:tcBorders>
                  <w:shd w:val="clear" w:color="auto" w:fill="auto"/>
                  <w:vAlign w:val="center"/>
                  <w:hideMark/>
                </w:tcPr>
                <w:p w14:paraId="2A52CAD8" w14:textId="77777777" w:rsidR="009B20CD" w:rsidRPr="00BB2C46" w:rsidRDefault="009B20CD" w:rsidP="00BB2C46">
                  <w:pPr>
                    <w:spacing w:line="240" w:lineRule="auto"/>
                    <w:rPr>
                      <w:rFonts w:ascii="Times New Roman" w:eastAsia="Times New Roman" w:hAnsi="Times New Roman" w:cs="Times New Roman"/>
                      <w:b/>
                      <w:bCs/>
                      <w:sz w:val="20"/>
                      <w:szCs w:val="20"/>
                    </w:rPr>
                  </w:pPr>
                  <w:r w:rsidRPr="00BB2C46">
                    <w:rPr>
                      <w:rFonts w:ascii="Times New Roman" w:eastAsia="Times New Roman" w:hAnsi="Times New Roman" w:cs="Times New Roman"/>
                      <w:b/>
                      <w:bCs/>
                      <w:sz w:val="20"/>
                      <w:szCs w:val="20"/>
                    </w:rPr>
                    <w:t xml:space="preserve">Дейност 6 </w:t>
                  </w:r>
                  <w:r w:rsidRPr="00BB2C46">
                    <w:rPr>
                      <w:rFonts w:ascii="Times New Roman" w:eastAsia="Times New Roman" w:hAnsi="Times New Roman" w:cs="Times New Roman"/>
                      <w:sz w:val="20"/>
                      <w:szCs w:val="20"/>
                    </w:rPr>
                    <w:t>Работни станции</w:t>
                  </w:r>
                  <w:r w:rsidR="00BB2C46" w:rsidRPr="00BB2C46">
                    <w:rPr>
                      <w:rFonts w:ascii="Times New Roman" w:eastAsia="Times New Roman" w:hAnsi="Times New Roman" w:cs="Times New Roman"/>
                      <w:sz w:val="20"/>
                      <w:szCs w:val="20"/>
                      <w:lang w:val="en-US"/>
                    </w:rPr>
                    <w:t xml:space="preserve"> – </w:t>
                  </w:r>
                  <w:r w:rsidR="00BB2C46" w:rsidRPr="00BB2C46">
                    <w:rPr>
                      <w:rFonts w:ascii="Times New Roman" w:eastAsia="Times New Roman" w:hAnsi="Times New Roman" w:cs="Times New Roman"/>
                      <w:sz w:val="20"/>
                      <w:szCs w:val="20"/>
                    </w:rPr>
                    <w:t xml:space="preserve">  мобилни – </w:t>
                  </w:r>
                  <w:r w:rsidRPr="00BB2C46">
                    <w:rPr>
                      <w:rFonts w:ascii="Times New Roman" w:eastAsia="Times New Roman" w:hAnsi="Times New Roman" w:cs="Times New Roman"/>
                      <w:sz w:val="20"/>
                      <w:szCs w:val="20"/>
                    </w:rPr>
                    <w:t>830</w:t>
                  </w:r>
                </w:p>
              </w:tc>
              <w:tc>
                <w:tcPr>
                  <w:tcW w:w="240" w:type="dxa"/>
                  <w:tcBorders>
                    <w:top w:val="nil"/>
                    <w:left w:val="nil"/>
                    <w:bottom w:val="single" w:sz="4" w:space="0" w:color="auto"/>
                    <w:right w:val="single" w:sz="4" w:space="0" w:color="auto"/>
                  </w:tcBorders>
                  <w:shd w:val="clear" w:color="auto" w:fill="auto"/>
                  <w:vAlign w:val="center"/>
                  <w:hideMark/>
                </w:tcPr>
                <w:p w14:paraId="453C930A" w14:textId="77777777" w:rsidR="009B20CD" w:rsidRPr="00BB2C46" w:rsidRDefault="009B20CD" w:rsidP="009B20CD">
                  <w:pPr>
                    <w:spacing w:line="240" w:lineRule="auto"/>
                    <w:rPr>
                      <w:rFonts w:ascii="Times New Roman" w:eastAsia="Times New Roman" w:hAnsi="Times New Roman" w:cs="Times New Roman"/>
                      <w:b/>
                      <w:bCs/>
                      <w:sz w:val="20"/>
                      <w:szCs w:val="20"/>
                    </w:rPr>
                  </w:pPr>
                  <w:r w:rsidRPr="00BB2C46">
                    <w:rPr>
                      <w:rFonts w:ascii="Times New Roman" w:eastAsia="Times New Roman" w:hAnsi="Times New Roman" w:cs="Times New Roman"/>
                      <w:b/>
                      <w:bCs/>
                      <w:sz w:val="20"/>
                      <w:szCs w:val="20"/>
                    </w:rPr>
                    <w:t> </w:t>
                  </w:r>
                </w:p>
              </w:tc>
              <w:tc>
                <w:tcPr>
                  <w:tcW w:w="260" w:type="dxa"/>
                  <w:tcBorders>
                    <w:top w:val="nil"/>
                    <w:left w:val="nil"/>
                    <w:bottom w:val="single" w:sz="4" w:space="0" w:color="auto"/>
                    <w:right w:val="single" w:sz="4" w:space="0" w:color="auto"/>
                  </w:tcBorders>
                  <w:shd w:val="clear" w:color="000000" w:fill="FFFFFF"/>
                  <w:vAlign w:val="center"/>
                  <w:hideMark/>
                </w:tcPr>
                <w:p w14:paraId="3FE1C6EA"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000000" w:fill="FFFFFF"/>
                  <w:vAlign w:val="center"/>
                  <w:hideMark/>
                </w:tcPr>
                <w:p w14:paraId="5398E882"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000000" w:fill="FFFFFF"/>
                  <w:vAlign w:val="center"/>
                  <w:hideMark/>
                </w:tcPr>
                <w:p w14:paraId="2C1C937A"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000000" w:fill="FFFFFF"/>
                  <w:vAlign w:val="center"/>
                  <w:hideMark/>
                </w:tcPr>
                <w:p w14:paraId="5F527766"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000000" w:fill="FFFFFF"/>
                  <w:vAlign w:val="center"/>
                  <w:hideMark/>
                </w:tcPr>
                <w:p w14:paraId="79BB7A37"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000000" w:fill="FFFFFF"/>
                  <w:vAlign w:val="center"/>
                  <w:hideMark/>
                </w:tcPr>
                <w:p w14:paraId="284C7AFB"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000000" w:fill="FFFFFF"/>
                  <w:vAlign w:val="center"/>
                  <w:hideMark/>
                </w:tcPr>
                <w:p w14:paraId="1916B159"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000000" w:fill="FFFFFF"/>
                  <w:vAlign w:val="center"/>
                  <w:hideMark/>
                </w:tcPr>
                <w:p w14:paraId="169E65B9"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000000" w:fill="FFFFFF"/>
                  <w:vAlign w:val="center"/>
                  <w:hideMark/>
                </w:tcPr>
                <w:p w14:paraId="55B11B22"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000000" w:fill="FFFFFF"/>
                  <w:vAlign w:val="center"/>
                  <w:hideMark/>
                </w:tcPr>
                <w:p w14:paraId="066AD8A6"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000000" w:fill="FFFFFF"/>
                  <w:vAlign w:val="center"/>
                  <w:hideMark/>
                </w:tcPr>
                <w:p w14:paraId="4C05FDFE"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000000" w:fill="FFFFFF"/>
                  <w:vAlign w:val="center"/>
                  <w:hideMark/>
                </w:tcPr>
                <w:p w14:paraId="1CEDE120"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000000" w:fill="FFFFFF"/>
                  <w:vAlign w:val="center"/>
                  <w:hideMark/>
                </w:tcPr>
                <w:p w14:paraId="6CE25905"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000000" w:fill="FFFFFF"/>
                  <w:vAlign w:val="center"/>
                  <w:hideMark/>
                </w:tcPr>
                <w:p w14:paraId="427E1133"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000000" w:fill="DBE5F1"/>
                  <w:vAlign w:val="center"/>
                  <w:hideMark/>
                </w:tcPr>
                <w:p w14:paraId="79669915"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X</w:t>
                  </w:r>
                </w:p>
              </w:tc>
              <w:tc>
                <w:tcPr>
                  <w:tcW w:w="260" w:type="dxa"/>
                  <w:tcBorders>
                    <w:top w:val="nil"/>
                    <w:left w:val="nil"/>
                    <w:bottom w:val="single" w:sz="4" w:space="0" w:color="auto"/>
                    <w:right w:val="single" w:sz="4" w:space="0" w:color="auto"/>
                  </w:tcBorders>
                  <w:shd w:val="clear" w:color="000000" w:fill="DBE5F1"/>
                  <w:vAlign w:val="center"/>
                  <w:hideMark/>
                </w:tcPr>
                <w:p w14:paraId="700BA660"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X</w:t>
                  </w:r>
                </w:p>
              </w:tc>
              <w:tc>
                <w:tcPr>
                  <w:tcW w:w="260" w:type="dxa"/>
                  <w:tcBorders>
                    <w:top w:val="nil"/>
                    <w:left w:val="nil"/>
                    <w:bottom w:val="single" w:sz="4" w:space="0" w:color="auto"/>
                    <w:right w:val="single" w:sz="4" w:space="0" w:color="auto"/>
                  </w:tcBorders>
                  <w:shd w:val="clear" w:color="000000" w:fill="DBE5F1"/>
                  <w:vAlign w:val="center"/>
                  <w:hideMark/>
                </w:tcPr>
                <w:p w14:paraId="09FA9283"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X</w:t>
                  </w:r>
                </w:p>
              </w:tc>
              <w:tc>
                <w:tcPr>
                  <w:tcW w:w="260" w:type="dxa"/>
                  <w:tcBorders>
                    <w:top w:val="nil"/>
                    <w:left w:val="nil"/>
                    <w:bottom w:val="single" w:sz="4" w:space="0" w:color="auto"/>
                    <w:right w:val="single" w:sz="4" w:space="0" w:color="auto"/>
                  </w:tcBorders>
                  <w:shd w:val="clear" w:color="000000" w:fill="DBE5F1"/>
                  <w:vAlign w:val="center"/>
                  <w:hideMark/>
                </w:tcPr>
                <w:p w14:paraId="6CD352C6"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X</w:t>
                  </w:r>
                </w:p>
              </w:tc>
              <w:tc>
                <w:tcPr>
                  <w:tcW w:w="260" w:type="dxa"/>
                  <w:tcBorders>
                    <w:top w:val="nil"/>
                    <w:left w:val="nil"/>
                    <w:bottom w:val="single" w:sz="4" w:space="0" w:color="auto"/>
                    <w:right w:val="single" w:sz="4" w:space="0" w:color="auto"/>
                  </w:tcBorders>
                  <w:shd w:val="clear" w:color="000000" w:fill="DBE5F1"/>
                  <w:vAlign w:val="center"/>
                  <w:hideMark/>
                </w:tcPr>
                <w:p w14:paraId="021B7610"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X</w:t>
                  </w:r>
                </w:p>
              </w:tc>
              <w:tc>
                <w:tcPr>
                  <w:tcW w:w="260" w:type="dxa"/>
                  <w:tcBorders>
                    <w:top w:val="nil"/>
                    <w:left w:val="nil"/>
                    <w:bottom w:val="single" w:sz="4" w:space="0" w:color="auto"/>
                    <w:right w:val="single" w:sz="4" w:space="0" w:color="auto"/>
                  </w:tcBorders>
                  <w:shd w:val="clear" w:color="000000" w:fill="DBE5F1"/>
                  <w:vAlign w:val="center"/>
                  <w:hideMark/>
                </w:tcPr>
                <w:p w14:paraId="728CE84D"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X</w:t>
                  </w:r>
                </w:p>
              </w:tc>
              <w:tc>
                <w:tcPr>
                  <w:tcW w:w="260" w:type="dxa"/>
                  <w:tcBorders>
                    <w:top w:val="nil"/>
                    <w:left w:val="nil"/>
                    <w:bottom w:val="single" w:sz="4" w:space="0" w:color="auto"/>
                    <w:right w:val="single" w:sz="4" w:space="0" w:color="auto"/>
                  </w:tcBorders>
                  <w:shd w:val="clear" w:color="000000" w:fill="DBE5F1"/>
                  <w:vAlign w:val="center"/>
                  <w:hideMark/>
                </w:tcPr>
                <w:p w14:paraId="22B8BD6D"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X</w:t>
                  </w:r>
                </w:p>
              </w:tc>
            </w:tr>
            <w:tr w:rsidR="009B20CD" w:rsidRPr="00BB2C46" w14:paraId="5E3BFBE0" w14:textId="77777777" w:rsidTr="00514544">
              <w:trPr>
                <w:trHeight w:val="570"/>
              </w:trPr>
              <w:tc>
                <w:tcPr>
                  <w:tcW w:w="3220" w:type="dxa"/>
                  <w:tcBorders>
                    <w:top w:val="nil"/>
                    <w:left w:val="single" w:sz="4" w:space="0" w:color="auto"/>
                    <w:bottom w:val="single" w:sz="4" w:space="0" w:color="auto"/>
                    <w:right w:val="single" w:sz="4" w:space="0" w:color="auto"/>
                  </w:tcBorders>
                  <w:shd w:val="clear" w:color="auto" w:fill="auto"/>
                  <w:vAlign w:val="center"/>
                  <w:hideMark/>
                </w:tcPr>
                <w:p w14:paraId="6DF48FA8" w14:textId="77777777" w:rsidR="009B20CD" w:rsidRPr="00BB2C46" w:rsidRDefault="009B20CD" w:rsidP="009B20CD">
                  <w:pPr>
                    <w:spacing w:line="240" w:lineRule="auto"/>
                    <w:rPr>
                      <w:rFonts w:ascii="Times New Roman" w:eastAsia="Times New Roman" w:hAnsi="Times New Roman" w:cs="Times New Roman"/>
                      <w:b/>
                      <w:bCs/>
                      <w:sz w:val="20"/>
                      <w:szCs w:val="20"/>
                    </w:rPr>
                  </w:pPr>
                  <w:r w:rsidRPr="00BB2C46">
                    <w:rPr>
                      <w:rFonts w:ascii="Times New Roman" w:eastAsia="Times New Roman" w:hAnsi="Times New Roman" w:cs="Times New Roman"/>
                      <w:b/>
                      <w:bCs/>
                      <w:sz w:val="20"/>
                      <w:szCs w:val="20"/>
                    </w:rPr>
                    <w:t xml:space="preserve">Дейност 7 </w:t>
                  </w:r>
                  <w:r w:rsidRPr="00BB2C46">
                    <w:rPr>
                      <w:rFonts w:ascii="Times New Roman" w:eastAsia="Times New Roman" w:hAnsi="Times New Roman" w:cs="Times New Roman"/>
                      <w:sz w:val="20"/>
                      <w:szCs w:val="20"/>
                    </w:rPr>
                    <w:t>Интеграция с ИАСС, ТЕТРА, ГИС и системи на МЗ</w:t>
                  </w:r>
                </w:p>
              </w:tc>
              <w:tc>
                <w:tcPr>
                  <w:tcW w:w="240" w:type="dxa"/>
                  <w:tcBorders>
                    <w:top w:val="nil"/>
                    <w:left w:val="nil"/>
                    <w:bottom w:val="single" w:sz="4" w:space="0" w:color="auto"/>
                    <w:right w:val="single" w:sz="4" w:space="0" w:color="auto"/>
                  </w:tcBorders>
                  <w:shd w:val="clear" w:color="auto" w:fill="auto"/>
                  <w:vAlign w:val="center"/>
                  <w:hideMark/>
                </w:tcPr>
                <w:p w14:paraId="5A381CA3" w14:textId="77777777" w:rsidR="009B20CD" w:rsidRPr="00BB2C46" w:rsidRDefault="009B20CD" w:rsidP="009B20CD">
                  <w:pPr>
                    <w:spacing w:line="240" w:lineRule="auto"/>
                    <w:rPr>
                      <w:rFonts w:ascii="Times New Roman" w:eastAsia="Times New Roman" w:hAnsi="Times New Roman" w:cs="Times New Roman"/>
                      <w:b/>
                      <w:bCs/>
                      <w:sz w:val="20"/>
                      <w:szCs w:val="20"/>
                    </w:rPr>
                  </w:pPr>
                  <w:r w:rsidRPr="00BB2C46">
                    <w:rPr>
                      <w:rFonts w:ascii="Times New Roman" w:eastAsia="Times New Roman" w:hAnsi="Times New Roman" w:cs="Times New Roman"/>
                      <w:b/>
                      <w:bCs/>
                      <w:sz w:val="20"/>
                      <w:szCs w:val="20"/>
                    </w:rPr>
                    <w:t> </w:t>
                  </w:r>
                </w:p>
              </w:tc>
              <w:tc>
                <w:tcPr>
                  <w:tcW w:w="260" w:type="dxa"/>
                  <w:tcBorders>
                    <w:top w:val="nil"/>
                    <w:left w:val="nil"/>
                    <w:bottom w:val="single" w:sz="4" w:space="0" w:color="auto"/>
                    <w:right w:val="single" w:sz="4" w:space="0" w:color="auto"/>
                  </w:tcBorders>
                  <w:shd w:val="clear" w:color="000000" w:fill="FFFFFF"/>
                  <w:vAlign w:val="center"/>
                  <w:hideMark/>
                </w:tcPr>
                <w:p w14:paraId="35AF75C1"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000000" w:fill="FFFFFF"/>
                  <w:vAlign w:val="center"/>
                  <w:hideMark/>
                </w:tcPr>
                <w:p w14:paraId="27452D1B"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000000" w:fill="FFFFFF"/>
                  <w:vAlign w:val="center"/>
                  <w:hideMark/>
                </w:tcPr>
                <w:p w14:paraId="23E01CEF"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000000" w:fill="FFFFFF"/>
                  <w:vAlign w:val="center"/>
                  <w:hideMark/>
                </w:tcPr>
                <w:p w14:paraId="67C2B22C"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000000" w:fill="FFFFFF"/>
                  <w:vAlign w:val="center"/>
                  <w:hideMark/>
                </w:tcPr>
                <w:p w14:paraId="333A286A"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000000" w:fill="FFFFFF"/>
                  <w:vAlign w:val="center"/>
                  <w:hideMark/>
                </w:tcPr>
                <w:p w14:paraId="592D2999"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000000" w:fill="DBE5F1"/>
                  <w:vAlign w:val="center"/>
                  <w:hideMark/>
                </w:tcPr>
                <w:p w14:paraId="34A1AA2D"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X</w:t>
                  </w:r>
                </w:p>
              </w:tc>
              <w:tc>
                <w:tcPr>
                  <w:tcW w:w="260" w:type="dxa"/>
                  <w:tcBorders>
                    <w:top w:val="nil"/>
                    <w:left w:val="nil"/>
                    <w:bottom w:val="single" w:sz="4" w:space="0" w:color="auto"/>
                    <w:right w:val="single" w:sz="4" w:space="0" w:color="auto"/>
                  </w:tcBorders>
                  <w:shd w:val="clear" w:color="000000" w:fill="DBE5F1"/>
                  <w:vAlign w:val="center"/>
                  <w:hideMark/>
                </w:tcPr>
                <w:p w14:paraId="390A40C9"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X</w:t>
                  </w:r>
                </w:p>
              </w:tc>
              <w:tc>
                <w:tcPr>
                  <w:tcW w:w="260" w:type="dxa"/>
                  <w:tcBorders>
                    <w:top w:val="nil"/>
                    <w:left w:val="nil"/>
                    <w:bottom w:val="single" w:sz="4" w:space="0" w:color="auto"/>
                    <w:right w:val="single" w:sz="4" w:space="0" w:color="auto"/>
                  </w:tcBorders>
                  <w:shd w:val="clear" w:color="000000" w:fill="DBE5F1"/>
                  <w:vAlign w:val="center"/>
                  <w:hideMark/>
                </w:tcPr>
                <w:p w14:paraId="596440F3"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X</w:t>
                  </w:r>
                </w:p>
              </w:tc>
              <w:tc>
                <w:tcPr>
                  <w:tcW w:w="260" w:type="dxa"/>
                  <w:tcBorders>
                    <w:top w:val="nil"/>
                    <w:left w:val="nil"/>
                    <w:bottom w:val="single" w:sz="4" w:space="0" w:color="auto"/>
                    <w:right w:val="single" w:sz="4" w:space="0" w:color="auto"/>
                  </w:tcBorders>
                  <w:shd w:val="clear" w:color="000000" w:fill="DBE5F1"/>
                  <w:vAlign w:val="center"/>
                  <w:hideMark/>
                </w:tcPr>
                <w:p w14:paraId="761C93A0"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X</w:t>
                  </w:r>
                </w:p>
              </w:tc>
              <w:tc>
                <w:tcPr>
                  <w:tcW w:w="260" w:type="dxa"/>
                  <w:tcBorders>
                    <w:top w:val="nil"/>
                    <w:left w:val="nil"/>
                    <w:bottom w:val="single" w:sz="4" w:space="0" w:color="auto"/>
                    <w:right w:val="single" w:sz="4" w:space="0" w:color="auto"/>
                  </w:tcBorders>
                  <w:shd w:val="clear" w:color="000000" w:fill="DBE5F1"/>
                  <w:vAlign w:val="center"/>
                  <w:hideMark/>
                </w:tcPr>
                <w:p w14:paraId="415849CD"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X</w:t>
                  </w:r>
                </w:p>
              </w:tc>
              <w:tc>
                <w:tcPr>
                  <w:tcW w:w="260" w:type="dxa"/>
                  <w:tcBorders>
                    <w:top w:val="nil"/>
                    <w:left w:val="nil"/>
                    <w:bottom w:val="single" w:sz="4" w:space="0" w:color="auto"/>
                    <w:right w:val="single" w:sz="4" w:space="0" w:color="auto"/>
                  </w:tcBorders>
                  <w:shd w:val="clear" w:color="000000" w:fill="DBE5F1"/>
                  <w:vAlign w:val="center"/>
                  <w:hideMark/>
                </w:tcPr>
                <w:p w14:paraId="73140DDE"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X</w:t>
                  </w:r>
                </w:p>
              </w:tc>
              <w:tc>
                <w:tcPr>
                  <w:tcW w:w="260" w:type="dxa"/>
                  <w:tcBorders>
                    <w:top w:val="nil"/>
                    <w:left w:val="nil"/>
                    <w:bottom w:val="single" w:sz="4" w:space="0" w:color="auto"/>
                    <w:right w:val="single" w:sz="4" w:space="0" w:color="auto"/>
                  </w:tcBorders>
                  <w:shd w:val="clear" w:color="000000" w:fill="DBE5F1"/>
                  <w:vAlign w:val="center"/>
                  <w:hideMark/>
                </w:tcPr>
                <w:p w14:paraId="6364FA07"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X</w:t>
                  </w:r>
                </w:p>
              </w:tc>
              <w:tc>
                <w:tcPr>
                  <w:tcW w:w="260" w:type="dxa"/>
                  <w:tcBorders>
                    <w:top w:val="nil"/>
                    <w:left w:val="nil"/>
                    <w:bottom w:val="single" w:sz="4" w:space="0" w:color="auto"/>
                    <w:right w:val="single" w:sz="4" w:space="0" w:color="auto"/>
                  </w:tcBorders>
                  <w:shd w:val="clear" w:color="000000" w:fill="DBE5F1"/>
                  <w:vAlign w:val="center"/>
                  <w:hideMark/>
                </w:tcPr>
                <w:p w14:paraId="33D8CC77"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X</w:t>
                  </w:r>
                </w:p>
              </w:tc>
              <w:tc>
                <w:tcPr>
                  <w:tcW w:w="260" w:type="dxa"/>
                  <w:tcBorders>
                    <w:top w:val="nil"/>
                    <w:left w:val="nil"/>
                    <w:bottom w:val="single" w:sz="4" w:space="0" w:color="auto"/>
                    <w:right w:val="single" w:sz="4" w:space="0" w:color="auto"/>
                  </w:tcBorders>
                  <w:shd w:val="clear" w:color="000000" w:fill="DBE5F1"/>
                  <w:vAlign w:val="center"/>
                  <w:hideMark/>
                </w:tcPr>
                <w:p w14:paraId="1F28B69E"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X</w:t>
                  </w:r>
                </w:p>
              </w:tc>
              <w:tc>
                <w:tcPr>
                  <w:tcW w:w="260" w:type="dxa"/>
                  <w:tcBorders>
                    <w:top w:val="nil"/>
                    <w:left w:val="nil"/>
                    <w:bottom w:val="single" w:sz="4" w:space="0" w:color="auto"/>
                    <w:right w:val="single" w:sz="4" w:space="0" w:color="auto"/>
                  </w:tcBorders>
                  <w:shd w:val="clear" w:color="000000" w:fill="DBE5F1"/>
                  <w:vAlign w:val="center"/>
                  <w:hideMark/>
                </w:tcPr>
                <w:p w14:paraId="77F28684"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X</w:t>
                  </w:r>
                </w:p>
              </w:tc>
              <w:tc>
                <w:tcPr>
                  <w:tcW w:w="260" w:type="dxa"/>
                  <w:tcBorders>
                    <w:top w:val="nil"/>
                    <w:left w:val="nil"/>
                    <w:bottom w:val="single" w:sz="4" w:space="0" w:color="auto"/>
                    <w:right w:val="single" w:sz="4" w:space="0" w:color="auto"/>
                  </w:tcBorders>
                  <w:shd w:val="clear" w:color="000000" w:fill="DBE5F1"/>
                  <w:vAlign w:val="center"/>
                  <w:hideMark/>
                </w:tcPr>
                <w:p w14:paraId="2E1F5BDB"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X</w:t>
                  </w:r>
                </w:p>
              </w:tc>
              <w:tc>
                <w:tcPr>
                  <w:tcW w:w="260" w:type="dxa"/>
                  <w:tcBorders>
                    <w:top w:val="nil"/>
                    <w:left w:val="nil"/>
                    <w:bottom w:val="single" w:sz="4" w:space="0" w:color="auto"/>
                    <w:right w:val="single" w:sz="4" w:space="0" w:color="auto"/>
                  </w:tcBorders>
                  <w:shd w:val="clear" w:color="000000" w:fill="DBE5F1"/>
                  <w:vAlign w:val="center"/>
                  <w:hideMark/>
                </w:tcPr>
                <w:p w14:paraId="0413BB9A"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X</w:t>
                  </w:r>
                </w:p>
              </w:tc>
              <w:tc>
                <w:tcPr>
                  <w:tcW w:w="260" w:type="dxa"/>
                  <w:tcBorders>
                    <w:top w:val="nil"/>
                    <w:left w:val="nil"/>
                    <w:bottom w:val="single" w:sz="4" w:space="0" w:color="auto"/>
                    <w:right w:val="single" w:sz="4" w:space="0" w:color="auto"/>
                  </w:tcBorders>
                  <w:shd w:val="clear" w:color="000000" w:fill="DBE5F1"/>
                  <w:vAlign w:val="center"/>
                  <w:hideMark/>
                </w:tcPr>
                <w:p w14:paraId="0410AAA9"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X</w:t>
                  </w:r>
                </w:p>
              </w:tc>
              <w:tc>
                <w:tcPr>
                  <w:tcW w:w="260" w:type="dxa"/>
                  <w:tcBorders>
                    <w:top w:val="nil"/>
                    <w:left w:val="nil"/>
                    <w:bottom w:val="single" w:sz="4" w:space="0" w:color="auto"/>
                    <w:right w:val="single" w:sz="4" w:space="0" w:color="auto"/>
                  </w:tcBorders>
                  <w:shd w:val="clear" w:color="000000" w:fill="DBE5F1"/>
                  <w:vAlign w:val="center"/>
                  <w:hideMark/>
                </w:tcPr>
                <w:p w14:paraId="0E6FD337"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X</w:t>
                  </w:r>
                </w:p>
              </w:tc>
              <w:tc>
                <w:tcPr>
                  <w:tcW w:w="260" w:type="dxa"/>
                  <w:tcBorders>
                    <w:top w:val="nil"/>
                    <w:left w:val="nil"/>
                    <w:bottom w:val="single" w:sz="4" w:space="0" w:color="auto"/>
                    <w:right w:val="single" w:sz="4" w:space="0" w:color="auto"/>
                  </w:tcBorders>
                  <w:shd w:val="clear" w:color="000000" w:fill="DBE5F1"/>
                  <w:vAlign w:val="center"/>
                  <w:hideMark/>
                </w:tcPr>
                <w:p w14:paraId="730692D5"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X</w:t>
                  </w:r>
                </w:p>
              </w:tc>
            </w:tr>
            <w:tr w:rsidR="009B20CD" w:rsidRPr="00BB2C46" w14:paraId="3C676C5D" w14:textId="77777777" w:rsidTr="00514544">
              <w:trPr>
                <w:trHeight w:val="900"/>
              </w:trPr>
              <w:tc>
                <w:tcPr>
                  <w:tcW w:w="3220" w:type="dxa"/>
                  <w:tcBorders>
                    <w:top w:val="nil"/>
                    <w:left w:val="single" w:sz="4" w:space="0" w:color="auto"/>
                    <w:bottom w:val="single" w:sz="4" w:space="0" w:color="auto"/>
                    <w:right w:val="single" w:sz="4" w:space="0" w:color="auto"/>
                  </w:tcBorders>
                  <w:shd w:val="clear" w:color="auto" w:fill="auto"/>
                  <w:vAlign w:val="center"/>
                  <w:hideMark/>
                </w:tcPr>
                <w:p w14:paraId="3E3A9C03" w14:textId="77777777" w:rsidR="009B20CD" w:rsidRPr="00BB2C46" w:rsidRDefault="009B20CD" w:rsidP="009B20CD">
                  <w:pPr>
                    <w:spacing w:line="240" w:lineRule="auto"/>
                    <w:rPr>
                      <w:rFonts w:ascii="Times New Roman" w:eastAsia="Times New Roman" w:hAnsi="Times New Roman" w:cs="Times New Roman"/>
                      <w:sz w:val="20"/>
                      <w:szCs w:val="20"/>
                    </w:rPr>
                  </w:pPr>
                  <w:r w:rsidRPr="00BB2C46">
                    <w:rPr>
                      <w:rFonts w:ascii="Times New Roman" w:eastAsia="Times New Roman" w:hAnsi="Times New Roman" w:cs="Times New Roman"/>
                      <w:b/>
                      <w:bCs/>
                      <w:sz w:val="20"/>
                      <w:szCs w:val="20"/>
                    </w:rPr>
                    <w:t>Дейност 8</w:t>
                  </w:r>
                  <w:r w:rsidRPr="00BB2C46">
                    <w:rPr>
                      <w:rFonts w:ascii="Times New Roman" w:eastAsia="Times New Roman" w:hAnsi="Times New Roman" w:cs="Times New Roman"/>
                      <w:sz w:val="20"/>
                      <w:szCs w:val="20"/>
                    </w:rPr>
                    <w:t xml:space="preserve"> Архитектурно-строителна част за дейта центрове и обзавеждане на работни зали</w:t>
                  </w:r>
                </w:p>
              </w:tc>
              <w:tc>
                <w:tcPr>
                  <w:tcW w:w="240" w:type="dxa"/>
                  <w:tcBorders>
                    <w:top w:val="nil"/>
                    <w:left w:val="nil"/>
                    <w:bottom w:val="single" w:sz="4" w:space="0" w:color="auto"/>
                    <w:right w:val="single" w:sz="4" w:space="0" w:color="auto"/>
                  </w:tcBorders>
                  <w:shd w:val="clear" w:color="auto" w:fill="auto"/>
                  <w:vAlign w:val="center"/>
                  <w:hideMark/>
                </w:tcPr>
                <w:p w14:paraId="697FFE8C" w14:textId="77777777" w:rsidR="009B20CD" w:rsidRPr="00BB2C46" w:rsidRDefault="009B20CD" w:rsidP="009B20CD">
                  <w:pPr>
                    <w:spacing w:line="240" w:lineRule="auto"/>
                    <w:rPr>
                      <w:rFonts w:ascii="Times New Roman" w:eastAsia="Times New Roman" w:hAnsi="Times New Roman" w:cs="Times New Roman"/>
                      <w:sz w:val="20"/>
                      <w:szCs w:val="20"/>
                    </w:rPr>
                  </w:pPr>
                  <w:r w:rsidRPr="00BB2C46">
                    <w:rPr>
                      <w:rFonts w:ascii="Times New Roman" w:eastAsia="Times New Roman" w:hAnsi="Times New Roman" w:cs="Times New Roman"/>
                      <w:sz w:val="20"/>
                      <w:szCs w:val="20"/>
                    </w:rPr>
                    <w:t> </w:t>
                  </w:r>
                </w:p>
              </w:tc>
              <w:tc>
                <w:tcPr>
                  <w:tcW w:w="260" w:type="dxa"/>
                  <w:tcBorders>
                    <w:top w:val="nil"/>
                    <w:left w:val="nil"/>
                    <w:bottom w:val="single" w:sz="4" w:space="0" w:color="auto"/>
                    <w:right w:val="single" w:sz="4" w:space="0" w:color="auto"/>
                  </w:tcBorders>
                  <w:shd w:val="clear" w:color="000000" w:fill="FFFFFF"/>
                  <w:vAlign w:val="center"/>
                  <w:hideMark/>
                </w:tcPr>
                <w:p w14:paraId="6E552A6E"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000000" w:fill="FFFFFF"/>
                  <w:vAlign w:val="center"/>
                  <w:hideMark/>
                </w:tcPr>
                <w:p w14:paraId="5449BB8A"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000000" w:fill="FFFFFF"/>
                  <w:vAlign w:val="center"/>
                  <w:hideMark/>
                </w:tcPr>
                <w:p w14:paraId="2BAC8775"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000000" w:fill="FFFFFF"/>
                  <w:vAlign w:val="center"/>
                  <w:hideMark/>
                </w:tcPr>
                <w:p w14:paraId="14D563AE"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000000" w:fill="FFFFFF"/>
                  <w:vAlign w:val="center"/>
                  <w:hideMark/>
                </w:tcPr>
                <w:p w14:paraId="595DCB53"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000000" w:fill="FFFFFF"/>
                  <w:vAlign w:val="center"/>
                  <w:hideMark/>
                </w:tcPr>
                <w:p w14:paraId="7E4E0312"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000000" w:fill="DBE5F1"/>
                  <w:vAlign w:val="center"/>
                  <w:hideMark/>
                </w:tcPr>
                <w:p w14:paraId="11D8B42A"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X</w:t>
                  </w:r>
                </w:p>
              </w:tc>
              <w:tc>
                <w:tcPr>
                  <w:tcW w:w="260" w:type="dxa"/>
                  <w:tcBorders>
                    <w:top w:val="nil"/>
                    <w:left w:val="nil"/>
                    <w:bottom w:val="single" w:sz="4" w:space="0" w:color="auto"/>
                    <w:right w:val="single" w:sz="4" w:space="0" w:color="auto"/>
                  </w:tcBorders>
                  <w:shd w:val="clear" w:color="000000" w:fill="DBE5F1"/>
                  <w:vAlign w:val="center"/>
                  <w:hideMark/>
                </w:tcPr>
                <w:p w14:paraId="41847504"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X</w:t>
                  </w:r>
                </w:p>
              </w:tc>
              <w:tc>
                <w:tcPr>
                  <w:tcW w:w="260" w:type="dxa"/>
                  <w:tcBorders>
                    <w:top w:val="nil"/>
                    <w:left w:val="nil"/>
                    <w:bottom w:val="single" w:sz="4" w:space="0" w:color="auto"/>
                    <w:right w:val="single" w:sz="4" w:space="0" w:color="auto"/>
                  </w:tcBorders>
                  <w:shd w:val="clear" w:color="000000" w:fill="DBE5F1"/>
                  <w:vAlign w:val="center"/>
                  <w:hideMark/>
                </w:tcPr>
                <w:p w14:paraId="1189F86B"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X</w:t>
                  </w:r>
                </w:p>
              </w:tc>
              <w:tc>
                <w:tcPr>
                  <w:tcW w:w="260" w:type="dxa"/>
                  <w:tcBorders>
                    <w:top w:val="nil"/>
                    <w:left w:val="nil"/>
                    <w:bottom w:val="single" w:sz="4" w:space="0" w:color="auto"/>
                    <w:right w:val="single" w:sz="4" w:space="0" w:color="auto"/>
                  </w:tcBorders>
                  <w:shd w:val="clear" w:color="000000" w:fill="DBE5F1"/>
                  <w:vAlign w:val="center"/>
                  <w:hideMark/>
                </w:tcPr>
                <w:p w14:paraId="750BCBCD"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X</w:t>
                  </w:r>
                </w:p>
              </w:tc>
              <w:tc>
                <w:tcPr>
                  <w:tcW w:w="260" w:type="dxa"/>
                  <w:tcBorders>
                    <w:top w:val="nil"/>
                    <w:left w:val="nil"/>
                    <w:bottom w:val="single" w:sz="4" w:space="0" w:color="auto"/>
                    <w:right w:val="single" w:sz="4" w:space="0" w:color="auto"/>
                  </w:tcBorders>
                  <w:shd w:val="clear" w:color="000000" w:fill="DBE5F1"/>
                  <w:vAlign w:val="center"/>
                  <w:hideMark/>
                </w:tcPr>
                <w:p w14:paraId="60967ABF"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X</w:t>
                  </w:r>
                </w:p>
              </w:tc>
              <w:tc>
                <w:tcPr>
                  <w:tcW w:w="260" w:type="dxa"/>
                  <w:tcBorders>
                    <w:top w:val="nil"/>
                    <w:left w:val="nil"/>
                    <w:bottom w:val="single" w:sz="4" w:space="0" w:color="auto"/>
                    <w:right w:val="single" w:sz="4" w:space="0" w:color="auto"/>
                  </w:tcBorders>
                  <w:shd w:val="clear" w:color="000000" w:fill="DBE5F1"/>
                  <w:vAlign w:val="center"/>
                  <w:hideMark/>
                </w:tcPr>
                <w:p w14:paraId="07EFD439"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X</w:t>
                  </w:r>
                </w:p>
              </w:tc>
              <w:tc>
                <w:tcPr>
                  <w:tcW w:w="260" w:type="dxa"/>
                  <w:tcBorders>
                    <w:top w:val="nil"/>
                    <w:left w:val="nil"/>
                    <w:bottom w:val="single" w:sz="4" w:space="0" w:color="auto"/>
                    <w:right w:val="single" w:sz="4" w:space="0" w:color="auto"/>
                  </w:tcBorders>
                  <w:shd w:val="clear" w:color="000000" w:fill="DBE5F1"/>
                  <w:vAlign w:val="center"/>
                  <w:hideMark/>
                </w:tcPr>
                <w:p w14:paraId="16AD323A"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X</w:t>
                  </w:r>
                </w:p>
              </w:tc>
              <w:tc>
                <w:tcPr>
                  <w:tcW w:w="260" w:type="dxa"/>
                  <w:tcBorders>
                    <w:top w:val="nil"/>
                    <w:left w:val="nil"/>
                    <w:bottom w:val="single" w:sz="4" w:space="0" w:color="auto"/>
                    <w:right w:val="single" w:sz="4" w:space="0" w:color="auto"/>
                  </w:tcBorders>
                  <w:shd w:val="clear" w:color="000000" w:fill="DBE5F1"/>
                  <w:vAlign w:val="center"/>
                  <w:hideMark/>
                </w:tcPr>
                <w:p w14:paraId="0D6C924C"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X</w:t>
                  </w:r>
                </w:p>
              </w:tc>
              <w:tc>
                <w:tcPr>
                  <w:tcW w:w="260" w:type="dxa"/>
                  <w:tcBorders>
                    <w:top w:val="nil"/>
                    <w:left w:val="nil"/>
                    <w:bottom w:val="single" w:sz="4" w:space="0" w:color="auto"/>
                    <w:right w:val="single" w:sz="4" w:space="0" w:color="auto"/>
                  </w:tcBorders>
                  <w:shd w:val="clear" w:color="000000" w:fill="DBE5F1"/>
                  <w:vAlign w:val="center"/>
                  <w:hideMark/>
                </w:tcPr>
                <w:p w14:paraId="19351C11"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X</w:t>
                  </w:r>
                </w:p>
              </w:tc>
              <w:tc>
                <w:tcPr>
                  <w:tcW w:w="260" w:type="dxa"/>
                  <w:tcBorders>
                    <w:top w:val="nil"/>
                    <w:left w:val="nil"/>
                    <w:bottom w:val="single" w:sz="4" w:space="0" w:color="auto"/>
                    <w:right w:val="single" w:sz="4" w:space="0" w:color="auto"/>
                  </w:tcBorders>
                  <w:shd w:val="clear" w:color="000000" w:fill="DBE5F1"/>
                  <w:vAlign w:val="center"/>
                  <w:hideMark/>
                </w:tcPr>
                <w:p w14:paraId="25828355"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X</w:t>
                  </w:r>
                </w:p>
              </w:tc>
              <w:tc>
                <w:tcPr>
                  <w:tcW w:w="260" w:type="dxa"/>
                  <w:tcBorders>
                    <w:top w:val="nil"/>
                    <w:left w:val="nil"/>
                    <w:bottom w:val="single" w:sz="4" w:space="0" w:color="auto"/>
                    <w:right w:val="single" w:sz="4" w:space="0" w:color="auto"/>
                  </w:tcBorders>
                  <w:shd w:val="clear" w:color="000000" w:fill="DBE5F1"/>
                  <w:vAlign w:val="center"/>
                  <w:hideMark/>
                </w:tcPr>
                <w:p w14:paraId="1AF50E7A"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X</w:t>
                  </w:r>
                </w:p>
              </w:tc>
              <w:tc>
                <w:tcPr>
                  <w:tcW w:w="260" w:type="dxa"/>
                  <w:tcBorders>
                    <w:top w:val="nil"/>
                    <w:left w:val="nil"/>
                    <w:bottom w:val="single" w:sz="4" w:space="0" w:color="auto"/>
                    <w:right w:val="single" w:sz="4" w:space="0" w:color="auto"/>
                  </w:tcBorders>
                  <w:shd w:val="clear" w:color="000000" w:fill="DBE5F1"/>
                  <w:vAlign w:val="center"/>
                  <w:hideMark/>
                </w:tcPr>
                <w:p w14:paraId="46391372"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X</w:t>
                  </w:r>
                </w:p>
              </w:tc>
              <w:tc>
                <w:tcPr>
                  <w:tcW w:w="260" w:type="dxa"/>
                  <w:tcBorders>
                    <w:top w:val="nil"/>
                    <w:left w:val="nil"/>
                    <w:bottom w:val="single" w:sz="4" w:space="0" w:color="auto"/>
                    <w:right w:val="single" w:sz="4" w:space="0" w:color="auto"/>
                  </w:tcBorders>
                  <w:shd w:val="clear" w:color="000000" w:fill="DBE5F1"/>
                  <w:vAlign w:val="center"/>
                  <w:hideMark/>
                </w:tcPr>
                <w:p w14:paraId="16ABCDF0"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X</w:t>
                  </w:r>
                </w:p>
              </w:tc>
              <w:tc>
                <w:tcPr>
                  <w:tcW w:w="260" w:type="dxa"/>
                  <w:tcBorders>
                    <w:top w:val="nil"/>
                    <w:left w:val="nil"/>
                    <w:bottom w:val="single" w:sz="4" w:space="0" w:color="auto"/>
                    <w:right w:val="single" w:sz="4" w:space="0" w:color="auto"/>
                  </w:tcBorders>
                  <w:shd w:val="clear" w:color="000000" w:fill="DBE5F1"/>
                  <w:vAlign w:val="center"/>
                  <w:hideMark/>
                </w:tcPr>
                <w:p w14:paraId="58083BA4"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X</w:t>
                  </w:r>
                </w:p>
              </w:tc>
              <w:tc>
                <w:tcPr>
                  <w:tcW w:w="260" w:type="dxa"/>
                  <w:tcBorders>
                    <w:top w:val="nil"/>
                    <w:left w:val="nil"/>
                    <w:bottom w:val="single" w:sz="4" w:space="0" w:color="auto"/>
                    <w:right w:val="single" w:sz="4" w:space="0" w:color="auto"/>
                  </w:tcBorders>
                  <w:shd w:val="clear" w:color="000000" w:fill="DBE5F1"/>
                  <w:vAlign w:val="center"/>
                  <w:hideMark/>
                </w:tcPr>
                <w:p w14:paraId="4EE4D90B"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X</w:t>
                  </w:r>
                </w:p>
              </w:tc>
            </w:tr>
            <w:tr w:rsidR="009B20CD" w:rsidRPr="00BB2C46" w14:paraId="34EC411E" w14:textId="77777777" w:rsidTr="00514544">
              <w:trPr>
                <w:trHeight w:val="960"/>
              </w:trPr>
              <w:tc>
                <w:tcPr>
                  <w:tcW w:w="3220" w:type="dxa"/>
                  <w:tcBorders>
                    <w:top w:val="nil"/>
                    <w:left w:val="single" w:sz="4" w:space="0" w:color="auto"/>
                    <w:bottom w:val="single" w:sz="4" w:space="0" w:color="auto"/>
                    <w:right w:val="single" w:sz="4" w:space="0" w:color="auto"/>
                  </w:tcBorders>
                  <w:shd w:val="clear" w:color="auto" w:fill="auto"/>
                  <w:vAlign w:val="center"/>
                  <w:hideMark/>
                </w:tcPr>
                <w:p w14:paraId="66B4FECE" w14:textId="77777777" w:rsidR="009B20CD" w:rsidRPr="00BB2C46" w:rsidRDefault="009B20CD" w:rsidP="009B20CD">
                  <w:pPr>
                    <w:spacing w:line="240" w:lineRule="auto"/>
                    <w:rPr>
                      <w:rFonts w:ascii="Times New Roman" w:eastAsia="Times New Roman" w:hAnsi="Times New Roman" w:cs="Times New Roman"/>
                      <w:sz w:val="20"/>
                      <w:szCs w:val="20"/>
                    </w:rPr>
                  </w:pPr>
                  <w:r w:rsidRPr="00BB2C46">
                    <w:rPr>
                      <w:rFonts w:ascii="Times New Roman" w:eastAsia="Times New Roman" w:hAnsi="Times New Roman" w:cs="Times New Roman"/>
                      <w:b/>
                      <w:bCs/>
                      <w:sz w:val="20"/>
                      <w:szCs w:val="20"/>
                    </w:rPr>
                    <w:t>Дейност 9</w:t>
                  </w:r>
                  <w:r w:rsidRPr="00BB2C46">
                    <w:rPr>
                      <w:rFonts w:ascii="Times New Roman" w:eastAsia="Times New Roman" w:hAnsi="Times New Roman" w:cs="Times New Roman"/>
                      <w:sz w:val="20"/>
                      <w:szCs w:val="20"/>
                    </w:rPr>
                    <w:t xml:space="preserve"> Осигуряване на непрекъсваема работа на системата с надеждност 0,9999 – 36</w:t>
                  </w:r>
                  <w:r w:rsidR="00BB2C46" w:rsidRPr="00BB2C46">
                    <w:rPr>
                      <w:rFonts w:ascii="Times New Roman" w:eastAsia="Times New Roman" w:hAnsi="Times New Roman" w:cs="Times New Roman"/>
                      <w:sz w:val="20"/>
                      <w:szCs w:val="20"/>
                    </w:rPr>
                    <w:t xml:space="preserve"> </w:t>
                  </w:r>
                  <w:r w:rsidRPr="00BB2C46">
                    <w:rPr>
                      <w:rFonts w:ascii="Times New Roman" w:eastAsia="Times New Roman" w:hAnsi="Times New Roman" w:cs="Times New Roman"/>
                      <w:sz w:val="20"/>
                      <w:szCs w:val="20"/>
                    </w:rPr>
                    <w:t>м.</w:t>
                  </w:r>
                </w:p>
              </w:tc>
              <w:tc>
                <w:tcPr>
                  <w:tcW w:w="240" w:type="dxa"/>
                  <w:tcBorders>
                    <w:top w:val="nil"/>
                    <w:left w:val="nil"/>
                    <w:bottom w:val="single" w:sz="4" w:space="0" w:color="auto"/>
                    <w:right w:val="single" w:sz="4" w:space="0" w:color="auto"/>
                  </w:tcBorders>
                  <w:shd w:val="clear" w:color="auto" w:fill="auto"/>
                  <w:vAlign w:val="center"/>
                  <w:hideMark/>
                </w:tcPr>
                <w:p w14:paraId="48A00891" w14:textId="77777777" w:rsidR="009B20CD" w:rsidRPr="00BB2C46" w:rsidRDefault="009B20CD" w:rsidP="009B20CD">
                  <w:pPr>
                    <w:spacing w:line="240" w:lineRule="auto"/>
                    <w:rPr>
                      <w:rFonts w:ascii="Times New Roman" w:eastAsia="Times New Roman" w:hAnsi="Times New Roman" w:cs="Times New Roman"/>
                      <w:sz w:val="20"/>
                      <w:szCs w:val="20"/>
                    </w:rPr>
                  </w:pPr>
                  <w:r w:rsidRPr="00BB2C46">
                    <w:rPr>
                      <w:rFonts w:ascii="Times New Roman" w:eastAsia="Times New Roman" w:hAnsi="Times New Roman" w:cs="Times New Roman"/>
                      <w:sz w:val="20"/>
                      <w:szCs w:val="20"/>
                    </w:rPr>
                    <w:t> </w:t>
                  </w:r>
                </w:p>
              </w:tc>
              <w:tc>
                <w:tcPr>
                  <w:tcW w:w="260" w:type="dxa"/>
                  <w:tcBorders>
                    <w:top w:val="nil"/>
                    <w:left w:val="nil"/>
                    <w:bottom w:val="single" w:sz="4" w:space="0" w:color="auto"/>
                    <w:right w:val="single" w:sz="4" w:space="0" w:color="auto"/>
                  </w:tcBorders>
                  <w:shd w:val="clear" w:color="000000" w:fill="FFFFFF"/>
                  <w:vAlign w:val="center"/>
                  <w:hideMark/>
                </w:tcPr>
                <w:p w14:paraId="3E757373"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000000" w:fill="FFFFFF"/>
                  <w:vAlign w:val="center"/>
                  <w:hideMark/>
                </w:tcPr>
                <w:p w14:paraId="3ADAD546"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000000" w:fill="FFFFFF"/>
                  <w:vAlign w:val="center"/>
                  <w:hideMark/>
                </w:tcPr>
                <w:p w14:paraId="7834B7BE"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000000" w:fill="FFFFFF"/>
                  <w:vAlign w:val="center"/>
                  <w:hideMark/>
                </w:tcPr>
                <w:p w14:paraId="1979E1A5"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000000" w:fill="FFFFFF"/>
                  <w:vAlign w:val="center"/>
                  <w:hideMark/>
                </w:tcPr>
                <w:p w14:paraId="73D246E3"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000000" w:fill="FFFFFF"/>
                  <w:vAlign w:val="center"/>
                  <w:hideMark/>
                </w:tcPr>
                <w:p w14:paraId="64F66B66"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000000" w:fill="FFFFFF"/>
                  <w:vAlign w:val="center"/>
                  <w:hideMark/>
                </w:tcPr>
                <w:p w14:paraId="5C83087C"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000000" w:fill="FFFFFF"/>
                  <w:vAlign w:val="center"/>
                  <w:hideMark/>
                </w:tcPr>
                <w:p w14:paraId="29E9747C"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000000" w:fill="FFFFFF"/>
                  <w:vAlign w:val="center"/>
                  <w:hideMark/>
                </w:tcPr>
                <w:p w14:paraId="7C26810D"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000000" w:fill="FFFFFF"/>
                  <w:vAlign w:val="center"/>
                  <w:hideMark/>
                </w:tcPr>
                <w:p w14:paraId="6C31BEEA"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000000" w:fill="FFFFFF"/>
                  <w:vAlign w:val="center"/>
                  <w:hideMark/>
                </w:tcPr>
                <w:p w14:paraId="4B760620"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000000" w:fill="FFFFFF"/>
                  <w:vAlign w:val="center"/>
                  <w:hideMark/>
                </w:tcPr>
                <w:p w14:paraId="09D5E1DB"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000000" w:fill="FFFFFF"/>
                  <w:vAlign w:val="center"/>
                  <w:hideMark/>
                </w:tcPr>
                <w:p w14:paraId="6D463512"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000000" w:fill="FFFFFF"/>
                  <w:vAlign w:val="center"/>
                  <w:hideMark/>
                </w:tcPr>
                <w:p w14:paraId="396EDB51"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000000" w:fill="FFFFFF"/>
                  <w:vAlign w:val="center"/>
                  <w:hideMark/>
                </w:tcPr>
                <w:p w14:paraId="6CE07BEE"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000000" w:fill="FFFFFF"/>
                  <w:vAlign w:val="center"/>
                  <w:hideMark/>
                </w:tcPr>
                <w:p w14:paraId="7AFF3A91"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000000" w:fill="FFFFFF"/>
                  <w:vAlign w:val="center"/>
                  <w:hideMark/>
                </w:tcPr>
                <w:p w14:paraId="2C76B61A"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6134CCCC"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41A1A7A5"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71A9303E"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02ACA96C"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r>
            <w:tr w:rsidR="009B20CD" w:rsidRPr="00BB2C46" w14:paraId="4E868114" w14:textId="77777777" w:rsidTr="00514544">
              <w:trPr>
                <w:trHeight w:val="300"/>
              </w:trPr>
              <w:tc>
                <w:tcPr>
                  <w:tcW w:w="3220" w:type="dxa"/>
                  <w:tcBorders>
                    <w:top w:val="nil"/>
                    <w:left w:val="single" w:sz="4" w:space="0" w:color="auto"/>
                    <w:bottom w:val="single" w:sz="4" w:space="0" w:color="auto"/>
                    <w:right w:val="single" w:sz="4" w:space="0" w:color="auto"/>
                  </w:tcBorders>
                  <w:shd w:val="clear" w:color="auto" w:fill="auto"/>
                  <w:vAlign w:val="center"/>
                  <w:hideMark/>
                </w:tcPr>
                <w:p w14:paraId="668AEE2C" w14:textId="77777777" w:rsidR="009B20CD" w:rsidRPr="00BB2C46" w:rsidRDefault="009B20CD" w:rsidP="009B20CD">
                  <w:pPr>
                    <w:spacing w:line="240" w:lineRule="auto"/>
                    <w:rPr>
                      <w:rFonts w:ascii="Times New Roman" w:eastAsia="Times New Roman" w:hAnsi="Times New Roman" w:cs="Times New Roman"/>
                      <w:sz w:val="20"/>
                      <w:szCs w:val="20"/>
                    </w:rPr>
                  </w:pPr>
                  <w:r w:rsidRPr="00BB2C46">
                    <w:rPr>
                      <w:rFonts w:ascii="Times New Roman" w:eastAsia="Times New Roman" w:hAnsi="Times New Roman" w:cs="Times New Roman"/>
                      <w:b/>
                      <w:bCs/>
                      <w:sz w:val="20"/>
                      <w:szCs w:val="20"/>
                    </w:rPr>
                    <w:t>Дейност 10</w:t>
                  </w:r>
                  <w:r w:rsidRPr="00BB2C46">
                    <w:rPr>
                      <w:rFonts w:ascii="Times New Roman" w:eastAsia="Times New Roman" w:hAnsi="Times New Roman" w:cs="Times New Roman"/>
                      <w:sz w:val="20"/>
                      <w:szCs w:val="20"/>
                    </w:rPr>
                    <w:t xml:space="preserve"> Обучение</w:t>
                  </w:r>
                </w:p>
              </w:tc>
              <w:tc>
                <w:tcPr>
                  <w:tcW w:w="240" w:type="dxa"/>
                  <w:tcBorders>
                    <w:top w:val="nil"/>
                    <w:left w:val="nil"/>
                    <w:bottom w:val="single" w:sz="4" w:space="0" w:color="auto"/>
                    <w:right w:val="single" w:sz="4" w:space="0" w:color="auto"/>
                  </w:tcBorders>
                  <w:shd w:val="clear" w:color="auto" w:fill="auto"/>
                  <w:vAlign w:val="center"/>
                  <w:hideMark/>
                </w:tcPr>
                <w:p w14:paraId="7ADFE965" w14:textId="77777777" w:rsidR="009B20CD" w:rsidRPr="00BB2C46" w:rsidRDefault="009B20CD" w:rsidP="009B20CD">
                  <w:pPr>
                    <w:spacing w:line="240" w:lineRule="auto"/>
                    <w:rPr>
                      <w:rFonts w:ascii="Times New Roman" w:eastAsia="Times New Roman" w:hAnsi="Times New Roman" w:cs="Times New Roman"/>
                      <w:sz w:val="20"/>
                      <w:szCs w:val="20"/>
                    </w:rPr>
                  </w:pPr>
                  <w:r w:rsidRPr="00BB2C46">
                    <w:rPr>
                      <w:rFonts w:ascii="Times New Roman" w:eastAsia="Times New Roman" w:hAnsi="Times New Roman" w:cs="Times New Roman"/>
                      <w:sz w:val="20"/>
                      <w:szCs w:val="20"/>
                    </w:rPr>
                    <w:t> </w:t>
                  </w:r>
                </w:p>
              </w:tc>
              <w:tc>
                <w:tcPr>
                  <w:tcW w:w="260" w:type="dxa"/>
                  <w:tcBorders>
                    <w:top w:val="nil"/>
                    <w:left w:val="nil"/>
                    <w:bottom w:val="single" w:sz="4" w:space="0" w:color="auto"/>
                    <w:right w:val="single" w:sz="4" w:space="0" w:color="auto"/>
                  </w:tcBorders>
                  <w:shd w:val="clear" w:color="000000" w:fill="FFFFFF"/>
                  <w:vAlign w:val="center"/>
                  <w:hideMark/>
                </w:tcPr>
                <w:p w14:paraId="7B09B89B"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000000" w:fill="FFFFFF"/>
                  <w:vAlign w:val="center"/>
                  <w:hideMark/>
                </w:tcPr>
                <w:p w14:paraId="3EFC0852"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000000" w:fill="FFFFFF"/>
                  <w:vAlign w:val="center"/>
                  <w:hideMark/>
                </w:tcPr>
                <w:p w14:paraId="65D80EEC"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000000" w:fill="FFFFFF"/>
                  <w:vAlign w:val="center"/>
                  <w:hideMark/>
                </w:tcPr>
                <w:p w14:paraId="2CC16B79"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000000" w:fill="FFFFFF"/>
                  <w:vAlign w:val="center"/>
                  <w:hideMark/>
                </w:tcPr>
                <w:p w14:paraId="1344BE7A"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000000" w:fill="FFFFFF"/>
                  <w:vAlign w:val="center"/>
                  <w:hideMark/>
                </w:tcPr>
                <w:p w14:paraId="4F4C06AA"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000000" w:fill="FFFFFF"/>
                  <w:vAlign w:val="center"/>
                  <w:hideMark/>
                </w:tcPr>
                <w:p w14:paraId="32A89860"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000000" w:fill="FFFFFF"/>
                  <w:vAlign w:val="center"/>
                  <w:hideMark/>
                </w:tcPr>
                <w:p w14:paraId="08EA74F1"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000000" w:fill="FFFFFF"/>
                  <w:vAlign w:val="center"/>
                  <w:hideMark/>
                </w:tcPr>
                <w:p w14:paraId="259501C4"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000000" w:fill="FFFFFF"/>
                  <w:vAlign w:val="center"/>
                  <w:hideMark/>
                </w:tcPr>
                <w:p w14:paraId="6071893A"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000000" w:fill="FFFFFF"/>
                  <w:vAlign w:val="center"/>
                  <w:hideMark/>
                </w:tcPr>
                <w:p w14:paraId="7EAA6BC7"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000000" w:fill="FFFFFF"/>
                  <w:vAlign w:val="center"/>
                  <w:hideMark/>
                </w:tcPr>
                <w:p w14:paraId="6AF5BF34"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000000" w:fill="FFFFFF"/>
                  <w:vAlign w:val="center"/>
                  <w:hideMark/>
                </w:tcPr>
                <w:p w14:paraId="70B52F4A"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000000" w:fill="FFFFFF"/>
                  <w:vAlign w:val="center"/>
                  <w:hideMark/>
                </w:tcPr>
                <w:p w14:paraId="71E41E65"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000000" w:fill="FFFFFF"/>
                  <w:vAlign w:val="center"/>
                  <w:hideMark/>
                </w:tcPr>
                <w:p w14:paraId="576EF3EA"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000000" w:fill="FFFFFF"/>
                  <w:vAlign w:val="center"/>
                  <w:hideMark/>
                </w:tcPr>
                <w:p w14:paraId="56902F26"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000000" w:fill="FFFFFF"/>
                  <w:vAlign w:val="center"/>
                  <w:hideMark/>
                </w:tcPr>
                <w:p w14:paraId="746DA828"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000000" w:fill="DBE5F1"/>
                  <w:vAlign w:val="center"/>
                  <w:hideMark/>
                </w:tcPr>
                <w:p w14:paraId="2DD90131"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X</w:t>
                  </w:r>
                </w:p>
              </w:tc>
              <w:tc>
                <w:tcPr>
                  <w:tcW w:w="260" w:type="dxa"/>
                  <w:tcBorders>
                    <w:top w:val="nil"/>
                    <w:left w:val="nil"/>
                    <w:bottom w:val="single" w:sz="4" w:space="0" w:color="auto"/>
                    <w:right w:val="single" w:sz="4" w:space="0" w:color="auto"/>
                  </w:tcBorders>
                  <w:shd w:val="clear" w:color="000000" w:fill="DBE5F1"/>
                  <w:vAlign w:val="center"/>
                  <w:hideMark/>
                </w:tcPr>
                <w:p w14:paraId="790F759C"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X</w:t>
                  </w:r>
                </w:p>
              </w:tc>
              <w:tc>
                <w:tcPr>
                  <w:tcW w:w="260" w:type="dxa"/>
                  <w:tcBorders>
                    <w:top w:val="nil"/>
                    <w:left w:val="nil"/>
                    <w:bottom w:val="single" w:sz="4" w:space="0" w:color="auto"/>
                    <w:right w:val="single" w:sz="4" w:space="0" w:color="auto"/>
                  </w:tcBorders>
                  <w:shd w:val="clear" w:color="000000" w:fill="DBE5F1"/>
                  <w:vAlign w:val="center"/>
                  <w:hideMark/>
                </w:tcPr>
                <w:p w14:paraId="611FE671"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X</w:t>
                  </w:r>
                </w:p>
              </w:tc>
              <w:tc>
                <w:tcPr>
                  <w:tcW w:w="260" w:type="dxa"/>
                  <w:tcBorders>
                    <w:top w:val="nil"/>
                    <w:left w:val="nil"/>
                    <w:bottom w:val="single" w:sz="4" w:space="0" w:color="auto"/>
                    <w:right w:val="single" w:sz="4" w:space="0" w:color="auto"/>
                  </w:tcBorders>
                  <w:shd w:val="clear" w:color="000000" w:fill="FFFFFF"/>
                  <w:vAlign w:val="center"/>
                  <w:hideMark/>
                </w:tcPr>
                <w:p w14:paraId="1FD87829"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r>
          </w:tbl>
          <w:p w14:paraId="1912C159" w14:textId="77777777" w:rsidR="009B20CD" w:rsidRPr="00BB2C46" w:rsidRDefault="009B20CD" w:rsidP="009B20CD">
            <w:pPr>
              <w:widowControl w:val="0"/>
              <w:pBdr>
                <w:top w:val="nil"/>
                <w:left w:val="nil"/>
                <w:bottom w:val="nil"/>
                <w:right w:val="nil"/>
                <w:between w:val="nil"/>
              </w:pBdr>
              <w:spacing w:line="240" w:lineRule="auto"/>
              <w:rPr>
                <w:rFonts w:ascii="Times New Roman" w:eastAsia="Times New Roman" w:hAnsi="Times New Roman" w:cs="Times New Roman"/>
                <w:bCs/>
                <w:sz w:val="20"/>
                <w:szCs w:val="20"/>
                <w:lang w:val="en-US"/>
              </w:rPr>
            </w:pPr>
          </w:p>
          <w:p w14:paraId="7F902814" w14:textId="77777777" w:rsidR="009B20CD" w:rsidRPr="00BB2C46" w:rsidRDefault="009B20CD" w:rsidP="009B20CD">
            <w:pPr>
              <w:widowControl w:val="0"/>
              <w:pBdr>
                <w:top w:val="nil"/>
                <w:left w:val="nil"/>
                <w:bottom w:val="nil"/>
                <w:right w:val="nil"/>
                <w:between w:val="nil"/>
              </w:pBdr>
              <w:spacing w:line="240" w:lineRule="auto"/>
              <w:rPr>
                <w:rFonts w:ascii="Times New Roman" w:eastAsia="Times New Roman" w:hAnsi="Times New Roman" w:cs="Times New Roman"/>
                <w:bCs/>
                <w:sz w:val="20"/>
                <w:szCs w:val="20"/>
                <w:lang w:val="en-US"/>
              </w:rPr>
            </w:pPr>
          </w:p>
          <w:tbl>
            <w:tblPr>
              <w:tblW w:w="8920" w:type="dxa"/>
              <w:tblLayout w:type="fixed"/>
              <w:tblCellMar>
                <w:left w:w="70" w:type="dxa"/>
                <w:right w:w="70" w:type="dxa"/>
              </w:tblCellMar>
              <w:tblLook w:val="04A0" w:firstRow="1" w:lastRow="0" w:firstColumn="1" w:lastColumn="0" w:noHBand="0" w:noVBand="1"/>
            </w:tblPr>
            <w:tblGrid>
              <w:gridCol w:w="3220"/>
              <w:gridCol w:w="240"/>
              <w:gridCol w:w="260"/>
              <w:gridCol w:w="260"/>
              <w:gridCol w:w="260"/>
              <w:gridCol w:w="260"/>
              <w:gridCol w:w="260"/>
              <w:gridCol w:w="260"/>
              <w:gridCol w:w="260"/>
              <w:gridCol w:w="260"/>
              <w:gridCol w:w="260"/>
              <w:gridCol w:w="260"/>
              <w:gridCol w:w="260"/>
              <w:gridCol w:w="260"/>
              <w:gridCol w:w="260"/>
              <w:gridCol w:w="260"/>
              <w:gridCol w:w="260"/>
              <w:gridCol w:w="260"/>
              <w:gridCol w:w="260"/>
              <w:gridCol w:w="260"/>
              <w:gridCol w:w="260"/>
              <w:gridCol w:w="260"/>
              <w:gridCol w:w="260"/>
            </w:tblGrid>
            <w:tr w:rsidR="009B20CD" w:rsidRPr="00BB2C46" w14:paraId="5B00E8F6" w14:textId="77777777" w:rsidTr="00514544">
              <w:trPr>
                <w:trHeight w:val="450"/>
              </w:trPr>
              <w:tc>
                <w:tcPr>
                  <w:tcW w:w="32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5E82AC"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xml:space="preserve">Дейност </w:t>
                  </w:r>
                </w:p>
              </w:tc>
              <w:tc>
                <w:tcPr>
                  <w:tcW w:w="5700" w:type="dxa"/>
                  <w:gridSpan w:val="22"/>
                  <w:tcBorders>
                    <w:top w:val="single" w:sz="4" w:space="0" w:color="auto"/>
                    <w:left w:val="nil"/>
                    <w:bottom w:val="single" w:sz="4" w:space="0" w:color="auto"/>
                    <w:right w:val="single" w:sz="4" w:space="0" w:color="auto"/>
                  </w:tcBorders>
                  <w:shd w:val="clear" w:color="auto" w:fill="auto"/>
                  <w:vAlign w:val="center"/>
                  <w:hideMark/>
                </w:tcPr>
                <w:p w14:paraId="3CC7E09E"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Месеци</w:t>
                  </w:r>
                </w:p>
              </w:tc>
            </w:tr>
            <w:tr w:rsidR="009B20CD" w:rsidRPr="00BB2C46" w14:paraId="29876FF2" w14:textId="77777777" w:rsidTr="00514544">
              <w:trPr>
                <w:trHeight w:val="300"/>
              </w:trPr>
              <w:tc>
                <w:tcPr>
                  <w:tcW w:w="3220" w:type="dxa"/>
                  <w:tcBorders>
                    <w:top w:val="nil"/>
                    <w:left w:val="single" w:sz="4" w:space="0" w:color="auto"/>
                    <w:bottom w:val="single" w:sz="4" w:space="0" w:color="auto"/>
                    <w:right w:val="single" w:sz="4" w:space="0" w:color="auto"/>
                  </w:tcBorders>
                  <w:shd w:val="clear" w:color="auto" w:fill="auto"/>
                  <w:vAlign w:val="center"/>
                  <w:hideMark/>
                </w:tcPr>
                <w:p w14:paraId="4CF5FDDB" w14:textId="77777777" w:rsidR="009B20CD" w:rsidRPr="00BB2C46" w:rsidRDefault="009B20CD" w:rsidP="009B20CD">
                  <w:pPr>
                    <w:spacing w:line="240" w:lineRule="auto"/>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40" w:type="dxa"/>
                  <w:tcBorders>
                    <w:top w:val="nil"/>
                    <w:left w:val="nil"/>
                    <w:bottom w:val="single" w:sz="4" w:space="0" w:color="auto"/>
                    <w:right w:val="single" w:sz="4" w:space="0" w:color="auto"/>
                  </w:tcBorders>
                  <w:shd w:val="clear" w:color="auto" w:fill="auto"/>
                  <w:vAlign w:val="center"/>
                  <w:hideMark/>
                </w:tcPr>
                <w:p w14:paraId="1418A842" w14:textId="77777777" w:rsidR="009B20CD" w:rsidRPr="00BB2C46" w:rsidRDefault="009B20CD" w:rsidP="009B20CD">
                  <w:pPr>
                    <w:spacing w:line="240" w:lineRule="auto"/>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23</w:t>
                  </w:r>
                </w:p>
              </w:tc>
              <w:tc>
                <w:tcPr>
                  <w:tcW w:w="260" w:type="dxa"/>
                  <w:tcBorders>
                    <w:top w:val="nil"/>
                    <w:left w:val="nil"/>
                    <w:bottom w:val="single" w:sz="4" w:space="0" w:color="auto"/>
                    <w:right w:val="single" w:sz="4" w:space="0" w:color="auto"/>
                  </w:tcBorders>
                  <w:shd w:val="clear" w:color="auto" w:fill="auto"/>
                  <w:vAlign w:val="center"/>
                  <w:hideMark/>
                </w:tcPr>
                <w:p w14:paraId="10FB9C75"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24</w:t>
                  </w:r>
                </w:p>
              </w:tc>
              <w:tc>
                <w:tcPr>
                  <w:tcW w:w="260" w:type="dxa"/>
                  <w:tcBorders>
                    <w:top w:val="nil"/>
                    <w:left w:val="nil"/>
                    <w:bottom w:val="single" w:sz="4" w:space="0" w:color="auto"/>
                    <w:right w:val="single" w:sz="4" w:space="0" w:color="auto"/>
                  </w:tcBorders>
                  <w:shd w:val="clear" w:color="auto" w:fill="auto"/>
                  <w:vAlign w:val="center"/>
                  <w:hideMark/>
                </w:tcPr>
                <w:p w14:paraId="1FADFBFD"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25</w:t>
                  </w:r>
                </w:p>
              </w:tc>
              <w:tc>
                <w:tcPr>
                  <w:tcW w:w="260" w:type="dxa"/>
                  <w:tcBorders>
                    <w:top w:val="nil"/>
                    <w:left w:val="nil"/>
                    <w:bottom w:val="single" w:sz="4" w:space="0" w:color="auto"/>
                    <w:right w:val="single" w:sz="4" w:space="0" w:color="auto"/>
                  </w:tcBorders>
                  <w:shd w:val="clear" w:color="auto" w:fill="auto"/>
                  <w:vAlign w:val="center"/>
                  <w:hideMark/>
                </w:tcPr>
                <w:p w14:paraId="70A8D753"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26</w:t>
                  </w:r>
                </w:p>
              </w:tc>
              <w:tc>
                <w:tcPr>
                  <w:tcW w:w="260" w:type="dxa"/>
                  <w:tcBorders>
                    <w:top w:val="nil"/>
                    <w:left w:val="nil"/>
                    <w:bottom w:val="single" w:sz="4" w:space="0" w:color="auto"/>
                    <w:right w:val="single" w:sz="4" w:space="0" w:color="auto"/>
                  </w:tcBorders>
                  <w:shd w:val="clear" w:color="auto" w:fill="auto"/>
                  <w:vAlign w:val="center"/>
                  <w:hideMark/>
                </w:tcPr>
                <w:p w14:paraId="185970C2"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27</w:t>
                  </w:r>
                </w:p>
              </w:tc>
              <w:tc>
                <w:tcPr>
                  <w:tcW w:w="260" w:type="dxa"/>
                  <w:tcBorders>
                    <w:top w:val="nil"/>
                    <w:left w:val="nil"/>
                    <w:bottom w:val="single" w:sz="4" w:space="0" w:color="auto"/>
                    <w:right w:val="single" w:sz="4" w:space="0" w:color="auto"/>
                  </w:tcBorders>
                  <w:shd w:val="clear" w:color="auto" w:fill="auto"/>
                  <w:vAlign w:val="center"/>
                  <w:hideMark/>
                </w:tcPr>
                <w:p w14:paraId="3A4781A4"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28</w:t>
                  </w:r>
                </w:p>
              </w:tc>
              <w:tc>
                <w:tcPr>
                  <w:tcW w:w="260" w:type="dxa"/>
                  <w:tcBorders>
                    <w:top w:val="nil"/>
                    <w:left w:val="nil"/>
                    <w:bottom w:val="single" w:sz="4" w:space="0" w:color="auto"/>
                    <w:right w:val="single" w:sz="4" w:space="0" w:color="auto"/>
                  </w:tcBorders>
                  <w:shd w:val="clear" w:color="auto" w:fill="auto"/>
                  <w:vAlign w:val="center"/>
                  <w:hideMark/>
                </w:tcPr>
                <w:p w14:paraId="64454F23"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29</w:t>
                  </w:r>
                </w:p>
              </w:tc>
              <w:tc>
                <w:tcPr>
                  <w:tcW w:w="260" w:type="dxa"/>
                  <w:tcBorders>
                    <w:top w:val="nil"/>
                    <w:left w:val="nil"/>
                    <w:bottom w:val="single" w:sz="4" w:space="0" w:color="auto"/>
                    <w:right w:val="single" w:sz="4" w:space="0" w:color="auto"/>
                  </w:tcBorders>
                  <w:shd w:val="clear" w:color="auto" w:fill="auto"/>
                  <w:vAlign w:val="center"/>
                  <w:hideMark/>
                </w:tcPr>
                <w:p w14:paraId="51F9D465"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30</w:t>
                  </w:r>
                </w:p>
              </w:tc>
              <w:tc>
                <w:tcPr>
                  <w:tcW w:w="260" w:type="dxa"/>
                  <w:tcBorders>
                    <w:top w:val="nil"/>
                    <w:left w:val="nil"/>
                    <w:bottom w:val="single" w:sz="4" w:space="0" w:color="auto"/>
                    <w:right w:val="single" w:sz="4" w:space="0" w:color="auto"/>
                  </w:tcBorders>
                  <w:shd w:val="clear" w:color="auto" w:fill="auto"/>
                  <w:vAlign w:val="center"/>
                  <w:hideMark/>
                </w:tcPr>
                <w:p w14:paraId="785608FF"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31</w:t>
                  </w:r>
                </w:p>
              </w:tc>
              <w:tc>
                <w:tcPr>
                  <w:tcW w:w="260" w:type="dxa"/>
                  <w:tcBorders>
                    <w:top w:val="nil"/>
                    <w:left w:val="nil"/>
                    <w:bottom w:val="single" w:sz="4" w:space="0" w:color="auto"/>
                    <w:right w:val="single" w:sz="4" w:space="0" w:color="auto"/>
                  </w:tcBorders>
                  <w:shd w:val="clear" w:color="auto" w:fill="auto"/>
                  <w:vAlign w:val="center"/>
                  <w:hideMark/>
                </w:tcPr>
                <w:p w14:paraId="17A40478"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32</w:t>
                  </w:r>
                </w:p>
              </w:tc>
              <w:tc>
                <w:tcPr>
                  <w:tcW w:w="260" w:type="dxa"/>
                  <w:tcBorders>
                    <w:top w:val="nil"/>
                    <w:left w:val="nil"/>
                    <w:bottom w:val="single" w:sz="4" w:space="0" w:color="auto"/>
                    <w:right w:val="single" w:sz="4" w:space="0" w:color="auto"/>
                  </w:tcBorders>
                  <w:shd w:val="clear" w:color="auto" w:fill="auto"/>
                  <w:vAlign w:val="center"/>
                  <w:hideMark/>
                </w:tcPr>
                <w:p w14:paraId="0A4C1D61"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33</w:t>
                  </w:r>
                </w:p>
              </w:tc>
              <w:tc>
                <w:tcPr>
                  <w:tcW w:w="260" w:type="dxa"/>
                  <w:tcBorders>
                    <w:top w:val="nil"/>
                    <w:left w:val="nil"/>
                    <w:bottom w:val="single" w:sz="4" w:space="0" w:color="auto"/>
                    <w:right w:val="single" w:sz="4" w:space="0" w:color="auto"/>
                  </w:tcBorders>
                  <w:shd w:val="clear" w:color="auto" w:fill="auto"/>
                  <w:vAlign w:val="center"/>
                  <w:hideMark/>
                </w:tcPr>
                <w:p w14:paraId="250FC50B"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34</w:t>
                  </w:r>
                </w:p>
              </w:tc>
              <w:tc>
                <w:tcPr>
                  <w:tcW w:w="260" w:type="dxa"/>
                  <w:tcBorders>
                    <w:top w:val="nil"/>
                    <w:left w:val="nil"/>
                    <w:bottom w:val="single" w:sz="4" w:space="0" w:color="auto"/>
                    <w:right w:val="single" w:sz="4" w:space="0" w:color="auto"/>
                  </w:tcBorders>
                  <w:shd w:val="clear" w:color="auto" w:fill="auto"/>
                  <w:vAlign w:val="center"/>
                  <w:hideMark/>
                </w:tcPr>
                <w:p w14:paraId="6906F050"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35</w:t>
                  </w:r>
                </w:p>
              </w:tc>
              <w:tc>
                <w:tcPr>
                  <w:tcW w:w="260" w:type="dxa"/>
                  <w:tcBorders>
                    <w:top w:val="nil"/>
                    <w:left w:val="nil"/>
                    <w:bottom w:val="single" w:sz="4" w:space="0" w:color="auto"/>
                    <w:right w:val="single" w:sz="4" w:space="0" w:color="auto"/>
                  </w:tcBorders>
                  <w:shd w:val="clear" w:color="auto" w:fill="auto"/>
                  <w:vAlign w:val="center"/>
                  <w:hideMark/>
                </w:tcPr>
                <w:p w14:paraId="4A3E2B8B"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36</w:t>
                  </w:r>
                </w:p>
              </w:tc>
              <w:tc>
                <w:tcPr>
                  <w:tcW w:w="260" w:type="dxa"/>
                  <w:tcBorders>
                    <w:top w:val="nil"/>
                    <w:left w:val="nil"/>
                    <w:bottom w:val="single" w:sz="4" w:space="0" w:color="auto"/>
                    <w:right w:val="single" w:sz="4" w:space="0" w:color="auto"/>
                  </w:tcBorders>
                  <w:shd w:val="clear" w:color="auto" w:fill="auto"/>
                  <w:vAlign w:val="center"/>
                  <w:hideMark/>
                </w:tcPr>
                <w:p w14:paraId="4E193E59"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37</w:t>
                  </w:r>
                </w:p>
              </w:tc>
              <w:tc>
                <w:tcPr>
                  <w:tcW w:w="260" w:type="dxa"/>
                  <w:tcBorders>
                    <w:top w:val="nil"/>
                    <w:left w:val="nil"/>
                    <w:bottom w:val="single" w:sz="4" w:space="0" w:color="auto"/>
                    <w:right w:val="single" w:sz="4" w:space="0" w:color="auto"/>
                  </w:tcBorders>
                  <w:shd w:val="clear" w:color="auto" w:fill="auto"/>
                  <w:vAlign w:val="center"/>
                  <w:hideMark/>
                </w:tcPr>
                <w:p w14:paraId="3979C7C8"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38</w:t>
                  </w:r>
                </w:p>
              </w:tc>
              <w:tc>
                <w:tcPr>
                  <w:tcW w:w="260" w:type="dxa"/>
                  <w:tcBorders>
                    <w:top w:val="nil"/>
                    <w:left w:val="nil"/>
                    <w:bottom w:val="single" w:sz="4" w:space="0" w:color="auto"/>
                    <w:right w:val="single" w:sz="4" w:space="0" w:color="auto"/>
                  </w:tcBorders>
                  <w:shd w:val="clear" w:color="auto" w:fill="auto"/>
                  <w:vAlign w:val="center"/>
                  <w:hideMark/>
                </w:tcPr>
                <w:p w14:paraId="0FF20945"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39</w:t>
                  </w:r>
                </w:p>
              </w:tc>
              <w:tc>
                <w:tcPr>
                  <w:tcW w:w="260" w:type="dxa"/>
                  <w:tcBorders>
                    <w:top w:val="nil"/>
                    <w:left w:val="nil"/>
                    <w:bottom w:val="single" w:sz="4" w:space="0" w:color="auto"/>
                    <w:right w:val="single" w:sz="4" w:space="0" w:color="auto"/>
                  </w:tcBorders>
                  <w:shd w:val="clear" w:color="auto" w:fill="auto"/>
                  <w:vAlign w:val="center"/>
                  <w:hideMark/>
                </w:tcPr>
                <w:p w14:paraId="535A45BA"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40</w:t>
                  </w:r>
                </w:p>
              </w:tc>
              <w:tc>
                <w:tcPr>
                  <w:tcW w:w="260" w:type="dxa"/>
                  <w:tcBorders>
                    <w:top w:val="nil"/>
                    <w:left w:val="nil"/>
                    <w:bottom w:val="single" w:sz="4" w:space="0" w:color="auto"/>
                    <w:right w:val="single" w:sz="4" w:space="0" w:color="auto"/>
                  </w:tcBorders>
                  <w:shd w:val="clear" w:color="auto" w:fill="auto"/>
                  <w:vAlign w:val="center"/>
                  <w:hideMark/>
                </w:tcPr>
                <w:p w14:paraId="4931CA1C"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41</w:t>
                  </w:r>
                </w:p>
              </w:tc>
              <w:tc>
                <w:tcPr>
                  <w:tcW w:w="260" w:type="dxa"/>
                  <w:tcBorders>
                    <w:top w:val="nil"/>
                    <w:left w:val="nil"/>
                    <w:bottom w:val="single" w:sz="4" w:space="0" w:color="auto"/>
                    <w:right w:val="single" w:sz="4" w:space="0" w:color="auto"/>
                  </w:tcBorders>
                  <w:shd w:val="clear" w:color="auto" w:fill="auto"/>
                  <w:vAlign w:val="center"/>
                  <w:hideMark/>
                </w:tcPr>
                <w:p w14:paraId="16237056"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42</w:t>
                  </w:r>
                </w:p>
              </w:tc>
              <w:tc>
                <w:tcPr>
                  <w:tcW w:w="260" w:type="dxa"/>
                  <w:tcBorders>
                    <w:top w:val="nil"/>
                    <w:left w:val="nil"/>
                    <w:bottom w:val="single" w:sz="4" w:space="0" w:color="auto"/>
                    <w:right w:val="single" w:sz="4" w:space="0" w:color="auto"/>
                  </w:tcBorders>
                  <w:shd w:val="clear" w:color="auto" w:fill="auto"/>
                  <w:vAlign w:val="center"/>
                  <w:hideMark/>
                </w:tcPr>
                <w:p w14:paraId="689956C0"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43</w:t>
                  </w:r>
                </w:p>
              </w:tc>
              <w:tc>
                <w:tcPr>
                  <w:tcW w:w="260" w:type="dxa"/>
                  <w:tcBorders>
                    <w:top w:val="nil"/>
                    <w:left w:val="nil"/>
                    <w:bottom w:val="single" w:sz="4" w:space="0" w:color="auto"/>
                    <w:right w:val="single" w:sz="4" w:space="0" w:color="auto"/>
                  </w:tcBorders>
                  <w:shd w:val="clear" w:color="auto" w:fill="auto"/>
                  <w:vAlign w:val="center"/>
                  <w:hideMark/>
                </w:tcPr>
                <w:p w14:paraId="5DA1F6D7"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44</w:t>
                  </w:r>
                </w:p>
              </w:tc>
            </w:tr>
            <w:tr w:rsidR="009B20CD" w:rsidRPr="00BB2C46" w14:paraId="175D7363" w14:textId="77777777" w:rsidTr="00514544">
              <w:trPr>
                <w:trHeight w:val="720"/>
              </w:trPr>
              <w:tc>
                <w:tcPr>
                  <w:tcW w:w="3220" w:type="dxa"/>
                  <w:tcBorders>
                    <w:top w:val="nil"/>
                    <w:left w:val="single" w:sz="4" w:space="0" w:color="auto"/>
                    <w:bottom w:val="single" w:sz="4" w:space="0" w:color="auto"/>
                    <w:right w:val="single" w:sz="4" w:space="0" w:color="auto"/>
                  </w:tcBorders>
                  <w:shd w:val="clear" w:color="auto" w:fill="auto"/>
                  <w:vAlign w:val="center"/>
                  <w:hideMark/>
                </w:tcPr>
                <w:p w14:paraId="4BDE6896" w14:textId="77777777" w:rsidR="009B20CD" w:rsidRPr="00BB2C46" w:rsidRDefault="009B20CD" w:rsidP="009B20CD">
                  <w:pPr>
                    <w:spacing w:line="240" w:lineRule="auto"/>
                    <w:rPr>
                      <w:rFonts w:ascii="Times New Roman" w:eastAsia="Times New Roman" w:hAnsi="Times New Roman" w:cs="Times New Roman"/>
                      <w:b/>
                      <w:bCs/>
                      <w:color w:val="000000"/>
                      <w:sz w:val="20"/>
                      <w:szCs w:val="20"/>
                    </w:rPr>
                  </w:pPr>
                  <w:r w:rsidRPr="00BB2C46">
                    <w:rPr>
                      <w:rFonts w:ascii="Times New Roman" w:eastAsia="Times New Roman" w:hAnsi="Times New Roman" w:cs="Times New Roman"/>
                      <w:b/>
                      <w:bCs/>
                      <w:color w:val="000000"/>
                      <w:sz w:val="20"/>
                      <w:szCs w:val="20"/>
                    </w:rPr>
                    <w:t>Подготовка и провеждане на процедура по за възлагане на обществена поръчка</w:t>
                  </w:r>
                </w:p>
              </w:tc>
              <w:tc>
                <w:tcPr>
                  <w:tcW w:w="240" w:type="dxa"/>
                  <w:tcBorders>
                    <w:top w:val="nil"/>
                    <w:left w:val="nil"/>
                    <w:bottom w:val="single" w:sz="4" w:space="0" w:color="auto"/>
                    <w:right w:val="single" w:sz="4" w:space="0" w:color="auto"/>
                  </w:tcBorders>
                  <w:shd w:val="clear" w:color="000000" w:fill="FFFFFF"/>
                  <w:vAlign w:val="center"/>
                  <w:hideMark/>
                </w:tcPr>
                <w:p w14:paraId="2E5F1BE2"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000000" w:fill="FFFFFF"/>
                  <w:vAlign w:val="center"/>
                  <w:hideMark/>
                </w:tcPr>
                <w:p w14:paraId="11BD7B54"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000000" w:fill="FFFFFF"/>
                  <w:vAlign w:val="center"/>
                  <w:hideMark/>
                </w:tcPr>
                <w:p w14:paraId="2D311145"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000000" w:fill="FFFFFF"/>
                  <w:vAlign w:val="center"/>
                  <w:hideMark/>
                </w:tcPr>
                <w:p w14:paraId="4E70500B"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000000" w:fill="FFFFFF"/>
                  <w:vAlign w:val="center"/>
                  <w:hideMark/>
                </w:tcPr>
                <w:p w14:paraId="45BB96E1"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000000" w:fill="FFFFFF"/>
                  <w:vAlign w:val="center"/>
                  <w:hideMark/>
                </w:tcPr>
                <w:p w14:paraId="48980A42"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000000" w:fill="FFFFFF"/>
                  <w:vAlign w:val="center"/>
                  <w:hideMark/>
                </w:tcPr>
                <w:p w14:paraId="0BCE5BA0"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000000" w:fill="FFFFFF"/>
                  <w:vAlign w:val="center"/>
                  <w:hideMark/>
                </w:tcPr>
                <w:p w14:paraId="069DADD8"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000000" w:fill="FFFFFF"/>
                  <w:vAlign w:val="center"/>
                  <w:hideMark/>
                </w:tcPr>
                <w:p w14:paraId="6A22EB18"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000000" w:fill="FFFFFF"/>
                  <w:vAlign w:val="center"/>
                  <w:hideMark/>
                </w:tcPr>
                <w:p w14:paraId="58A1D753"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000000" w:fill="FFFFFF"/>
                  <w:vAlign w:val="center"/>
                  <w:hideMark/>
                </w:tcPr>
                <w:p w14:paraId="53CE82A9"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000000" w:fill="FFFFFF"/>
                  <w:vAlign w:val="center"/>
                  <w:hideMark/>
                </w:tcPr>
                <w:p w14:paraId="347782BC"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000000" w:fill="FFFFFF"/>
                  <w:vAlign w:val="center"/>
                  <w:hideMark/>
                </w:tcPr>
                <w:p w14:paraId="67DF2B01"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000000" w:fill="FFFFFF"/>
                  <w:vAlign w:val="center"/>
                  <w:hideMark/>
                </w:tcPr>
                <w:p w14:paraId="7781B4DA"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000000" w:fill="FFFFFF"/>
                  <w:vAlign w:val="center"/>
                  <w:hideMark/>
                </w:tcPr>
                <w:p w14:paraId="46041A30"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000000" w:fill="FFFFFF"/>
                  <w:vAlign w:val="center"/>
                  <w:hideMark/>
                </w:tcPr>
                <w:p w14:paraId="266D7B2E"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000000" w:fill="FFFFFF"/>
                  <w:vAlign w:val="center"/>
                  <w:hideMark/>
                </w:tcPr>
                <w:p w14:paraId="511B6216"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000000" w:fill="FFFFFF"/>
                  <w:vAlign w:val="center"/>
                  <w:hideMark/>
                </w:tcPr>
                <w:p w14:paraId="228EBFAF"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000000" w:fill="FFFFFF"/>
                  <w:vAlign w:val="center"/>
                  <w:hideMark/>
                </w:tcPr>
                <w:p w14:paraId="595C604F"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000000" w:fill="FFFFFF"/>
                  <w:vAlign w:val="center"/>
                  <w:hideMark/>
                </w:tcPr>
                <w:p w14:paraId="47E79855"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000000" w:fill="FFFFFF"/>
                  <w:vAlign w:val="center"/>
                  <w:hideMark/>
                </w:tcPr>
                <w:p w14:paraId="1ACBC25B"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000000" w:fill="FFFFFF"/>
                  <w:vAlign w:val="center"/>
                  <w:hideMark/>
                </w:tcPr>
                <w:p w14:paraId="15EBEFDB"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r>
            <w:tr w:rsidR="009B20CD" w:rsidRPr="00BB2C46" w14:paraId="594B4F7E" w14:textId="77777777" w:rsidTr="00514544">
              <w:trPr>
                <w:trHeight w:val="480"/>
              </w:trPr>
              <w:tc>
                <w:tcPr>
                  <w:tcW w:w="3220" w:type="dxa"/>
                  <w:tcBorders>
                    <w:top w:val="nil"/>
                    <w:left w:val="single" w:sz="4" w:space="0" w:color="auto"/>
                    <w:bottom w:val="single" w:sz="4" w:space="0" w:color="auto"/>
                    <w:right w:val="single" w:sz="4" w:space="0" w:color="auto"/>
                  </w:tcBorders>
                  <w:shd w:val="clear" w:color="auto" w:fill="auto"/>
                  <w:vAlign w:val="center"/>
                  <w:hideMark/>
                </w:tcPr>
                <w:p w14:paraId="772053BC" w14:textId="77777777" w:rsidR="009B20CD" w:rsidRPr="00BB2C46" w:rsidRDefault="009B20CD" w:rsidP="009B20CD">
                  <w:pPr>
                    <w:spacing w:line="240" w:lineRule="auto"/>
                    <w:rPr>
                      <w:rFonts w:ascii="Times New Roman" w:eastAsia="Times New Roman" w:hAnsi="Times New Roman" w:cs="Times New Roman"/>
                      <w:b/>
                      <w:bCs/>
                      <w:sz w:val="20"/>
                      <w:szCs w:val="20"/>
                    </w:rPr>
                  </w:pPr>
                  <w:r w:rsidRPr="00BB2C46">
                    <w:rPr>
                      <w:rFonts w:ascii="Times New Roman" w:eastAsia="Times New Roman" w:hAnsi="Times New Roman" w:cs="Times New Roman"/>
                      <w:b/>
                      <w:bCs/>
                      <w:sz w:val="20"/>
                      <w:szCs w:val="20"/>
                    </w:rPr>
                    <w:t xml:space="preserve">Дейност 1 </w:t>
                  </w:r>
                  <w:r w:rsidRPr="00BB2C46">
                    <w:rPr>
                      <w:rFonts w:ascii="Times New Roman" w:eastAsia="Times New Roman" w:hAnsi="Times New Roman" w:cs="Times New Roman"/>
                      <w:sz w:val="20"/>
                      <w:szCs w:val="20"/>
                    </w:rPr>
                    <w:t>Софтуерна платформа НС 112 и лицензи</w:t>
                  </w:r>
                </w:p>
              </w:tc>
              <w:tc>
                <w:tcPr>
                  <w:tcW w:w="240" w:type="dxa"/>
                  <w:tcBorders>
                    <w:top w:val="nil"/>
                    <w:left w:val="nil"/>
                    <w:bottom w:val="single" w:sz="4" w:space="0" w:color="auto"/>
                    <w:right w:val="single" w:sz="4" w:space="0" w:color="auto"/>
                  </w:tcBorders>
                  <w:shd w:val="clear" w:color="000000" w:fill="DBE5F1"/>
                  <w:vAlign w:val="center"/>
                  <w:hideMark/>
                </w:tcPr>
                <w:p w14:paraId="2E394B09"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X</w:t>
                  </w:r>
                </w:p>
              </w:tc>
              <w:tc>
                <w:tcPr>
                  <w:tcW w:w="260" w:type="dxa"/>
                  <w:tcBorders>
                    <w:top w:val="nil"/>
                    <w:left w:val="nil"/>
                    <w:bottom w:val="single" w:sz="4" w:space="0" w:color="auto"/>
                    <w:right w:val="single" w:sz="4" w:space="0" w:color="auto"/>
                  </w:tcBorders>
                  <w:shd w:val="clear" w:color="000000" w:fill="DBE5F1"/>
                  <w:vAlign w:val="center"/>
                  <w:hideMark/>
                </w:tcPr>
                <w:p w14:paraId="670055EF"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X</w:t>
                  </w:r>
                </w:p>
              </w:tc>
              <w:tc>
                <w:tcPr>
                  <w:tcW w:w="260" w:type="dxa"/>
                  <w:tcBorders>
                    <w:top w:val="nil"/>
                    <w:left w:val="nil"/>
                    <w:bottom w:val="single" w:sz="4" w:space="0" w:color="auto"/>
                    <w:right w:val="single" w:sz="4" w:space="0" w:color="auto"/>
                  </w:tcBorders>
                  <w:shd w:val="clear" w:color="000000" w:fill="DBE5F1"/>
                  <w:vAlign w:val="center"/>
                  <w:hideMark/>
                </w:tcPr>
                <w:p w14:paraId="12ED9E79"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X</w:t>
                  </w:r>
                </w:p>
              </w:tc>
              <w:tc>
                <w:tcPr>
                  <w:tcW w:w="260" w:type="dxa"/>
                  <w:tcBorders>
                    <w:top w:val="nil"/>
                    <w:left w:val="nil"/>
                    <w:bottom w:val="single" w:sz="4" w:space="0" w:color="auto"/>
                    <w:right w:val="single" w:sz="4" w:space="0" w:color="auto"/>
                  </w:tcBorders>
                  <w:shd w:val="clear" w:color="000000" w:fill="DBE5F1"/>
                  <w:vAlign w:val="center"/>
                  <w:hideMark/>
                </w:tcPr>
                <w:p w14:paraId="40E549F8"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X</w:t>
                  </w:r>
                </w:p>
              </w:tc>
              <w:tc>
                <w:tcPr>
                  <w:tcW w:w="260" w:type="dxa"/>
                  <w:tcBorders>
                    <w:top w:val="nil"/>
                    <w:left w:val="nil"/>
                    <w:bottom w:val="single" w:sz="4" w:space="0" w:color="auto"/>
                    <w:right w:val="single" w:sz="4" w:space="0" w:color="auto"/>
                  </w:tcBorders>
                  <w:shd w:val="clear" w:color="000000" w:fill="DBE5F1"/>
                  <w:vAlign w:val="center"/>
                  <w:hideMark/>
                </w:tcPr>
                <w:p w14:paraId="375389E8"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X</w:t>
                  </w:r>
                </w:p>
              </w:tc>
              <w:tc>
                <w:tcPr>
                  <w:tcW w:w="260" w:type="dxa"/>
                  <w:tcBorders>
                    <w:top w:val="nil"/>
                    <w:left w:val="nil"/>
                    <w:bottom w:val="single" w:sz="4" w:space="0" w:color="auto"/>
                    <w:right w:val="single" w:sz="4" w:space="0" w:color="auto"/>
                  </w:tcBorders>
                  <w:shd w:val="clear" w:color="000000" w:fill="DBE5F1"/>
                  <w:vAlign w:val="center"/>
                  <w:hideMark/>
                </w:tcPr>
                <w:p w14:paraId="1ADE68D1"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X</w:t>
                  </w:r>
                </w:p>
              </w:tc>
              <w:tc>
                <w:tcPr>
                  <w:tcW w:w="260" w:type="dxa"/>
                  <w:tcBorders>
                    <w:top w:val="nil"/>
                    <w:left w:val="nil"/>
                    <w:bottom w:val="single" w:sz="4" w:space="0" w:color="auto"/>
                    <w:right w:val="single" w:sz="4" w:space="0" w:color="auto"/>
                  </w:tcBorders>
                  <w:shd w:val="clear" w:color="auto" w:fill="auto"/>
                  <w:vAlign w:val="center"/>
                  <w:hideMark/>
                </w:tcPr>
                <w:p w14:paraId="6167E41A"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69A6B2E7"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3B2A329E"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5CE4A40C"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4A765998"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3957F203"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7DEC361A"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69E47B8E"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7D64D704"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2099ABE4"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426411FC"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1412C751"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2F752EF1"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3D969616"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5508AF38"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4936E065"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r>
            <w:tr w:rsidR="009B20CD" w:rsidRPr="00BB2C46" w14:paraId="55F599E4" w14:textId="77777777" w:rsidTr="00514544">
              <w:trPr>
                <w:trHeight w:val="540"/>
              </w:trPr>
              <w:tc>
                <w:tcPr>
                  <w:tcW w:w="3220" w:type="dxa"/>
                  <w:tcBorders>
                    <w:top w:val="nil"/>
                    <w:left w:val="single" w:sz="4" w:space="0" w:color="auto"/>
                    <w:bottom w:val="single" w:sz="4" w:space="0" w:color="auto"/>
                    <w:right w:val="single" w:sz="4" w:space="0" w:color="auto"/>
                  </w:tcBorders>
                  <w:shd w:val="clear" w:color="auto" w:fill="auto"/>
                  <w:vAlign w:val="center"/>
                  <w:hideMark/>
                </w:tcPr>
                <w:p w14:paraId="39357595" w14:textId="77777777" w:rsidR="009B20CD" w:rsidRPr="00BB2C46" w:rsidRDefault="009B20CD" w:rsidP="009B20CD">
                  <w:pPr>
                    <w:spacing w:line="240" w:lineRule="auto"/>
                    <w:rPr>
                      <w:rFonts w:ascii="Times New Roman" w:eastAsia="Times New Roman" w:hAnsi="Times New Roman" w:cs="Times New Roman"/>
                      <w:b/>
                      <w:bCs/>
                      <w:sz w:val="20"/>
                      <w:szCs w:val="20"/>
                    </w:rPr>
                  </w:pPr>
                  <w:r w:rsidRPr="00BB2C46">
                    <w:rPr>
                      <w:rFonts w:ascii="Times New Roman" w:eastAsia="Times New Roman" w:hAnsi="Times New Roman" w:cs="Times New Roman"/>
                      <w:b/>
                      <w:bCs/>
                      <w:sz w:val="20"/>
                      <w:szCs w:val="20"/>
                    </w:rPr>
                    <w:t xml:space="preserve">Дейност 2 </w:t>
                  </w:r>
                  <w:r w:rsidRPr="00BB2C46">
                    <w:rPr>
                      <w:rFonts w:ascii="Times New Roman" w:eastAsia="Times New Roman" w:hAnsi="Times New Roman" w:cs="Times New Roman"/>
                      <w:sz w:val="20"/>
                      <w:szCs w:val="20"/>
                    </w:rPr>
                    <w:t>Медицински модул, надграждане и интеграция</w:t>
                  </w:r>
                </w:p>
              </w:tc>
              <w:tc>
                <w:tcPr>
                  <w:tcW w:w="240" w:type="dxa"/>
                  <w:tcBorders>
                    <w:top w:val="nil"/>
                    <w:left w:val="nil"/>
                    <w:bottom w:val="single" w:sz="4" w:space="0" w:color="auto"/>
                    <w:right w:val="single" w:sz="4" w:space="0" w:color="auto"/>
                  </w:tcBorders>
                  <w:shd w:val="clear" w:color="000000" w:fill="DBE5F1"/>
                  <w:vAlign w:val="center"/>
                  <w:hideMark/>
                </w:tcPr>
                <w:p w14:paraId="52ECA2AE"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X</w:t>
                  </w:r>
                </w:p>
              </w:tc>
              <w:tc>
                <w:tcPr>
                  <w:tcW w:w="260" w:type="dxa"/>
                  <w:tcBorders>
                    <w:top w:val="nil"/>
                    <w:left w:val="nil"/>
                    <w:bottom w:val="single" w:sz="4" w:space="0" w:color="auto"/>
                    <w:right w:val="single" w:sz="4" w:space="0" w:color="auto"/>
                  </w:tcBorders>
                  <w:shd w:val="clear" w:color="000000" w:fill="DBE5F1"/>
                  <w:vAlign w:val="center"/>
                  <w:hideMark/>
                </w:tcPr>
                <w:p w14:paraId="5B29C6F9"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X</w:t>
                  </w:r>
                </w:p>
              </w:tc>
              <w:tc>
                <w:tcPr>
                  <w:tcW w:w="260" w:type="dxa"/>
                  <w:tcBorders>
                    <w:top w:val="nil"/>
                    <w:left w:val="nil"/>
                    <w:bottom w:val="single" w:sz="4" w:space="0" w:color="auto"/>
                    <w:right w:val="single" w:sz="4" w:space="0" w:color="auto"/>
                  </w:tcBorders>
                  <w:shd w:val="clear" w:color="000000" w:fill="DBE5F1"/>
                  <w:vAlign w:val="center"/>
                  <w:hideMark/>
                </w:tcPr>
                <w:p w14:paraId="6CC32F85"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X</w:t>
                  </w:r>
                </w:p>
              </w:tc>
              <w:tc>
                <w:tcPr>
                  <w:tcW w:w="260" w:type="dxa"/>
                  <w:tcBorders>
                    <w:top w:val="nil"/>
                    <w:left w:val="nil"/>
                    <w:bottom w:val="single" w:sz="4" w:space="0" w:color="auto"/>
                    <w:right w:val="single" w:sz="4" w:space="0" w:color="auto"/>
                  </w:tcBorders>
                  <w:shd w:val="clear" w:color="000000" w:fill="DBE5F1"/>
                  <w:vAlign w:val="center"/>
                  <w:hideMark/>
                </w:tcPr>
                <w:p w14:paraId="17030531"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X</w:t>
                  </w:r>
                </w:p>
              </w:tc>
              <w:tc>
                <w:tcPr>
                  <w:tcW w:w="260" w:type="dxa"/>
                  <w:tcBorders>
                    <w:top w:val="nil"/>
                    <w:left w:val="nil"/>
                    <w:bottom w:val="single" w:sz="4" w:space="0" w:color="auto"/>
                    <w:right w:val="single" w:sz="4" w:space="0" w:color="auto"/>
                  </w:tcBorders>
                  <w:shd w:val="clear" w:color="000000" w:fill="DBE5F1"/>
                  <w:vAlign w:val="center"/>
                  <w:hideMark/>
                </w:tcPr>
                <w:p w14:paraId="69EAF6A6"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X</w:t>
                  </w:r>
                </w:p>
              </w:tc>
              <w:tc>
                <w:tcPr>
                  <w:tcW w:w="260" w:type="dxa"/>
                  <w:tcBorders>
                    <w:top w:val="nil"/>
                    <w:left w:val="nil"/>
                    <w:bottom w:val="single" w:sz="4" w:space="0" w:color="auto"/>
                    <w:right w:val="single" w:sz="4" w:space="0" w:color="auto"/>
                  </w:tcBorders>
                  <w:shd w:val="clear" w:color="000000" w:fill="DBE5F1"/>
                  <w:vAlign w:val="center"/>
                  <w:hideMark/>
                </w:tcPr>
                <w:p w14:paraId="760533F0"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X</w:t>
                  </w:r>
                </w:p>
              </w:tc>
              <w:tc>
                <w:tcPr>
                  <w:tcW w:w="260" w:type="dxa"/>
                  <w:tcBorders>
                    <w:top w:val="nil"/>
                    <w:left w:val="nil"/>
                    <w:bottom w:val="single" w:sz="4" w:space="0" w:color="auto"/>
                    <w:right w:val="single" w:sz="4" w:space="0" w:color="auto"/>
                  </w:tcBorders>
                  <w:shd w:val="clear" w:color="auto" w:fill="auto"/>
                  <w:vAlign w:val="center"/>
                  <w:hideMark/>
                </w:tcPr>
                <w:p w14:paraId="40A68522"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4F4E486F"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093DB76C"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1FB26FB2"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1B73C1C1"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42DCC488"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2A6C70D2"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1D30F2D8"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79E1180A"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4B643417"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5E2F24F4"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51A9933C"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71824288"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2D3F3E2A"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6E409451"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3E86D712"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r>
            <w:tr w:rsidR="009B20CD" w:rsidRPr="00BB2C46" w14:paraId="02774B0D" w14:textId="77777777" w:rsidTr="00514544">
              <w:trPr>
                <w:trHeight w:val="540"/>
              </w:trPr>
              <w:tc>
                <w:tcPr>
                  <w:tcW w:w="3220" w:type="dxa"/>
                  <w:tcBorders>
                    <w:top w:val="nil"/>
                    <w:left w:val="single" w:sz="4" w:space="0" w:color="auto"/>
                    <w:bottom w:val="single" w:sz="4" w:space="0" w:color="auto"/>
                    <w:right w:val="single" w:sz="4" w:space="0" w:color="auto"/>
                  </w:tcBorders>
                  <w:shd w:val="clear" w:color="auto" w:fill="auto"/>
                  <w:vAlign w:val="center"/>
                  <w:hideMark/>
                </w:tcPr>
                <w:p w14:paraId="4A1D9D30" w14:textId="77777777" w:rsidR="009B20CD" w:rsidRPr="00BB2C46" w:rsidRDefault="009B20CD" w:rsidP="009B20CD">
                  <w:pPr>
                    <w:spacing w:line="240" w:lineRule="auto"/>
                    <w:rPr>
                      <w:rFonts w:ascii="Times New Roman" w:eastAsia="Times New Roman" w:hAnsi="Times New Roman" w:cs="Times New Roman"/>
                      <w:b/>
                      <w:bCs/>
                      <w:sz w:val="20"/>
                      <w:szCs w:val="20"/>
                    </w:rPr>
                  </w:pPr>
                  <w:r w:rsidRPr="00BB2C46">
                    <w:rPr>
                      <w:rFonts w:ascii="Times New Roman" w:eastAsia="Times New Roman" w:hAnsi="Times New Roman" w:cs="Times New Roman"/>
                      <w:b/>
                      <w:bCs/>
                      <w:sz w:val="20"/>
                      <w:szCs w:val="20"/>
                    </w:rPr>
                    <w:t xml:space="preserve">Дейност 3 </w:t>
                  </w:r>
                  <w:r w:rsidRPr="00BB2C46">
                    <w:rPr>
                      <w:rFonts w:ascii="Times New Roman" w:eastAsia="Times New Roman" w:hAnsi="Times New Roman" w:cs="Times New Roman"/>
                      <w:sz w:val="20"/>
                      <w:szCs w:val="20"/>
                    </w:rPr>
                    <w:t>Единна комуникационна и мрежова инфраструктура</w:t>
                  </w:r>
                </w:p>
              </w:tc>
              <w:tc>
                <w:tcPr>
                  <w:tcW w:w="240" w:type="dxa"/>
                  <w:tcBorders>
                    <w:top w:val="nil"/>
                    <w:left w:val="nil"/>
                    <w:bottom w:val="single" w:sz="4" w:space="0" w:color="auto"/>
                    <w:right w:val="single" w:sz="4" w:space="0" w:color="auto"/>
                  </w:tcBorders>
                  <w:shd w:val="clear" w:color="000000" w:fill="DBE5F1"/>
                  <w:vAlign w:val="center"/>
                  <w:hideMark/>
                </w:tcPr>
                <w:p w14:paraId="6D2420B6"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X</w:t>
                  </w:r>
                </w:p>
              </w:tc>
              <w:tc>
                <w:tcPr>
                  <w:tcW w:w="260" w:type="dxa"/>
                  <w:tcBorders>
                    <w:top w:val="nil"/>
                    <w:left w:val="nil"/>
                    <w:bottom w:val="single" w:sz="4" w:space="0" w:color="auto"/>
                    <w:right w:val="single" w:sz="4" w:space="0" w:color="auto"/>
                  </w:tcBorders>
                  <w:shd w:val="clear" w:color="000000" w:fill="DBE5F1"/>
                  <w:vAlign w:val="center"/>
                  <w:hideMark/>
                </w:tcPr>
                <w:p w14:paraId="1E07E400"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X</w:t>
                  </w:r>
                </w:p>
              </w:tc>
              <w:tc>
                <w:tcPr>
                  <w:tcW w:w="260" w:type="dxa"/>
                  <w:tcBorders>
                    <w:top w:val="nil"/>
                    <w:left w:val="nil"/>
                    <w:bottom w:val="single" w:sz="4" w:space="0" w:color="auto"/>
                    <w:right w:val="single" w:sz="4" w:space="0" w:color="auto"/>
                  </w:tcBorders>
                  <w:shd w:val="clear" w:color="000000" w:fill="DBE5F1"/>
                  <w:vAlign w:val="center"/>
                  <w:hideMark/>
                </w:tcPr>
                <w:p w14:paraId="2FC28D79"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X</w:t>
                  </w:r>
                </w:p>
              </w:tc>
              <w:tc>
                <w:tcPr>
                  <w:tcW w:w="260" w:type="dxa"/>
                  <w:tcBorders>
                    <w:top w:val="nil"/>
                    <w:left w:val="nil"/>
                    <w:bottom w:val="single" w:sz="4" w:space="0" w:color="auto"/>
                    <w:right w:val="single" w:sz="4" w:space="0" w:color="auto"/>
                  </w:tcBorders>
                  <w:shd w:val="clear" w:color="000000" w:fill="DBE5F1"/>
                  <w:vAlign w:val="center"/>
                  <w:hideMark/>
                </w:tcPr>
                <w:p w14:paraId="55BA1AA5"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X</w:t>
                  </w:r>
                </w:p>
              </w:tc>
              <w:tc>
                <w:tcPr>
                  <w:tcW w:w="260" w:type="dxa"/>
                  <w:tcBorders>
                    <w:top w:val="nil"/>
                    <w:left w:val="nil"/>
                    <w:bottom w:val="single" w:sz="4" w:space="0" w:color="auto"/>
                    <w:right w:val="single" w:sz="4" w:space="0" w:color="auto"/>
                  </w:tcBorders>
                  <w:shd w:val="clear" w:color="000000" w:fill="DBE5F1"/>
                  <w:vAlign w:val="center"/>
                  <w:hideMark/>
                </w:tcPr>
                <w:p w14:paraId="5F9D14EA"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X</w:t>
                  </w:r>
                </w:p>
              </w:tc>
              <w:tc>
                <w:tcPr>
                  <w:tcW w:w="260" w:type="dxa"/>
                  <w:tcBorders>
                    <w:top w:val="nil"/>
                    <w:left w:val="nil"/>
                    <w:bottom w:val="single" w:sz="4" w:space="0" w:color="auto"/>
                    <w:right w:val="single" w:sz="4" w:space="0" w:color="auto"/>
                  </w:tcBorders>
                  <w:shd w:val="clear" w:color="000000" w:fill="DBE5F1"/>
                  <w:vAlign w:val="center"/>
                  <w:hideMark/>
                </w:tcPr>
                <w:p w14:paraId="28384135"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X</w:t>
                  </w:r>
                </w:p>
              </w:tc>
              <w:tc>
                <w:tcPr>
                  <w:tcW w:w="260" w:type="dxa"/>
                  <w:tcBorders>
                    <w:top w:val="nil"/>
                    <w:left w:val="nil"/>
                    <w:bottom w:val="single" w:sz="4" w:space="0" w:color="auto"/>
                    <w:right w:val="single" w:sz="4" w:space="0" w:color="auto"/>
                  </w:tcBorders>
                  <w:shd w:val="clear" w:color="auto" w:fill="auto"/>
                  <w:vAlign w:val="center"/>
                  <w:hideMark/>
                </w:tcPr>
                <w:p w14:paraId="112A4CD2"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1ED1E178"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74C36F83"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0899FA44"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1622B7FB"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4CF8D147"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00817A5F"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02403F5E"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75CBBD1B"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2422B6D9"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62CD5BB3"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7B43DD0E"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75846C07"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743131D0"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1E5100B6"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2494FB3E"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r>
            <w:tr w:rsidR="009B20CD" w:rsidRPr="00BB2C46" w14:paraId="327B72E6" w14:textId="77777777" w:rsidTr="00514544">
              <w:trPr>
                <w:trHeight w:val="1560"/>
              </w:trPr>
              <w:tc>
                <w:tcPr>
                  <w:tcW w:w="3220" w:type="dxa"/>
                  <w:tcBorders>
                    <w:top w:val="nil"/>
                    <w:left w:val="single" w:sz="4" w:space="0" w:color="auto"/>
                    <w:bottom w:val="single" w:sz="4" w:space="0" w:color="auto"/>
                    <w:right w:val="single" w:sz="4" w:space="0" w:color="auto"/>
                  </w:tcBorders>
                  <w:shd w:val="clear" w:color="auto" w:fill="auto"/>
                  <w:vAlign w:val="center"/>
                  <w:hideMark/>
                </w:tcPr>
                <w:p w14:paraId="3586D6D0" w14:textId="77777777" w:rsidR="009B20CD" w:rsidRPr="00BB2C46" w:rsidRDefault="009B20CD" w:rsidP="00BB2C46">
                  <w:pPr>
                    <w:spacing w:line="240" w:lineRule="auto"/>
                    <w:rPr>
                      <w:rFonts w:ascii="Times New Roman" w:eastAsia="Times New Roman" w:hAnsi="Times New Roman" w:cs="Times New Roman"/>
                      <w:b/>
                      <w:bCs/>
                      <w:sz w:val="20"/>
                      <w:szCs w:val="20"/>
                    </w:rPr>
                  </w:pPr>
                  <w:r w:rsidRPr="00BB2C46">
                    <w:rPr>
                      <w:rFonts w:ascii="Times New Roman" w:eastAsia="Times New Roman" w:hAnsi="Times New Roman" w:cs="Times New Roman"/>
                      <w:b/>
                      <w:bCs/>
                      <w:sz w:val="20"/>
                      <w:szCs w:val="20"/>
                    </w:rPr>
                    <w:t xml:space="preserve">Дейност 4 </w:t>
                  </w:r>
                  <w:r w:rsidRPr="00BB2C46">
                    <w:rPr>
                      <w:rFonts w:ascii="Times New Roman" w:eastAsia="Times New Roman" w:hAnsi="Times New Roman" w:cs="Times New Roman"/>
                      <w:sz w:val="20"/>
                      <w:szCs w:val="20"/>
                    </w:rPr>
                    <w:t>Информационна инфраструктура</w:t>
                  </w:r>
                  <w:r w:rsidR="00BB2C46" w:rsidRPr="00BB2C46">
                    <w:rPr>
                      <w:rFonts w:ascii="Times New Roman" w:eastAsia="Times New Roman" w:hAnsi="Times New Roman" w:cs="Times New Roman"/>
                      <w:sz w:val="20"/>
                      <w:szCs w:val="20"/>
                    </w:rPr>
                    <w:t xml:space="preserve"> – </w:t>
                  </w:r>
                  <w:r w:rsidRPr="00BB2C46">
                    <w:rPr>
                      <w:rFonts w:ascii="Times New Roman" w:eastAsia="Times New Roman" w:hAnsi="Times New Roman" w:cs="Times New Roman"/>
                      <w:sz w:val="20"/>
                      <w:szCs w:val="20"/>
                    </w:rPr>
                    <w:t>хардуер и системен софтуер за основен и резервен дейта центрове и записваща система за обективен контрол</w:t>
                  </w:r>
                </w:p>
              </w:tc>
              <w:tc>
                <w:tcPr>
                  <w:tcW w:w="240" w:type="dxa"/>
                  <w:tcBorders>
                    <w:top w:val="nil"/>
                    <w:left w:val="nil"/>
                    <w:bottom w:val="single" w:sz="4" w:space="0" w:color="auto"/>
                    <w:right w:val="single" w:sz="4" w:space="0" w:color="auto"/>
                  </w:tcBorders>
                  <w:shd w:val="clear" w:color="000000" w:fill="DBE5F1"/>
                  <w:vAlign w:val="center"/>
                  <w:hideMark/>
                </w:tcPr>
                <w:p w14:paraId="10EBC009"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X</w:t>
                  </w:r>
                </w:p>
              </w:tc>
              <w:tc>
                <w:tcPr>
                  <w:tcW w:w="260" w:type="dxa"/>
                  <w:tcBorders>
                    <w:top w:val="nil"/>
                    <w:left w:val="nil"/>
                    <w:bottom w:val="single" w:sz="4" w:space="0" w:color="auto"/>
                    <w:right w:val="single" w:sz="4" w:space="0" w:color="auto"/>
                  </w:tcBorders>
                  <w:shd w:val="clear" w:color="000000" w:fill="DBE5F1"/>
                  <w:vAlign w:val="center"/>
                  <w:hideMark/>
                </w:tcPr>
                <w:p w14:paraId="3F32D4EA"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X</w:t>
                  </w:r>
                </w:p>
              </w:tc>
              <w:tc>
                <w:tcPr>
                  <w:tcW w:w="260" w:type="dxa"/>
                  <w:tcBorders>
                    <w:top w:val="nil"/>
                    <w:left w:val="nil"/>
                    <w:bottom w:val="single" w:sz="4" w:space="0" w:color="auto"/>
                    <w:right w:val="single" w:sz="4" w:space="0" w:color="auto"/>
                  </w:tcBorders>
                  <w:shd w:val="clear" w:color="000000" w:fill="DBE5F1"/>
                  <w:vAlign w:val="center"/>
                  <w:hideMark/>
                </w:tcPr>
                <w:p w14:paraId="1C1EDEF7"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X</w:t>
                  </w:r>
                </w:p>
              </w:tc>
              <w:tc>
                <w:tcPr>
                  <w:tcW w:w="260" w:type="dxa"/>
                  <w:tcBorders>
                    <w:top w:val="nil"/>
                    <w:left w:val="nil"/>
                    <w:bottom w:val="single" w:sz="4" w:space="0" w:color="auto"/>
                    <w:right w:val="single" w:sz="4" w:space="0" w:color="auto"/>
                  </w:tcBorders>
                  <w:shd w:val="clear" w:color="000000" w:fill="DBE5F1"/>
                  <w:vAlign w:val="center"/>
                  <w:hideMark/>
                </w:tcPr>
                <w:p w14:paraId="675C67EB"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X</w:t>
                  </w:r>
                </w:p>
              </w:tc>
              <w:tc>
                <w:tcPr>
                  <w:tcW w:w="260" w:type="dxa"/>
                  <w:tcBorders>
                    <w:top w:val="nil"/>
                    <w:left w:val="nil"/>
                    <w:bottom w:val="single" w:sz="4" w:space="0" w:color="auto"/>
                    <w:right w:val="single" w:sz="4" w:space="0" w:color="auto"/>
                  </w:tcBorders>
                  <w:shd w:val="clear" w:color="000000" w:fill="DBE5F1"/>
                  <w:vAlign w:val="center"/>
                  <w:hideMark/>
                </w:tcPr>
                <w:p w14:paraId="5F0B996E"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X</w:t>
                  </w:r>
                </w:p>
              </w:tc>
              <w:tc>
                <w:tcPr>
                  <w:tcW w:w="260" w:type="dxa"/>
                  <w:tcBorders>
                    <w:top w:val="nil"/>
                    <w:left w:val="nil"/>
                    <w:bottom w:val="single" w:sz="4" w:space="0" w:color="auto"/>
                    <w:right w:val="single" w:sz="4" w:space="0" w:color="auto"/>
                  </w:tcBorders>
                  <w:shd w:val="clear" w:color="000000" w:fill="DBE5F1"/>
                  <w:vAlign w:val="center"/>
                  <w:hideMark/>
                </w:tcPr>
                <w:p w14:paraId="5B0A02DA"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X</w:t>
                  </w:r>
                </w:p>
              </w:tc>
              <w:tc>
                <w:tcPr>
                  <w:tcW w:w="260" w:type="dxa"/>
                  <w:tcBorders>
                    <w:top w:val="nil"/>
                    <w:left w:val="nil"/>
                    <w:bottom w:val="single" w:sz="4" w:space="0" w:color="auto"/>
                    <w:right w:val="single" w:sz="4" w:space="0" w:color="auto"/>
                  </w:tcBorders>
                  <w:shd w:val="clear" w:color="auto" w:fill="auto"/>
                  <w:vAlign w:val="center"/>
                  <w:hideMark/>
                </w:tcPr>
                <w:p w14:paraId="2A1C42A2"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193507BD"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22768AB2"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38B38882"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5A88C5C2"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4C1777D8"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3B5D878A"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0E258C75"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518A1761"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39AFCAE4"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280760D3"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3E1A49E1"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119124AB"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08386521"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768C4E85"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7FAD329B"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r>
            <w:tr w:rsidR="009B20CD" w:rsidRPr="00BB2C46" w14:paraId="27E6027C" w14:textId="77777777" w:rsidTr="00514544">
              <w:trPr>
                <w:trHeight w:val="630"/>
              </w:trPr>
              <w:tc>
                <w:tcPr>
                  <w:tcW w:w="3220" w:type="dxa"/>
                  <w:tcBorders>
                    <w:top w:val="nil"/>
                    <w:left w:val="single" w:sz="4" w:space="0" w:color="auto"/>
                    <w:bottom w:val="single" w:sz="4" w:space="0" w:color="auto"/>
                    <w:right w:val="single" w:sz="4" w:space="0" w:color="auto"/>
                  </w:tcBorders>
                  <w:shd w:val="clear" w:color="auto" w:fill="auto"/>
                  <w:vAlign w:val="center"/>
                  <w:hideMark/>
                </w:tcPr>
                <w:p w14:paraId="44F3AE82" w14:textId="77777777" w:rsidR="009B20CD" w:rsidRPr="00BB2C46" w:rsidRDefault="009B20CD" w:rsidP="00BB2C46">
                  <w:pPr>
                    <w:spacing w:line="240" w:lineRule="auto"/>
                    <w:rPr>
                      <w:rFonts w:ascii="Times New Roman" w:eastAsia="Times New Roman" w:hAnsi="Times New Roman" w:cs="Times New Roman"/>
                      <w:b/>
                      <w:bCs/>
                      <w:sz w:val="20"/>
                      <w:szCs w:val="20"/>
                    </w:rPr>
                  </w:pPr>
                  <w:r w:rsidRPr="00BB2C46">
                    <w:rPr>
                      <w:rFonts w:ascii="Times New Roman" w:eastAsia="Times New Roman" w:hAnsi="Times New Roman" w:cs="Times New Roman"/>
                      <w:b/>
                      <w:bCs/>
                      <w:sz w:val="20"/>
                      <w:szCs w:val="20"/>
                    </w:rPr>
                    <w:t xml:space="preserve">Дейност 5 </w:t>
                  </w:r>
                  <w:r w:rsidRPr="00BB2C46">
                    <w:rPr>
                      <w:rFonts w:ascii="Times New Roman" w:eastAsia="Times New Roman" w:hAnsi="Times New Roman" w:cs="Times New Roman"/>
                      <w:sz w:val="20"/>
                      <w:szCs w:val="20"/>
                    </w:rPr>
                    <w:t>Работни станции</w:t>
                  </w:r>
                  <w:r w:rsidR="00BB2C46" w:rsidRPr="00BB2C46">
                    <w:rPr>
                      <w:rFonts w:ascii="Times New Roman" w:eastAsia="Times New Roman" w:hAnsi="Times New Roman" w:cs="Times New Roman"/>
                      <w:sz w:val="20"/>
                      <w:szCs w:val="20"/>
                      <w:lang w:val="en-US"/>
                    </w:rPr>
                    <w:t xml:space="preserve"> – </w:t>
                  </w:r>
                  <w:r w:rsidRPr="00BB2C46">
                    <w:rPr>
                      <w:rFonts w:ascii="Times New Roman" w:eastAsia="Times New Roman" w:hAnsi="Times New Roman" w:cs="Times New Roman"/>
                      <w:sz w:val="20"/>
                      <w:szCs w:val="20"/>
                    </w:rPr>
                    <w:t xml:space="preserve"> стационарни</w:t>
                  </w:r>
                  <w:r w:rsidR="00BB2C46" w:rsidRPr="00BB2C46">
                    <w:rPr>
                      <w:rFonts w:ascii="Times New Roman" w:eastAsia="Times New Roman" w:hAnsi="Times New Roman" w:cs="Times New Roman"/>
                      <w:sz w:val="20"/>
                      <w:szCs w:val="20"/>
                      <w:lang w:val="en-US"/>
                    </w:rPr>
                    <w:t xml:space="preserve"> – </w:t>
                  </w:r>
                  <w:r w:rsidRPr="00BB2C46">
                    <w:rPr>
                      <w:rFonts w:ascii="Times New Roman" w:eastAsia="Times New Roman" w:hAnsi="Times New Roman" w:cs="Times New Roman"/>
                      <w:sz w:val="20"/>
                      <w:szCs w:val="20"/>
                    </w:rPr>
                    <w:t>1012</w:t>
                  </w:r>
                </w:p>
              </w:tc>
              <w:tc>
                <w:tcPr>
                  <w:tcW w:w="240" w:type="dxa"/>
                  <w:tcBorders>
                    <w:top w:val="nil"/>
                    <w:left w:val="nil"/>
                    <w:bottom w:val="single" w:sz="4" w:space="0" w:color="auto"/>
                    <w:right w:val="single" w:sz="4" w:space="0" w:color="auto"/>
                  </w:tcBorders>
                  <w:shd w:val="clear" w:color="000000" w:fill="FFFFFF"/>
                  <w:vAlign w:val="center"/>
                  <w:hideMark/>
                </w:tcPr>
                <w:p w14:paraId="537A799B"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000000" w:fill="FFFFFF"/>
                  <w:vAlign w:val="center"/>
                  <w:hideMark/>
                </w:tcPr>
                <w:p w14:paraId="1C981AFC"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000000" w:fill="FFFFFF"/>
                  <w:vAlign w:val="center"/>
                  <w:hideMark/>
                </w:tcPr>
                <w:p w14:paraId="124FE9B3"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000000" w:fill="FFFFFF"/>
                  <w:vAlign w:val="center"/>
                  <w:hideMark/>
                </w:tcPr>
                <w:p w14:paraId="1EC53BB1"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000000" w:fill="FFFFFF"/>
                  <w:vAlign w:val="center"/>
                  <w:hideMark/>
                </w:tcPr>
                <w:p w14:paraId="0F8FA99B"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000000" w:fill="FFFFFF"/>
                  <w:vAlign w:val="center"/>
                  <w:hideMark/>
                </w:tcPr>
                <w:p w14:paraId="156A4A8C"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29BA88EB"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742371B7"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0ECE6B3A"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1FF4395C"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7749351E"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4E87B0AA"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469151D5"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4FFD3DAE"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41342C3B"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09919C1E"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321EE5B8"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665F8DDF"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7AD28F88"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7AD94758"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7C92ED62"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2BA9B087"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r>
            <w:tr w:rsidR="009B20CD" w:rsidRPr="00BB2C46" w14:paraId="78B134D5" w14:textId="77777777" w:rsidTr="00514544">
              <w:trPr>
                <w:trHeight w:val="570"/>
              </w:trPr>
              <w:tc>
                <w:tcPr>
                  <w:tcW w:w="3220" w:type="dxa"/>
                  <w:tcBorders>
                    <w:top w:val="nil"/>
                    <w:left w:val="single" w:sz="4" w:space="0" w:color="auto"/>
                    <w:bottom w:val="single" w:sz="4" w:space="0" w:color="auto"/>
                    <w:right w:val="single" w:sz="4" w:space="0" w:color="auto"/>
                  </w:tcBorders>
                  <w:shd w:val="clear" w:color="auto" w:fill="auto"/>
                  <w:vAlign w:val="center"/>
                  <w:hideMark/>
                </w:tcPr>
                <w:p w14:paraId="3DFA27EA" w14:textId="77777777" w:rsidR="009B20CD" w:rsidRPr="00BB2C46" w:rsidRDefault="009B20CD" w:rsidP="00BB2C46">
                  <w:pPr>
                    <w:spacing w:line="240" w:lineRule="auto"/>
                    <w:rPr>
                      <w:rFonts w:ascii="Times New Roman" w:eastAsia="Times New Roman" w:hAnsi="Times New Roman" w:cs="Times New Roman"/>
                      <w:b/>
                      <w:bCs/>
                      <w:sz w:val="20"/>
                      <w:szCs w:val="20"/>
                    </w:rPr>
                  </w:pPr>
                  <w:r w:rsidRPr="00BB2C46">
                    <w:rPr>
                      <w:rFonts w:ascii="Times New Roman" w:eastAsia="Times New Roman" w:hAnsi="Times New Roman" w:cs="Times New Roman"/>
                      <w:b/>
                      <w:bCs/>
                      <w:sz w:val="20"/>
                      <w:szCs w:val="20"/>
                    </w:rPr>
                    <w:t xml:space="preserve">Дейност 6 </w:t>
                  </w:r>
                  <w:r w:rsidRPr="00BB2C46">
                    <w:rPr>
                      <w:rFonts w:ascii="Times New Roman" w:eastAsia="Times New Roman" w:hAnsi="Times New Roman" w:cs="Times New Roman"/>
                      <w:sz w:val="20"/>
                      <w:szCs w:val="20"/>
                    </w:rPr>
                    <w:t>Работни станции</w:t>
                  </w:r>
                  <w:r w:rsidR="00BB2C46" w:rsidRPr="00BB2C46">
                    <w:rPr>
                      <w:rFonts w:ascii="Times New Roman" w:eastAsia="Times New Roman" w:hAnsi="Times New Roman" w:cs="Times New Roman"/>
                      <w:sz w:val="20"/>
                      <w:szCs w:val="20"/>
                      <w:lang w:val="en-US"/>
                    </w:rPr>
                    <w:t xml:space="preserve"> – </w:t>
                  </w:r>
                  <w:r w:rsidRPr="00BB2C46">
                    <w:rPr>
                      <w:rFonts w:ascii="Times New Roman" w:eastAsia="Times New Roman" w:hAnsi="Times New Roman" w:cs="Times New Roman"/>
                      <w:sz w:val="20"/>
                      <w:szCs w:val="20"/>
                    </w:rPr>
                    <w:t xml:space="preserve">  мобилни</w:t>
                  </w:r>
                  <w:r w:rsidR="00BB2C46" w:rsidRPr="00BB2C46">
                    <w:rPr>
                      <w:rFonts w:ascii="Times New Roman" w:eastAsia="Times New Roman" w:hAnsi="Times New Roman" w:cs="Times New Roman"/>
                      <w:sz w:val="20"/>
                      <w:szCs w:val="20"/>
                      <w:lang w:val="en-US"/>
                    </w:rPr>
                    <w:t xml:space="preserve"> – </w:t>
                  </w:r>
                  <w:r w:rsidRPr="00BB2C46">
                    <w:rPr>
                      <w:rFonts w:ascii="Times New Roman" w:eastAsia="Times New Roman" w:hAnsi="Times New Roman" w:cs="Times New Roman"/>
                      <w:sz w:val="20"/>
                      <w:szCs w:val="20"/>
                    </w:rPr>
                    <w:t>830</w:t>
                  </w:r>
                </w:p>
              </w:tc>
              <w:tc>
                <w:tcPr>
                  <w:tcW w:w="240" w:type="dxa"/>
                  <w:tcBorders>
                    <w:top w:val="nil"/>
                    <w:left w:val="nil"/>
                    <w:bottom w:val="single" w:sz="4" w:space="0" w:color="auto"/>
                    <w:right w:val="single" w:sz="4" w:space="0" w:color="auto"/>
                  </w:tcBorders>
                  <w:shd w:val="clear" w:color="000000" w:fill="DBE5F1"/>
                  <w:vAlign w:val="center"/>
                  <w:hideMark/>
                </w:tcPr>
                <w:p w14:paraId="40D9FFD1"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X</w:t>
                  </w:r>
                </w:p>
              </w:tc>
              <w:tc>
                <w:tcPr>
                  <w:tcW w:w="260" w:type="dxa"/>
                  <w:tcBorders>
                    <w:top w:val="nil"/>
                    <w:left w:val="nil"/>
                    <w:bottom w:val="single" w:sz="4" w:space="0" w:color="auto"/>
                    <w:right w:val="single" w:sz="4" w:space="0" w:color="auto"/>
                  </w:tcBorders>
                  <w:shd w:val="clear" w:color="000000" w:fill="DBE5F1"/>
                  <w:vAlign w:val="center"/>
                  <w:hideMark/>
                </w:tcPr>
                <w:p w14:paraId="0637DD88"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X</w:t>
                  </w:r>
                </w:p>
              </w:tc>
              <w:tc>
                <w:tcPr>
                  <w:tcW w:w="260" w:type="dxa"/>
                  <w:tcBorders>
                    <w:top w:val="nil"/>
                    <w:left w:val="nil"/>
                    <w:bottom w:val="single" w:sz="4" w:space="0" w:color="auto"/>
                    <w:right w:val="single" w:sz="4" w:space="0" w:color="auto"/>
                  </w:tcBorders>
                  <w:shd w:val="clear" w:color="000000" w:fill="DBE5F1"/>
                  <w:vAlign w:val="center"/>
                  <w:hideMark/>
                </w:tcPr>
                <w:p w14:paraId="283A4D66"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X</w:t>
                  </w:r>
                </w:p>
              </w:tc>
              <w:tc>
                <w:tcPr>
                  <w:tcW w:w="260" w:type="dxa"/>
                  <w:tcBorders>
                    <w:top w:val="nil"/>
                    <w:left w:val="nil"/>
                    <w:bottom w:val="single" w:sz="4" w:space="0" w:color="auto"/>
                    <w:right w:val="single" w:sz="4" w:space="0" w:color="auto"/>
                  </w:tcBorders>
                  <w:shd w:val="clear" w:color="000000" w:fill="DBE5F1"/>
                  <w:vAlign w:val="center"/>
                  <w:hideMark/>
                </w:tcPr>
                <w:p w14:paraId="5FB81539"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X</w:t>
                  </w:r>
                </w:p>
              </w:tc>
              <w:tc>
                <w:tcPr>
                  <w:tcW w:w="260" w:type="dxa"/>
                  <w:tcBorders>
                    <w:top w:val="nil"/>
                    <w:left w:val="nil"/>
                    <w:bottom w:val="single" w:sz="4" w:space="0" w:color="auto"/>
                    <w:right w:val="single" w:sz="4" w:space="0" w:color="auto"/>
                  </w:tcBorders>
                  <w:shd w:val="clear" w:color="000000" w:fill="DBE5F1"/>
                  <w:vAlign w:val="center"/>
                  <w:hideMark/>
                </w:tcPr>
                <w:p w14:paraId="34131D60"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X</w:t>
                  </w:r>
                </w:p>
              </w:tc>
              <w:tc>
                <w:tcPr>
                  <w:tcW w:w="260" w:type="dxa"/>
                  <w:tcBorders>
                    <w:top w:val="nil"/>
                    <w:left w:val="nil"/>
                    <w:bottom w:val="single" w:sz="4" w:space="0" w:color="auto"/>
                    <w:right w:val="single" w:sz="4" w:space="0" w:color="auto"/>
                  </w:tcBorders>
                  <w:shd w:val="clear" w:color="000000" w:fill="DBE5F1"/>
                  <w:vAlign w:val="center"/>
                  <w:hideMark/>
                </w:tcPr>
                <w:p w14:paraId="5C5AB467"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X</w:t>
                  </w:r>
                </w:p>
              </w:tc>
              <w:tc>
                <w:tcPr>
                  <w:tcW w:w="260" w:type="dxa"/>
                  <w:tcBorders>
                    <w:top w:val="nil"/>
                    <w:left w:val="nil"/>
                    <w:bottom w:val="single" w:sz="4" w:space="0" w:color="auto"/>
                    <w:right w:val="single" w:sz="4" w:space="0" w:color="auto"/>
                  </w:tcBorders>
                  <w:shd w:val="clear" w:color="auto" w:fill="auto"/>
                  <w:vAlign w:val="center"/>
                  <w:hideMark/>
                </w:tcPr>
                <w:p w14:paraId="1EC7CD07"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721157D0"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1E62B156"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4B3A03F0"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0BB5E3E9"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5BF50D54"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630D2562"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0A600097"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2003481F"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38F287A2"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4B4A186F"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74983835"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0EB139F3"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4008D9F2"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2E9DFB5F"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7DC138E9"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r>
            <w:tr w:rsidR="009B20CD" w:rsidRPr="00BB2C46" w14:paraId="49AE479E" w14:textId="77777777" w:rsidTr="00514544">
              <w:trPr>
                <w:trHeight w:val="570"/>
              </w:trPr>
              <w:tc>
                <w:tcPr>
                  <w:tcW w:w="3220" w:type="dxa"/>
                  <w:tcBorders>
                    <w:top w:val="nil"/>
                    <w:left w:val="single" w:sz="4" w:space="0" w:color="auto"/>
                    <w:bottom w:val="single" w:sz="4" w:space="0" w:color="auto"/>
                    <w:right w:val="single" w:sz="4" w:space="0" w:color="auto"/>
                  </w:tcBorders>
                  <w:shd w:val="clear" w:color="auto" w:fill="auto"/>
                  <w:vAlign w:val="center"/>
                  <w:hideMark/>
                </w:tcPr>
                <w:p w14:paraId="4144C8B0" w14:textId="77777777" w:rsidR="009B20CD" w:rsidRPr="00BB2C46" w:rsidRDefault="009B20CD" w:rsidP="009B20CD">
                  <w:pPr>
                    <w:spacing w:line="240" w:lineRule="auto"/>
                    <w:rPr>
                      <w:rFonts w:ascii="Times New Roman" w:eastAsia="Times New Roman" w:hAnsi="Times New Roman" w:cs="Times New Roman"/>
                      <w:b/>
                      <w:bCs/>
                      <w:sz w:val="20"/>
                      <w:szCs w:val="20"/>
                    </w:rPr>
                  </w:pPr>
                  <w:r w:rsidRPr="00BB2C46">
                    <w:rPr>
                      <w:rFonts w:ascii="Times New Roman" w:eastAsia="Times New Roman" w:hAnsi="Times New Roman" w:cs="Times New Roman"/>
                      <w:b/>
                      <w:bCs/>
                      <w:sz w:val="20"/>
                      <w:szCs w:val="20"/>
                    </w:rPr>
                    <w:t xml:space="preserve">Дейност 7 </w:t>
                  </w:r>
                  <w:r w:rsidRPr="00BB2C46">
                    <w:rPr>
                      <w:rFonts w:ascii="Times New Roman" w:eastAsia="Times New Roman" w:hAnsi="Times New Roman" w:cs="Times New Roman"/>
                      <w:sz w:val="20"/>
                      <w:szCs w:val="20"/>
                    </w:rPr>
                    <w:t>Интеграция с ИАСС, ТЕТРА, ГИС и системи на МЗ</w:t>
                  </w:r>
                </w:p>
              </w:tc>
              <w:tc>
                <w:tcPr>
                  <w:tcW w:w="240" w:type="dxa"/>
                  <w:tcBorders>
                    <w:top w:val="nil"/>
                    <w:left w:val="nil"/>
                    <w:bottom w:val="single" w:sz="4" w:space="0" w:color="auto"/>
                    <w:right w:val="single" w:sz="4" w:space="0" w:color="auto"/>
                  </w:tcBorders>
                  <w:shd w:val="clear" w:color="000000" w:fill="DBE5F1"/>
                  <w:vAlign w:val="center"/>
                  <w:hideMark/>
                </w:tcPr>
                <w:p w14:paraId="06D3E4C7"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X</w:t>
                  </w:r>
                </w:p>
              </w:tc>
              <w:tc>
                <w:tcPr>
                  <w:tcW w:w="260" w:type="dxa"/>
                  <w:tcBorders>
                    <w:top w:val="nil"/>
                    <w:left w:val="nil"/>
                    <w:bottom w:val="single" w:sz="4" w:space="0" w:color="auto"/>
                    <w:right w:val="single" w:sz="4" w:space="0" w:color="auto"/>
                  </w:tcBorders>
                  <w:shd w:val="clear" w:color="000000" w:fill="DBE5F1"/>
                  <w:vAlign w:val="center"/>
                  <w:hideMark/>
                </w:tcPr>
                <w:p w14:paraId="09FC5BCC"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X</w:t>
                  </w:r>
                </w:p>
              </w:tc>
              <w:tc>
                <w:tcPr>
                  <w:tcW w:w="260" w:type="dxa"/>
                  <w:tcBorders>
                    <w:top w:val="nil"/>
                    <w:left w:val="nil"/>
                    <w:bottom w:val="single" w:sz="4" w:space="0" w:color="auto"/>
                    <w:right w:val="single" w:sz="4" w:space="0" w:color="auto"/>
                  </w:tcBorders>
                  <w:shd w:val="clear" w:color="000000" w:fill="DBE5F1"/>
                  <w:vAlign w:val="center"/>
                  <w:hideMark/>
                </w:tcPr>
                <w:p w14:paraId="315A48BF"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X</w:t>
                  </w:r>
                </w:p>
              </w:tc>
              <w:tc>
                <w:tcPr>
                  <w:tcW w:w="260" w:type="dxa"/>
                  <w:tcBorders>
                    <w:top w:val="nil"/>
                    <w:left w:val="nil"/>
                    <w:bottom w:val="single" w:sz="4" w:space="0" w:color="auto"/>
                    <w:right w:val="single" w:sz="4" w:space="0" w:color="auto"/>
                  </w:tcBorders>
                  <w:shd w:val="clear" w:color="000000" w:fill="DBE5F1"/>
                  <w:vAlign w:val="center"/>
                  <w:hideMark/>
                </w:tcPr>
                <w:p w14:paraId="6FA5A498"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X</w:t>
                  </w:r>
                </w:p>
              </w:tc>
              <w:tc>
                <w:tcPr>
                  <w:tcW w:w="260" w:type="dxa"/>
                  <w:tcBorders>
                    <w:top w:val="nil"/>
                    <w:left w:val="nil"/>
                    <w:bottom w:val="single" w:sz="4" w:space="0" w:color="auto"/>
                    <w:right w:val="single" w:sz="4" w:space="0" w:color="auto"/>
                  </w:tcBorders>
                  <w:shd w:val="clear" w:color="000000" w:fill="DBE5F1"/>
                  <w:vAlign w:val="center"/>
                  <w:hideMark/>
                </w:tcPr>
                <w:p w14:paraId="40A859EC"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X</w:t>
                  </w:r>
                </w:p>
              </w:tc>
              <w:tc>
                <w:tcPr>
                  <w:tcW w:w="260" w:type="dxa"/>
                  <w:tcBorders>
                    <w:top w:val="nil"/>
                    <w:left w:val="nil"/>
                    <w:bottom w:val="single" w:sz="4" w:space="0" w:color="auto"/>
                    <w:right w:val="single" w:sz="4" w:space="0" w:color="auto"/>
                  </w:tcBorders>
                  <w:shd w:val="clear" w:color="000000" w:fill="DBE5F1"/>
                  <w:vAlign w:val="center"/>
                  <w:hideMark/>
                </w:tcPr>
                <w:p w14:paraId="158E9292"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X</w:t>
                  </w:r>
                </w:p>
              </w:tc>
              <w:tc>
                <w:tcPr>
                  <w:tcW w:w="260" w:type="dxa"/>
                  <w:tcBorders>
                    <w:top w:val="nil"/>
                    <w:left w:val="nil"/>
                    <w:bottom w:val="single" w:sz="4" w:space="0" w:color="auto"/>
                    <w:right w:val="single" w:sz="4" w:space="0" w:color="auto"/>
                  </w:tcBorders>
                  <w:shd w:val="clear" w:color="000000" w:fill="DBE5F1"/>
                  <w:vAlign w:val="center"/>
                  <w:hideMark/>
                </w:tcPr>
                <w:p w14:paraId="1999AABB"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X</w:t>
                  </w:r>
                </w:p>
              </w:tc>
              <w:tc>
                <w:tcPr>
                  <w:tcW w:w="260" w:type="dxa"/>
                  <w:tcBorders>
                    <w:top w:val="nil"/>
                    <w:left w:val="nil"/>
                    <w:bottom w:val="single" w:sz="4" w:space="0" w:color="auto"/>
                    <w:right w:val="single" w:sz="4" w:space="0" w:color="auto"/>
                  </w:tcBorders>
                  <w:shd w:val="clear" w:color="auto" w:fill="auto"/>
                  <w:vAlign w:val="center"/>
                  <w:hideMark/>
                </w:tcPr>
                <w:p w14:paraId="37378A8C"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68CAE2B1"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4A67853B"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006EF59D"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3BD13EF5"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65691C50"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0C70102B"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4228F2B3"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37F395E5"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16CA3601"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66868699"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51E68B4D"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147ADC25"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485C42BF"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167961EC"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r>
            <w:tr w:rsidR="009B20CD" w:rsidRPr="00BB2C46" w14:paraId="1ABA89C1" w14:textId="77777777" w:rsidTr="00514544">
              <w:trPr>
                <w:trHeight w:val="900"/>
              </w:trPr>
              <w:tc>
                <w:tcPr>
                  <w:tcW w:w="3220" w:type="dxa"/>
                  <w:tcBorders>
                    <w:top w:val="nil"/>
                    <w:left w:val="single" w:sz="4" w:space="0" w:color="auto"/>
                    <w:bottom w:val="single" w:sz="4" w:space="0" w:color="auto"/>
                    <w:right w:val="single" w:sz="4" w:space="0" w:color="auto"/>
                  </w:tcBorders>
                  <w:shd w:val="clear" w:color="auto" w:fill="auto"/>
                  <w:vAlign w:val="center"/>
                  <w:hideMark/>
                </w:tcPr>
                <w:p w14:paraId="3DFE4AAC" w14:textId="77777777" w:rsidR="009B20CD" w:rsidRPr="00BB2C46" w:rsidRDefault="009B20CD" w:rsidP="009B20CD">
                  <w:pPr>
                    <w:spacing w:line="240" w:lineRule="auto"/>
                    <w:rPr>
                      <w:rFonts w:ascii="Times New Roman" w:eastAsia="Times New Roman" w:hAnsi="Times New Roman" w:cs="Times New Roman"/>
                      <w:sz w:val="20"/>
                      <w:szCs w:val="20"/>
                    </w:rPr>
                  </w:pPr>
                  <w:r w:rsidRPr="00BB2C46">
                    <w:rPr>
                      <w:rFonts w:ascii="Times New Roman" w:eastAsia="Times New Roman" w:hAnsi="Times New Roman" w:cs="Times New Roman"/>
                      <w:b/>
                      <w:bCs/>
                      <w:sz w:val="20"/>
                      <w:szCs w:val="20"/>
                    </w:rPr>
                    <w:t>Дейност 8</w:t>
                  </w:r>
                  <w:r w:rsidRPr="00BB2C46">
                    <w:rPr>
                      <w:rFonts w:ascii="Times New Roman" w:eastAsia="Times New Roman" w:hAnsi="Times New Roman" w:cs="Times New Roman"/>
                      <w:sz w:val="20"/>
                      <w:szCs w:val="20"/>
                    </w:rPr>
                    <w:t xml:space="preserve"> Архитектурно-строителна част за дейта центрове и обзавеждане на работни зали</w:t>
                  </w:r>
                </w:p>
              </w:tc>
              <w:tc>
                <w:tcPr>
                  <w:tcW w:w="240" w:type="dxa"/>
                  <w:tcBorders>
                    <w:top w:val="nil"/>
                    <w:left w:val="nil"/>
                    <w:bottom w:val="single" w:sz="4" w:space="0" w:color="auto"/>
                    <w:right w:val="single" w:sz="4" w:space="0" w:color="auto"/>
                  </w:tcBorders>
                  <w:shd w:val="clear" w:color="000000" w:fill="DBE5F1"/>
                  <w:vAlign w:val="center"/>
                  <w:hideMark/>
                </w:tcPr>
                <w:p w14:paraId="5F836CE4"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X</w:t>
                  </w:r>
                </w:p>
              </w:tc>
              <w:tc>
                <w:tcPr>
                  <w:tcW w:w="260" w:type="dxa"/>
                  <w:tcBorders>
                    <w:top w:val="nil"/>
                    <w:left w:val="nil"/>
                    <w:bottom w:val="single" w:sz="4" w:space="0" w:color="auto"/>
                    <w:right w:val="single" w:sz="4" w:space="0" w:color="auto"/>
                  </w:tcBorders>
                  <w:shd w:val="clear" w:color="000000" w:fill="DBE5F1"/>
                  <w:vAlign w:val="center"/>
                  <w:hideMark/>
                </w:tcPr>
                <w:p w14:paraId="4FF560D0"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X</w:t>
                  </w:r>
                </w:p>
              </w:tc>
              <w:tc>
                <w:tcPr>
                  <w:tcW w:w="260" w:type="dxa"/>
                  <w:tcBorders>
                    <w:top w:val="nil"/>
                    <w:left w:val="nil"/>
                    <w:bottom w:val="single" w:sz="4" w:space="0" w:color="auto"/>
                    <w:right w:val="single" w:sz="4" w:space="0" w:color="auto"/>
                  </w:tcBorders>
                  <w:shd w:val="clear" w:color="auto" w:fill="auto"/>
                  <w:vAlign w:val="center"/>
                  <w:hideMark/>
                </w:tcPr>
                <w:p w14:paraId="138FDA51"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10B7053C"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58507DED"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22FBD09B"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317E862D"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5DEE4B35"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19C80872"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29F8CF3D"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4933181F"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4831499C"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25E1B22D"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5E7D2D48"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033F0132"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231D8D12"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3FB99DF8"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4EEE06F0"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1C8D08D8"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69991045"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3012240C"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42FDB94D"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r>
            <w:tr w:rsidR="009B20CD" w:rsidRPr="00BB2C46" w14:paraId="0CFB6B82" w14:textId="77777777" w:rsidTr="00514544">
              <w:trPr>
                <w:trHeight w:val="960"/>
              </w:trPr>
              <w:tc>
                <w:tcPr>
                  <w:tcW w:w="3220" w:type="dxa"/>
                  <w:tcBorders>
                    <w:top w:val="nil"/>
                    <w:left w:val="single" w:sz="4" w:space="0" w:color="auto"/>
                    <w:bottom w:val="single" w:sz="4" w:space="0" w:color="auto"/>
                    <w:right w:val="single" w:sz="4" w:space="0" w:color="auto"/>
                  </w:tcBorders>
                  <w:shd w:val="clear" w:color="auto" w:fill="auto"/>
                  <w:vAlign w:val="center"/>
                  <w:hideMark/>
                </w:tcPr>
                <w:p w14:paraId="01436F3C" w14:textId="77777777" w:rsidR="009B20CD" w:rsidRPr="00BB2C46" w:rsidRDefault="009B20CD" w:rsidP="009B20CD">
                  <w:pPr>
                    <w:spacing w:line="240" w:lineRule="auto"/>
                    <w:rPr>
                      <w:rFonts w:ascii="Times New Roman" w:eastAsia="Times New Roman" w:hAnsi="Times New Roman" w:cs="Times New Roman"/>
                      <w:sz w:val="20"/>
                      <w:szCs w:val="20"/>
                    </w:rPr>
                  </w:pPr>
                  <w:r w:rsidRPr="00BB2C46">
                    <w:rPr>
                      <w:rFonts w:ascii="Times New Roman" w:eastAsia="Times New Roman" w:hAnsi="Times New Roman" w:cs="Times New Roman"/>
                      <w:b/>
                      <w:bCs/>
                      <w:sz w:val="20"/>
                      <w:szCs w:val="20"/>
                    </w:rPr>
                    <w:t>Дейност 9</w:t>
                  </w:r>
                  <w:r w:rsidRPr="00BB2C46">
                    <w:rPr>
                      <w:rFonts w:ascii="Times New Roman" w:eastAsia="Times New Roman" w:hAnsi="Times New Roman" w:cs="Times New Roman"/>
                      <w:sz w:val="20"/>
                      <w:szCs w:val="20"/>
                    </w:rPr>
                    <w:t xml:space="preserve"> Осигуряване на непрекъсваема работа на системата с надеждност 0,9999 – 36</w:t>
                  </w:r>
                  <w:r w:rsidR="00BB2C46" w:rsidRPr="00BB2C46">
                    <w:rPr>
                      <w:rFonts w:ascii="Times New Roman" w:eastAsia="Times New Roman" w:hAnsi="Times New Roman" w:cs="Times New Roman"/>
                      <w:sz w:val="20"/>
                      <w:szCs w:val="20"/>
                    </w:rPr>
                    <w:t xml:space="preserve"> </w:t>
                  </w:r>
                  <w:r w:rsidRPr="00BB2C46">
                    <w:rPr>
                      <w:rFonts w:ascii="Times New Roman" w:eastAsia="Times New Roman" w:hAnsi="Times New Roman" w:cs="Times New Roman"/>
                      <w:sz w:val="20"/>
                      <w:szCs w:val="20"/>
                    </w:rPr>
                    <w:t>м.</w:t>
                  </w:r>
                </w:p>
              </w:tc>
              <w:tc>
                <w:tcPr>
                  <w:tcW w:w="240" w:type="dxa"/>
                  <w:tcBorders>
                    <w:top w:val="nil"/>
                    <w:left w:val="nil"/>
                    <w:bottom w:val="single" w:sz="4" w:space="0" w:color="auto"/>
                    <w:right w:val="single" w:sz="4" w:space="0" w:color="auto"/>
                  </w:tcBorders>
                  <w:shd w:val="clear" w:color="auto" w:fill="auto"/>
                  <w:vAlign w:val="center"/>
                  <w:hideMark/>
                </w:tcPr>
                <w:p w14:paraId="130EF42B"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3FB9BEE8"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53DDB2D8"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7B22E17B"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043123CC"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6C37032D"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1581CCC9"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000000" w:fill="DBE5F1"/>
                  <w:vAlign w:val="center"/>
                  <w:hideMark/>
                </w:tcPr>
                <w:p w14:paraId="2F9A032D"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X</w:t>
                  </w:r>
                </w:p>
              </w:tc>
              <w:tc>
                <w:tcPr>
                  <w:tcW w:w="260" w:type="dxa"/>
                  <w:tcBorders>
                    <w:top w:val="nil"/>
                    <w:left w:val="nil"/>
                    <w:bottom w:val="single" w:sz="4" w:space="0" w:color="auto"/>
                    <w:right w:val="single" w:sz="4" w:space="0" w:color="auto"/>
                  </w:tcBorders>
                  <w:shd w:val="clear" w:color="000000" w:fill="DBE5F1"/>
                  <w:vAlign w:val="center"/>
                  <w:hideMark/>
                </w:tcPr>
                <w:p w14:paraId="4278AC1D"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X</w:t>
                  </w:r>
                </w:p>
              </w:tc>
              <w:tc>
                <w:tcPr>
                  <w:tcW w:w="260" w:type="dxa"/>
                  <w:tcBorders>
                    <w:top w:val="nil"/>
                    <w:left w:val="nil"/>
                    <w:bottom w:val="single" w:sz="4" w:space="0" w:color="auto"/>
                    <w:right w:val="single" w:sz="4" w:space="0" w:color="auto"/>
                  </w:tcBorders>
                  <w:shd w:val="clear" w:color="000000" w:fill="DBE5F1"/>
                  <w:vAlign w:val="center"/>
                  <w:hideMark/>
                </w:tcPr>
                <w:p w14:paraId="2A6FBB6A"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X</w:t>
                  </w:r>
                </w:p>
              </w:tc>
              <w:tc>
                <w:tcPr>
                  <w:tcW w:w="260" w:type="dxa"/>
                  <w:tcBorders>
                    <w:top w:val="nil"/>
                    <w:left w:val="nil"/>
                    <w:bottom w:val="single" w:sz="4" w:space="0" w:color="auto"/>
                    <w:right w:val="single" w:sz="4" w:space="0" w:color="auto"/>
                  </w:tcBorders>
                  <w:shd w:val="clear" w:color="000000" w:fill="DBE5F1"/>
                  <w:vAlign w:val="center"/>
                  <w:hideMark/>
                </w:tcPr>
                <w:p w14:paraId="1B75940C"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X</w:t>
                  </w:r>
                </w:p>
              </w:tc>
              <w:tc>
                <w:tcPr>
                  <w:tcW w:w="260" w:type="dxa"/>
                  <w:tcBorders>
                    <w:top w:val="nil"/>
                    <w:left w:val="nil"/>
                    <w:bottom w:val="single" w:sz="4" w:space="0" w:color="auto"/>
                    <w:right w:val="single" w:sz="4" w:space="0" w:color="auto"/>
                  </w:tcBorders>
                  <w:shd w:val="clear" w:color="000000" w:fill="DBE5F1"/>
                  <w:vAlign w:val="center"/>
                  <w:hideMark/>
                </w:tcPr>
                <w:p w14:paraId="08BD4F3A"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X</w:t>
                  </w:r>
                </w:p>
              </w:tc>
              <w:tc>
                <w:tcPr>
                  <w:tcW w:w="260" w:type="dxa"/>
                  <w:tcBorders>
                    <w:top w:val="nil"/>
                    <w:left w:val="nil"/>
                    <w:bottom w:val="single" w:sz="4" w:space="0" w:color="auto"/>
                    <w:right w:val="single" w:sz="4" w:space="0" w:color="auto"/>
                  </w:tcBorders>
                  <w:shd w:val="clear" w:color="000000" w:fill="DBE5F1"/>
                  <w:vAlign w:val="center"/>
                  <w:hideMark/>
                </w:tcPr>
                <w:p w14:paraId="619526C1"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X</w:t>
                  </w:r>
                </w:p>
              </w:tc>
              <w:tc>
                <w:tcPr>
                  <w:tcW w:w="260" w:type="dxa"/>
                  <w:tcBorders>
                    <w:top w:val="nil"/>
                    <w:left w:val="nil"/>
                    <w:bottom w:val="single" w:sz="4" w:space="0" w:color="auto"/>
                    <w:right w:val="single" w:sz="4" w:space="0" w:color="auto"/>
                  </w:tcBorders>
                  <w:shd w:val="clear" w:color="000000" w:fill="DBE5F1"/>
                  <w:vAlign w:val="center"/>
                  <w:hideMark/>
                </w:tcPr>
                <w:p w14:paraId="31FCAD47"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X</w:t>
                  </w:r>
                </w:p>
              </w:tc>
              <w:tc>
                <w:tcPr>
                  <w:tcW w:w="260" w:type="dxa"/>
                  <w:tcBorders>
                    <w:top w:val="nil"/>
                    <w:left w:val="nil"/>
                    <w:bottom w:val="single" w:sz="4" w:space="0" w:color="auto"/>
                    <w:right w:val="single" w:sz="4" w:space="0" w:color="auto"/>
                  </w:tcBorders>
                  <w:shd w:val="clear" w:color="000000" w:fill="DBE5F1"/>
                  <w:vAlign w:val="center"/>
                  <w:hideMark/>
                </w:tcPr>
                <w:p w14:paraId="45905D9A"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X</w:t>
                  </w:r>
                </w:p>
              </w:tc>
              <w:tc>
                <w:tcPr>
                  <w:tcW w:w="260" w:type="dxa"/>
                  <w:tcBorders>
                    <w:top w:val="nil"/>
                    <w:left w:val="nil"/>
                    <w:bottom w:val="single" w:sz="4" w:space="0" w:color="auto"/>
                    <w:right w:val="single" w:sz="4" w:space="0" w:color="auto"/>
                  </w:tcBorders>
                  <w:shd w:val="clear" w:color="000000" w:fill="DBE5F1"/>
                  <w:vAlign w:val="center"/>
                  <w:hideMark/>
                </w:tcPr>
                <w:p w14:paraId="4E63AA7F"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X</w:t>
                  </w:r>
                </w:p>
              </w:tc>
              <w:tc>
                <w:tcPr>
                  <w:tcW w:w="260" w:type="dxa"/>
                  <w:tcBorders>
                    <w:top w:val="nil"/>
                    <w:left w:val="nil"/>
                    <w:bottom w:val="single" w:sz="4" w:space="0" w:color="auto"/>
                    <w:right w:val="single" w:sz="4" w:space="0" w:color="auto"/>
                  </w:tcBorders>
                  <w:shd w:val="clear" w:color="000000" w:fill="DBE5F1"/>
                  <w:vAlign w:val="center"/>
                  <w:hideMark/>
                </w:tcPr>
                <w:p w14:paraId="6090A3E6"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X</w:t>
                  </w:r>
                </w:p>
              </w:tc>
              <w:tc>
                <w:tcPr>
                  <w:tcW w:w="260" w:type="dxa"/>
                  <w:tcBorders>
                    <w:top w:val="nil"/>
                    <w:left w:val="nil"/>
                    <w:bottom w:val="single" w:sz="4" w:space="0" w:color="auto"/>
                    <w:right w:val="single" w:sz="4" w:space="0" w:color="auto"/>
                  </w:tcBorders>
                  <w:shd w:val="clear" w:color="000000" w:fill="DBE5F1"/>
                  <w:vAlign w:val="center"/>
                  <w:hideMark/>
                </w:tcPr>
                <w:p w14:paraId="27EC9FA0"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X</w:t>
                  </w:r>
                </w:p>
              </w:tc>
              <w:tc>
                <w:tcPr>
                  <w:tcW w:w="260" w:type="dxa"/>
                  <w:tcBorders>
                    <w:top w:val="nil"/>
                    <w:left w:val="nil"/>
                    <w:bottom w:val="single" w:sz="4" w:space="0" w:color="auto"/>
                    <w:right w:val="single" w:sz="4" w:space="0" w:color="auto"/>
                  </w:tcBorders>
                  <w:shd w:val="clear" w:color="000000" w:fill="DBE5F1"/>
                  <w:vAlign w:val="center"/>
                  <w:hideMark/>
                </w:tcPr>
                <w:p w14:paraId="3BB47446"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X</w:t>
                  </w:r>
                </w:p>
              </w:tc>
              <w:tc>
                <w:tcPr>
                  <w:tcW w:w="260" w:type="dxa"/>
                  <w:tcBorders>
                    <w:top w:val="nil"/>
                    <w:left w:val="nil"/>
                    <w:bottom w:val="single" w:sz="4" w:space="0" w:color="auto"/>
                    <w:right w:val="single" w:sz="4" w:space="0" w:color="auto"/>
                  </w:tcBorders>
                  <w:shd w:val="clear" w:color="000000" w:fill="DBE5F1"/>
                  <w:vAlign w:val="center"/>
                  <w:hideMark/>
                </w:tcPr>
                <w:p w14:paraId="14DD6F48"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X</w:t>
                  </w:r>
                </w:p>
              </w:tc>
              <w:tc>
                <w:tcPr>
                  <w:tcW w:w="260" w:type="dxa"/>
                  <w:tcBorders>
                    <w:top w:val="nil"/>
                    <w:left w:val="nil"/>
                    <w:bottom w:val="single" w:sz="4" w:space="0" w:color="auto"/>
                    <w:right w:val="single" w:sz="4" w:space="0" w:color="auto"/>
                  </w:tcBorders>
                  <w:shd w:val="clear" w:color="000000" w:fill="DBE5F1"/>
                  <w:vAlign w:val="center"/>
                  <w:hideMark/>
                </w:tcPr>
                <w:p w14:paraId="0E02EC6F"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X</w:t>
                  </w:r>
                </w:p>
              </w:tc>
              <w:tc>
                <w:tcPr>
                  <w:tcW w:w="260" w:type="dxa"/>
                  <w:tcBorders>
                    <w:top w:val="nil"/>
                    <w:left w:val="nil"/>
                    <w:bottom w:val="single" w:sz="4" w:space="0" w:color="auto"/>
                    <w:right w:val="single" w:sz="4" w:space="0" w:color="auto"/>
                  </w:tcBorders>
                  <w:shd w:val="clear" w:color="000000" w:fill="DBE5F1"/>
                  <w:vAlign w:val="center"/>
                  <w:hideMark/>
                </w:tcPr>
                <w:p w14:paraId="2135188C"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X</w:t>
                  </w:r>
                </w:p>
              </w:tc>
            </w:tr>
            <w:tr w:rsidR="009B20CD" w:rsidRPr="00BB2C46" w14:paraId="6F271A30" w14:textId="77777777" w:rsidTr="00514544">
              <w:trPr>
                <w:trHeight w:val="300"/>
              </w:trPr>
              <w:tc>
                <w:tcPr>
                  <w:tcW w:w="3220" w:type="dxa"/>
                  <w:tcBorders>
                    <w:top w:val="nil"/>
                    <w:left w:val="single" w:sz="4" w:space="0" w:color="auto"/>
                    <w:bottom w:val="single" w:sz="4" w:space="0" w:color="auto"/>
                    <w:right w:val="single" w:sz="4" w:space="0" w:color="auto"/>
                  </w:tcBorders>
                  <w:shd w:val="clear" w:color="auto" w:fill="auto"/>
                  <w:vAlign w:val="center"/>
                  <w:hideMark/>
                </w:tcPr>
                <w:p w14:paraId="245819FE" w14:textId="77777777" w:rsidR="009B20CD" w:rsidRPr="00BB2C46" w:rsidRDefault="009B20CD" w:rsidP="009B20CD">
                  <w:pPr>
                    <w:spacing w:line="240" w:lineRule="auto"/>
                    <w:rPr>
                      <w:rFonts w:ascii="Times New Roman" w:eastAsia="Times New Roman" w:hAnsi="Times New Roman" w:cs="Times New Roman"/>
                      <w:sz w:val="20"/>
                      <w:szCs w:val="20"/>
                    </w:rPr>
                  </w:pPr>
                  <w:r w:rsidRPr="00BB2C46">
                    <w:rPr>
                      <w:rFonts w:ascii="Times New Roman" w:eastAsia="Times New Roman" w:hAnsi="Times New Roman" w:cs="Times New Roman"/>
                      <w:b/>
                      <w:bCs/>
                      <w:sz w:val="20"/>
                      <w:szCs w:val="20"/>
                    </w:rPr>
                    <w:t>Дейност 10</w:t>
                  </w:r>
                  <w:r w:rsidRPr="00BB2C46">
                    <w:rPr>
                      <w:rFonts w:ascii="Times New Roman" w:eastAsia="Times New Roman" w:hAnsi="Times New Roman" w:cs="Times New Roman"/>
                      <w:sz w:val="20"/>
                      <w:szCs w:val="20"/>
                    </w:rPr>
                    <w:t xml:space="preserve"> Обучение</w:t>
                  </w:r>
                </w:p>
              </w:tc>
              <w:tc>
                <w:tcPr>
                  <w:tcW w:w="240" w:type="dxa"/>
                  <w:tcBorders>
                    <w:top w:val="nil"/>
                    <w:left w:val="nil"/>
                    <w:bottom w:val="single" w:sz="4" w:space="0" w:color="auto"/>
                    <w:right w:val="single" w:sz="4" w:space="0" w:color="auto"/>
                  </w:tcBorders>
                  <w:shd w:val="clear" w:color="000000" w:fill="FFFFFF"/>
                  <w:vAlign w:val="center"/>
                  <w:hideMark/>
                </w:tcPr>
                <w:p w14:paraId="62E9EEDA"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000000" w:fill="FFFFFF"/>
                  <w:vAlign w:val="center"/>
                  <w:hideMark/>
                </w:tcPr>
                <w:p w14:paraId="437D0945"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000000" w:fill="FFFFFF"/>
                  <w:vAlign w:val="center"/>
                  <w:hideMark/>
                </w:tcPr>
                <w:p w14:paraId="2ED9815F"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000000" w:fill="FFFFFF"/>
                  <w:vAlign w:val="center"/>
                  <w:hideMark/>
                </w:tcPr>
                <w:p w14:paraId="6944E32A"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000000" w:fill="DBE5F1"/>
                  <w:vAlign w:val="center"/>
                  <w:hideMark/>
                </w:tcPr>
                <w:p w14:paraId="12CBB14E"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X</w:t>
                  </w:r>
                </w:p>
              </w:tc>
              <w:tc>
                <w:tcPr>
                  <w:tcW w:w="260" w:type="dxa"/>
                  <w:tcBorders>
                    <w:top w:val="nil"/>
                    <w:left w:val="nil"/>
                    <w:bottom w:val="single" w:sz="4" w:space="0" w:color="auto"/>
                    <w:right w:val="single" w:sz="4" w:space="0" w:color="auto"/>
                  </w:tcBorders>
                  <w:shd w:val="clear" w:color="000000" w:fill="DBE5F1"/>
                  <w:vAlign w:val="center"/>
                  <w:hideMark/>
                </w:tcPr>
                <w:p w14:paraId="2B5DB828"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X</w:t>
                  </w:r>
                </w:p>
              </w:tc>
              <w:tc>
                <w:tcPr>
                  <w:tcW w:w="260" w:type="dxa"/>
                  <w:tcBorders>
                    <w:top w:val="nil"/>
                    <w:left w:val="nil"/>
                    <w:bottom w:val="single" w:sz="4" w:space="0" w:color="auto"/>
                    <w:right w:val="single" w:sz="4" w:space="0" w:color="auto"/>
                  </w:tcBorders>
                  <w:shd w:val="clear" w:color="000000" w:fill="DBE5F1"/>
                  <w:vAlign w:val="center"/>
                  <w:hideMark/>
                </w:tcPr>
                <w:p w14:paraId="456EA08F"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X</w:t>
                  </w:r>
                </w:p>
              </w:tc>
              <w:tc>
                <w:tcPr>
                  <w:tcW w:w="260" w:type="dxa"/>
                  <w:tcBorders>
                    <w:top w:val="nil"/>
                    <w:left w:val="nil"/>
                    <w:bottom w:val="single" w:sz="4" w:space="0" w:color="auto"/>
                    <w:right w:val="single" w:sz="4" w:space="0" w:color="auto"/>
                  </w:tcBorders>
                  <w:shd w:val="clear" w:color="auto" w:fill="auto"/>
                  <w:vAlign w:val="center"/>
                  <w:hideMark/>
                </w:tcPr>
                <w:p w14:paraId="40127979"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1FCAE389"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4587CAAC"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05770267"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41A3DBB2"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463010EF"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3D066F6D"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3AED70D4"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420E52C0"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3A897282"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45FAA823"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3C11286C"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79488BAD"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6F2360E2"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3B48B3D1"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r>
          </w:tbl>
          <w:p w14:paraId="4A24854B" w14:textId="77777777" w:rsidR="009B20CD" w:rsidRPr="00BB2C46" w:rsidRDefault="009B20CD" w:rsidP="009B20CD">
            <w:pPr>
              <w:widowControl w:val="0"/>
              <w:pBdr>
                <w:top w:val="nil"/>
                <w:left w:val="nil"/>
                <w:bottom w:val="nil"/>
                <w:right w:val="nil"/>
                <w:between w:val="nil"/>
              </w:pBdr>
              <w:spacing w:line="240" w:lineRule="auto"/>
              <w:rPr>
                <w:rFonts w:ascii="Times New Roman" w:eastAsia="Times New Roman" w:hAnsi="Times New Roman" w:cs="Times New Roman"/>
                <w:bCs/>
                <w:sz w:val="20"/>
                <w:szCs w:val="20"/>
                <w:lang w:val="en-US"/>
              </w:rPr>
            </w:pPr>
          </w:p>
          <w:tbl>
            <w:tblPr>
              <w:tblW w:w="8720" w:type="dxa"/>
              <w:tblLayout w:type="fixed"/>
              <w:tblCellMar>
                <w:left w:w="70" w:type="dxa"/>
                <w:right w:w="70" w:type="dxa"/>
              </w:tblCellMar>
              <w:tblLook w:val="04A0" w:firstRow="1" w:lastRow="0" w:firstColumn="1" w:lastColumn="0" w:noHBand="0" w:noVBand="1"/>
            </w:tblPr>
            <w:tblGrid>
              <w:gridCol w:w="3220"/>
              <w:gridCol w:w="280"/>
              <w:gridCol w:w="260"/>
              <w:gridCol w:w="260"/>
              <w:gridCol w:w="260"/>
              <w:gridCol w:w="280"/>
              <w:gridCol w:w="260"/>
              <w:gridCol w:w="260"/>
              <w:gridCol w:w="260"/>
              <w:gridCol w:w="260"/>
              <w:gridCol w:w="260"/>
              <w:gridCol w:w="260"/>
              <w:gridCol w:w="260"/>
              <w:gridCol w:w="260"/>
              <w:gridCol w:w="260"/>
              <w:gridCol w:w="260"/>
              <w:gridCol w:w="260"/>
              <w:gridCol w:w="260"/>
              <w:gridCol w:w="260"/>
              <w:gridCol w:w="260"/>
              <w:gridCol w:w="260"/>
              <w:gridCol w:w="260"/>
            </w:tblGrid>
            <w:tr w:rsidR="009B20CD" w:rsidRPr="00BB2C46" w14:paraId="1DBA7F9E" w14:textId="77777777" w:rsidTr="00514544">
              <w:trPr>
                <w:trHeight w:val="450"/>
              </w:trPr>
              <w:tc>
                <w:tcPr>
                  <w:tcW w:w="32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1A70C6"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xml:space="preserve">Дейност </w:t>
                  </w:r>
                </w:p>
              </w:tc>
              <w:tc>
                <w:tcPr>
                  <w:tcW w:w="5500" w:type="dxa"/>
                  <w:gridSpan w:val="21"/>
                  <w:tcBorders>
                    <w:top w:val="single" w:sz="4" w:space="0" w:color="auto"/>
                    <w:left w:val="nil"/>
                    <w:bottom w:val="single" w:sz="4" w:space="0" w:color="auto"/>
                    <w:right w:val="single" w:sz="4" w:space="0" w:color="auto"/>
                  </w:tcBorders>
                  <w:shd w:val="clear" w:color="auto" w:fill="auto"/>
                  <w:vAlign w:val="center"/>
                  <w:hideMark/>
                </w:tcPr>
                <w:p w14:paraId="6F6556A9"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lang w:val="en-US"/>
                    </w:rPr>
                  </w:pPr>
                  <w:r w:rsidRPr="00BB2C46">
                    <w:rPr>
                      <w:rFonts w:ascii="Times New Roman" w:eastAsia="Times New Roman" w:hAnsi="Times New Roman" w:cs="Times New Roman"/>
                      <w:color w:val="000000"/>
                      <w:sz w:val="20"/>
                      <w:szCs w:val="20"/>
                    </w:rPr>
                    <w:t>Месеци</w:t>
                  </w:r>
                </w:p>
              </w:tc>
            </w:tr>
            <w:tr w:rsidR="009B20CD" w:rsidRPr="00BB2C46" w14:paraId="45BD2514" w14:textId="77777777" w:rsidTr="00514544">
              <w:trPr>
                <w:trHeight w:val="300"/>
              </w:trPr>
              <w:tc>
                <w:tcPr>
                  <w:tcW w:w="3220" w:type="dxa"/>
                  <w:tcBorders>
                    <w:top w:val="nil"/>
                    <w:left w:val="single" w:sz="4" w:space="0" w:color="auto"/>
                    <w:bottom w:val="single" w:sz="4" w:space="0" w:color="auto"/>
                    <w:right w:val="single" w:sz="4" w:space="0" w:color="auto"/>
                  </w:tcBorders>
                  <w:shd w:val="clear" w:color="auto" w:fill="auto"/>
                  <w:vAlign w:val="center"/>
                  <w:hideMark/>
                </w:tcPr>
                <w:p w14:paraId="16BE8B5F" w14:textId="77777777" w:rsidR="009B20CD" w:rsidRPr="00BB2C46" w:rsidRDefault="009B20CD" w:rsidP="009B20CD">
                  <w:pPr>
                    <w:spacing w:line="240" w:lineRule="auto"/>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80" w:type="dxa"/>
                  <w:tcBorders>
                    <w:top w:val="nil"/>
                    <w:left w:val="nil"/>
                    <w:bottom w:val="single" w:sz="4" w:space="0" w:color="auto"/>
                    <w:right w:val="single" w:sz="4" w:space="0" w:color="auto"/>
                  </w:tcBorders>
                  <w:shd w:val="clear" w:color="auto" w:fill="auto"/>
                  <w:vAlign w:val="center"/>
                  <w:hideMark/>
                </w:tcPr>
                <w:p w14:paraId="26F56D1E"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45</w:t>
                  </w:r>
                </w:p>
              </w:tc>
              <w:tc>
                <w:tcPr>
                  <w:tcW w:w="260" w:type="dxa"/>
                  <w:tcBorders>
                    <w:top w:val="nil"/>
                    <w:left w:val="nil"/>
                    <w:bottom w:val="single" w:sz="4" w:space="0" w:color="auto"/>
                    <w:right w:val="single" w:sz="4" w:space="0" w:color="auto"/>
                  </w:tcBorders>
                  <w:shd w:val="clear" w:color="auto" w:fill="auto"/>
                  <w:vAlign w:val="center"/>
                  <w:hideMark/>
                </w:tcPr>
                <w:p w14:paraId="3067D4D1"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46</w:t>
                  </w:r>
                </w:p>
              </w:tc>
              <w:tc>
                <w:tcPr>
                  <w:tcW w:w="260" w:type="dxa"/>
                  <w:tcBorders>
                    <w:top w:val="nil"/>
                    <w:left w:val="nil"/>
                    <w:bottom w:val="single" w:sz="4" w:space="0" w:color="auto"/>
                    <w:right w:val="single" w:sz="4" w:space="0" w:color="auto"/>
                  </w:tcBorders>
                  <w:shd w:val="clear" w:color="auto" w:fill="auto"/>
                  <w:vAlign w:val="center"/>
                  <w:hideMark/>
                </w:tcPr>
                <w:p w14:paraId="1A5C2341"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47</w:t>
                  </w:r>
                </w:p>
              </w:tc>
              <w:tc>
                <w:tcPr>
                  <w:tcW w:w="260" w:type="dxa"/>
                  <w:tcBorders>
                    <w:top w:val="nil"/>
                    <w:left w:val="nil"/>
                    <w:bottom w:val="single" w:sz="4" w:space="0" w:color="auto"/>
                    <w:right w:val="single" w:sz="4" w:space="0" w:color="auto"/>
                  </w:tcBorders>
                  <w:shd w:val="clear" w:color="auto" w:fill="auto"/>
                  <w:vAlign w:val="center"/>
                  <w:hideMark/>
                </w:tcPr>
                <w:p w14:paraId="5BC13979"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48</w:t>
                  </w:r>
                </w:p>
              </w:tc>
              <w:tc>
                <w:tcPr>
                  <w:tcW w:w="280" w:type="dxa"/>
                  <w:tcBorders>
                    <w:top w:val="nil"/>
                    <w:left w:val="nil"/>
                    <w:bottom w:val="single" w:sz="4" w:space="0" w:color="auto"/>
                    <w:right w:val="single" w:sz="4" w:space="0" w:color="auto"/>
                  </w:tcBorders>
                  <w:shd w:val="clear" w:color="auto" w:fill="auto"/>
                  <w:vAlign w:val="center"/>
                  <w:hideMark/>
                </w:tcPr>
                <w:p w14:paraId="1EC6AE07"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49</w:t>
                  </w:r>
                </w:p>
              </w:tc>
              <w:tc>
                <w:tcPr>
                  <w:tcW w:w="260" w:type="dxa"/>
                  <w:tcBorders>
                    <w:top w:val="nil"/>
                    <w:left w:val="nil"/>
                    <w:bottom w:val="single" w:sz="4" w:space="0" w:color="auto"/>
                    <w:right w:val="single" w:sz="4" w:space="0" w:color="auto"/>
                  </w:tcBorders>
                  <w:shd w:val="clear" w:color="auto" w:fill="auto"/>
                  <w:vAlign w:val="center"/>
                  <w:hideMark/>
                </w:tcPr>
                <w:p w14:paraId="470EF891"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50</w:t>
                  </w:r>
                </w:p>
              </w:tc>
              <w:tc>
                <w:tcPr>
                  <w:tcW w:w="260" w:type="dxa"/>
                  <w:tcBorders>
                    <w:top w:val="nil"/>
                    <w:left w:val="nil"/>
                    <w:bottom w:val="single" w:sz="4" w:space="0" w:color="auto"/>
                    <w:right w:val="single" w:sz="4" w:space="0" w:color="auto"/>
                  </w:tcBorders>
                  <w:shd w:val="clear" w:color="auto" w:fill="auto"/>
                  <w:vAlign w:val="center"/>
                  <w:hideMark/>
                </w:tcPr>
                <w:p w14:paraId="2462AB18"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51</w:t>
                  </w:r>
                </w:p>
              </w:tc>
              <w:tc>
                <w:tcPr>
                  <w:tcW w:w="260" w:type="dxa"/>
                  <w:tcBorders>
                    <w:top w:val="nil"/>
                    <w:left w:val="nil"/>
                    <w:bottom w:val="single" w:sz="4" w:space="0" w:color="auto"/>
                    <w:right w:val="single" w:sz="4" w:space="0" w:color="auto"/>
                  </w:tcBorders>
                  <w:shd w:val="clear" w:color="auto" w:fill="auto"/>
                  <w:vAlign w:val="center"/>
                  <w:hideMark/>
                </w:tcPr>
                <w:p w14:paraId="784A7814"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52</w:t>
                  </w:r>
                </w:p>
              </w:tc>
              <w:tc>
                <w:tcPr>
                  <w:tcW w:w="260" w:type="dxa"/>
                  <w:tcBorders>
                    <w:top w:val="nil"/>
                    <w:left w:val="nil"/>
                    <w:bottom w:val="single" w:sz="4" w:space="0" w:color="auto"/>
                    <w:right w:val="single" w:sz="4" w:space="0" w:color="auto"/>
                  </w:tcBorders>
                  <w:shd w:val="clear" w:color="auto" w:fill="auto"/>
                  <w:vAlign w:val="center"/>
                  <w:hideMark/>
                </w:tcPr>
                <w:p w14:paraId="5BED9897"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53</w:t>
                  </w:r>
                </w:p>
              </w:tc>
              <w:tc>
                <w:tcPr>
                  <w:tcW w:w="260" w:type="dxa"/>
                  <w:tcBorders>
                    <w:top w:val="nil"/>
                    <w:left w:val="nil"/>
                    <w:bottom w:val="single" w:sz="4" w:space="0" w:color="auto"/>
                    <w:right w:val="single" w:sz="4" w:space="0" w:color="auto"/>
                  </w:tcBorders>
                  <w:shd w:val="clear" w:color="auto" w:fill="auto"/>
                  <w:vAlign w:val="center"/>
                  <w:hideMark/>
                </w:tcPr>
                <w:p w14:paraId="4503C67A"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54</w:t>
                  </w:r>
                </w:p>
              </w:tc>
              <w:tc>
                <w:tcPr>
                  <w:tcW w:w="260" w:type="dxa"/>
                  <w:tcBorders>
                    <w:top w:val="nil"/>
                    <w:left w:val="nil"/>
                    <w:bottom w:val="single" w:sz="4" w:space="0" w:color="auto"/>
                    <w:right w:val="single" w:sz="4" w:space="0" w:color="auto"/>
                  </w:tcBorders>
                  <w:shd w:val="clear" w:color="auto" w:fill="auto"/>
                  <w:vAlign w:val="center"/>
                  <w:hideMark/>
                </w:tcPr>
                <w:p w14:paraId="3CE20632"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55</w:t>
                  </w:r>
                </w:p>
              </w:tc>
              <w:tc>
                <w:tcPr>
                  <w:tcW w:w="260" w:type="dxa"/>
                  <w:tcBorders>
                    <w:top w:val="nil"/>
                    <w:left w:val="nil"/>
                    <w:bottom w:val="single" w:sz="4" w:space="0" w:color="auto"/>
                    <w:right w:val="single" w:sz="4" w:space="0" w:color="auto"/>
                  </w:tcBorders>
                  <w:shd w:val="clear" w:color="auto" w:fill="auto"/>
                  <w:vAlign w:val="center"/>
                  <w:hideMark/>
                </w:tcPr>
                <w:p w14:paraId="461477C4"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56</w:t>
                  </w:r>
                </w:p>
              </w:tc>
              <w:tc>
                <w:tcPr>
                  <w:tcW w:w="260" w:type="dxa"/>
                  <w:tcBorders>
                    <w:top w:val="nil"/>
                    <w:left w:val="nil"/>
                    <w:bottom w:val="single" w:sz="4" w:space="0" w:color="auto"/>
                    <w:right w:val="single" w:sz="4" w:space="0" w:color="auto"/>
                  </w:tcBorders>
                  <w:shd w:val="clear" w:color="auto" w:fill="auto"/>
                  <w:vAlign w:val="center"/>
                  <w:hideMark/>
                </w:tcPr>
                <w:p w14:paraId="1A437E9C"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57</w:t>
                  </w:r>
                </w:p>
              </w:tc>
              <w:tc>
                <w:tcPr>
                  <w:tcW w:w="260" w:type="dxa"/>
                  <w:tcBorders>
                    <w:top w:val="nil"/>
                    <w:left w:val="nil"/>
                    <w:bottom w:val="single" w:sz="4" w:space="0" w:color="auto"/>
                    <w:right w:val="single" w:sz="4" w:space="0" w:color="auto"/>
                  </w:tcBorders>
                  <w:shd w:val="clear" w:color="auto" w:fill="auto"/>
                  <w:vAlign w:val="center"/>
                  <w:hideMark/>
                </w:tcPr>
                <w:p w14:paraId="2A5CE96F"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58</w:t>
                  </w:r>
                </w:p>
              </w:tc>
              <w:tc>
                <w:tcPr>
                  <w:tcW w:w="260" w:type="dxa"/>
                  <w:tcBorders>
                    <w:top w:val="nil"/>
                    <w:left w:val="nil"/>
                    <w:bottom w:val="single" w:sz="4" w:space="0" w:color="auto"/>
                    <w:right w:val="single" w:sz="4" w:space="0" w:color="auto"/>
                  </w:tcBorders>
                  <w:shd w:val="clear" w:color="auto" w:fill="auto"/>
                  <w:vAlign w:val="center"/>
                  <w:hideMark/>
                </w:tcPr>
                <w:p w14:paraId="49741B18"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59</w:t>
                  </w:r>
                </w:p>
              </w:tc>
              <w:tc>
                <w:tcPr>
                  <w:tcW w:w="260" w:type="dxa"/>
                  <w:tcBorders>
                    <w:top w:val="nil"/>
                    <w:left w:val="nil"/>
                    <w:bottom w:val="single" w:sz="4" w:space="0" w:color="auto"/>
                    <w:right w:val="single" w:sz="4" w:space="0" w:color="auto"/>
                  </w:tcBorders>
                  <w:shd w:val="clear" w:color="auto" w:fill="auto"/>
                  <w:vAlign w:val="center"/>
                  <w:hideMark/>
                </w:tcPr>
                <w:p w14:paraId="06404469"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60</w:t>
                  </w:r>
                </w:p>
              </w:tc>
              <w:tc>
                <w:tcPr>
                  <w:tcW w:w="260" w:type="dxa"/>
                  <w:tcBorders>
                    <w:top w:val="nil"/>
                    <w:left w:val="nil"/>
                    <w:bottom w:val="single" w:sz="4" w:space="0" w:color="auto"/>
                    <w:right w:val="single" w:sz="4" w:space="0" w:color="auto"/>
                  </w:tcBorders>
                  <w:shd w:val="clear" w:color="auto" w:fill="auto"/>
                  <w:vAlign w:val="center"/>
                  <w:hideMark/>
                </w:tcPr>
                <w:p w14:paraId="6A8D17B4"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61</w:t>
                  </w:r>
                </w:p>
              </w:tc>
              <w:tc>
                <w:tcPr>
                  <w:tcW w:w="260" w:type="dxa"/>
                  <w:tcBorders>
                    <w:top w:val="nil"/>
                    <w:left w:val="nil"/>
                    <w:bottom w:val="single" w:sz="4" w:space="0" w:color="auto"/>
                    <w:right w:val="single" w:sz="4" w:space="0" w:color="auto"/>
                  </w:tcBorders>
                  <w:shd w:val="clear" w:color="auto" w:fill="auto"/>
                  <w:vAlign w:val="center"/>
                  <w:hideMark/>
                </w:tcPr>
                <w:p w14:paraId="41D350FF"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62</w:t>
                  </w:r>
                </w:p>
              </w:tc>
              <w:tc>
                <w:tcPr>
                  <w:tcW w:w="260" w:type="dxa"/>
                  <w:tcBorders>
                    <w:top w:val="nil"/>
                    <w:left w:val="nil"/>
                    <w:bottom w:val="single" w:sz="4" w:space="0" w:color="auto"/>
                    <w:right w:val="single" w:sz="4" w:space="0" w:color="auto"/>
                  </w:tcBorders>
                  <w:shd w:val="clear" w:color="auto" w:fill="auto"/>
                  <w:vAlign w:val="center"/>
                  <w:hideMark/>
                </w:tcPr>
                <w:p w14:paraId="62D72319"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63</w:t>
                  </w:r>
                </w:p>
              </w:tc>
              <w:tc>
                <w:tcPr>
                  <w:tcW w:w="260" w:type="dxa"/>
                  <w:tcBorders>
                    <w:top w:val="nil"/>
                    <w:left w:val="nil"/>
                    <w:bottom w:val="single" w:sz="4" w:space="0" w:color="auto"/>
                    <w:right w:val="single" w:sz="4" w:space="0" w:color="auto"/>
                  </w:tcBorders>
                  <w:shd w:val="clear" w:color="auto" w:fill="auto"/>
                  <w:vAlign w:val="center"/>
                  <w:hideMark/>
                </w:tcPr>
                <w:p w14:paraId="726A5577"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64</w:t>
                  </w:r>
                </w:p>
              </w:tc>
              <w:tc>
                <w:tcPr>
                  <w:tcW w:w="260" w:type="dxa"/>
                  <w:tcBorders>
                    <w:top w:val="nil"/>
                    <w:left w:val="nil"/>
                    <w:bottom w:val="single" w:sz="4" w:space="0" w:color="auto"/>
                    <w:right w:val="single" w:sz="4" w:space="0" w:color="auto"/>
                  </w:tcBorders>
                  <w:shd w:val="clear" w:color="auto" w:fill="auto"/>
                  <w:vAlign w:val="center"/>
                  <w:hideMark/>
                </w:tcPr>
                <w:p w14:paraId="745D98D5"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65</w:t>
                  </w:r>
                </w:p>
              </w:tc>
            </w:tr>
            <w:tr w:rsidR="009B20CD" w:rsidRPr="00BB2C46" w14:paraId="363C3863" w14:textId="77777777" w:rsidTr="00514544">
              <w:trPr>
                <w:trHeight w:val="720"/>
              </w:trPr>
              <w:tc>
                <w:tcPr>
                  <w:tcW w:w="3220" w:type="dxa"/>
                  <w:tcBorders>
                    <w:top w:val="nil"/>
                    <w:left w:val="single" w:sz="4" w:space="0" w:color="auto"/>
                    <w:bottom w:val="single" w:sz="4" w:space="0" w:color="auto"/>
                    <w:right w:val="single" w:sz="4" w:space="0" w:color="auto"/>
                  </w:tcBorders>
                  <w:shd w:val="clear" w:color="auto" w:fill="auto"/>
                  <w:vAlign w:val="center"/>
                  <w:hideMark/>
                </w:tcPr>
                <w:p w14:paraId="04445A4B" w14:textId="77777777" w:rsidR="009B20CD" w:rsidRPr="00BB2C46" w:rsidRDefault="009B20CD" w:rsidP="009B20CD">
                  <w:pPr>
                    <w:spacing w:line="240" w:lineRule="auto"/>
                    <w:rPr>
                      <w:rFonts w:ascii="Times New Roman" w:eastAsia="Times New Roman" w:hAnsi="Times New Roman" w:cs="Times New Roman"/>
                      <w:b/>
                      <w:bCs/>
                      <w:color w:val="000000"/>
                      <w:sz w:val="20"/>
                      <w:szCs w:val="20"/>
                    </w:rPr>
                  </w:pPr>
                  <w:r w:rsidRPr="00BB2C46">
                    <w:rPr>
                      <w:rFonts w:ascii="Times New Roman" w:eastAsia="Times New Roman" w:hAnsi="Times New Roman" w:cs="Times New Roman"/>
                      <w:b/>
                      <w:bCs/>
                      <w:color w:val="000000"/>
                      <w:sz w:val="20"/>
                      <w:szCs w:val="20"/>
                    </w:rPr>
                    <w:t>Подготовка и провеждане на процедура по за възлагане на обществена поръчка</w:t>
                  </w:r>
                </w:p>
              </w:tc>
              <w:tc>
                <w:tcPr>
                  <w:tcW w:w="280" w:type="dxa"/>
                  <w:tcBorders>
                    <w:top w:val="nil"/>
                    <w:left w:val="nil"/>
                    <w:bottom w:val="single" w:sz="4" w:space="0" w:color="auto"/>
                    <w:right w:val="single" w:sz="4" w:space="0" w:color="auto"/>
                  </w:tcBorders>
                  <w:shd w:val="clear" w:color="000000" w:fill="FFFFFF"/>
                  <w:vAlign w:val="center"/>
                  <w:hideMark/>
                </w:tcPr>
                <w:p w14:paraId="4D48A38C"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000000" w:fill="FFFFFF"/>
                  <w:vAlign w:val="center"/>
                  <w:hideMark/>
                </w:tcPr>
                <w:p w14:paraId="76B70374"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000000" w:fill="FFFFFF"/>
                  <w:vAlign w:val="center"/>
                  <w:hideMark/>
                </w:tcPr>
                <w:p w14:paraId="660C71EC"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000000" w:fill="FFFFFF"/>
                  <w:vAlign w:val="center"/>
                  <w:hideMark/>
                </w:tcPr>
                <w:p w14:paraId="067B6373"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80" w:type="dxa"/>
                  <w:tcBorders>
                    <w:top w:val="nil"/>
                    <w:left w:val="nil"/>
                    <w:bottom w:val="single" w:sz="4" w:space="0" w:color="auto"/>
                    <w:right w:val="single" w:sz="4" w:space="0" w:color="auto"/>
                  </w:tcBorders>
                  <w:shd w:val="clear" w:color="000000" w:fill="FFFFFF"/>
                  <w:vAlign w:val="center"/>
                  <w:hideMark/>
                </w:tcPr>
                <w:p w14:paraId="46A2D7CB"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000000" w:fill="FFFFFF"/>
                  <w:vAlign w:val="center"/>
                  <w:hideMark/>
                </w:tcPr>
                <w:p w14:paraId="703D563E"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000000" w:fill="FFFFFF"/>
                  <w:vAlign w:val="center"/>
                  <w:hideMark/>
                </w:tcPr>
                <w:p w14:paraId="7C227E02"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000000" w:fill="FFFFFF"/>
                  <w:vAlign w:val="center"/>
                  <w:hideMark/>
                </w:tcPr>
                <w:p w14:paraId="52490BBC"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000000" w:fill="FFFFFF"/>
                  <w:vAlign w:val="center"/>
                  <w:hideMark/>
                </w:tcPr>
                <w:p w14:paraId="5754129F"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000000" w:fill="FFFFFF"/>
                  <w:vAlign w:val="center"/>
                  <w:hideMark/>
                </w:tcPr>
                <w:p w14:paraId="4F5B4A1B"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000000" w:fill="FFFFFF"/>
                  <w:vAlign w:val="center"/>
                  <w:hideMark/>
                </w:tcPr>
                <w:p w14:paraId="7C36E0AC"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000000" w:fill="FFFFFF"/>
                  <w:vAlign w:val="center"/>
                  <w:hideMark/>
                </w:tcPr>
                <w:p w14:paraId="605611C8"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000000" w:fill="FFFFFF"/>
                  <w:vAlign w:val="center"/>
                  <w:hideMark/>
                </w:tcPr>
                <w:p w14:paraId="60F503B1"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000000" w:fill="FFFFFF"/>
                  <w:vAlign w:val="center"/>
                  <w:hideMark/>
                </w:tcPr>
                <w:p w14:paraId="329B7591"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000000" w:fill="FFFFFF"/>
                  <w:vAlign w:val="center"/>
                  <w:hideMark/>
                </w:tcPr>
                <w:p w14:paraId="10FA1478"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000000" w:fill="FFFFFF"/>
                  <w:vAlign w:val="center"/>
                  <w:hideMark/>
                </w:tcPr>
                <w:p w14:paraId="64EFFC6F"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000000" w:fill="FFFFFF"/>
                  <w:vAlign w:val="center"/>
                  <w:hideMark/>
                </w:tcPr>
                <w:p w14:paraId="65B41B0B"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000000" w:fill="FFFFFF"/>
                  <w:vAlign w:val="center"/>
                  <w:hideMark/>
                </w:tcPr>
                <w:p w14:paraId="497E6457"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000000" w:fill="FFFFFF"/>
                  <w:vAlign w:val="center"/>
                  <w:hideMark/>
                </w:tcPr>
                <w:p w14:paraId="10DC344D"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000000" w:fill="FFFFFF"/>
                  <w:vAlign w:val="center"/>
                  <w:hideMark/>
                </w:tcPr>
                <w:p w14:paraId="6ACF2784"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000000" w:fill="FFFFFF"/>
                  <w:vAlign w:val="center"/>
                  <w:hideMark/>
                </w:tcPr>
                <w:p w14:paraId="282BDFFA"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r>
            <w:tr w:rsidR="009B20CD" w:rsidRPr="00BB2C46" w14:paraId="4D4DD516" w14:textId="77777777" w:rsidTr="00514544">
              <w:trPr>
                <w:trHeight w:val="480"/>
              </w:trPr>
              <w:tc>
                <w:tcPr>
                  <w:tcW w:w="3220" w:type="dxa"/>
                  <w:tcBorders>
                    <w:top w:val="nil"/>
                    <w:left w:val="single" w:sz="4" w:space="0" w:color="auto"/>
                    <w:bottom w:val="single" w:sz="4" w:space="0" w:color="auto"/>
                    <w:right w:val="single" w:sz="4" w:space="0" w:color="auto"/>
                  </w:tcBorders>
                  <w:shd w:val="clear" w:color="auto" w:fill="auto"/>
                  <w:vAlign w:val="center"/>
                  <w:hideMark/>
                </w:tcPr>
                <w:p w14:paraId="3F4BFB24" w14:textId="77777777" w:rsidR="009B20CD" w:rsidRPr="00BB2C46" w:rsidRDefault="009B20CD" w:rsidP="009B20CD">
                  <w:pPr>
                    <w:spacing w:line="240" w:lineRule="auto"/>
                    <w:rPr>
                      <w:rFonts w:ascii="Times New Roman" w:eastAsia="Times New Roman" w:hAnsi="Times New Roman" w:cs="Times New Roman"/>
                      <w:b/>
                      <w:bCs/>
                      <w:sz w:val="20"/>
                      <w:szCs w:val="20"/>
                    </w:rPr>
                  </w:pPr>
                  <w:r w:rsidRPr="00BB2C46">
                    <w:rPr>
                      <w:rFonts w:ascii="Times New Roman" w:eastAsia="Times New Roman" w:hAnsi="Times New Roman" w:cs="Times New Roman"/>
                      <w:b/>
                      <w:bCs/>
                      <w:sz w:val="20"/>
                      <w:szCs w:val="20"/>
                    </w:rPr>
                    <w:t xml:space="preserve">Дейност 1 </w:t>
                  </w:r>
                  <w:r w:rsidRPr="00BB2C46">
                    <w:rPr>
                      <w:rFonts w:ascii="Times New Roman" w:eastAsia="Times New Roman" w:hAnsi="Times New Roman" w:cs="Times New Roman"/>
                      <w:sz w:val="20"/>
                      <w:szCs w:val="20"/>
                    </w:rPr>
                    <w:t>Софтуерна платформа НС 112 и лицензи</w:t>
                  </w:r>
                </w:p>
              </w:tc>
              <w:tc>
                <w:tcPr>
                  <w:tcW w:w="280" w:type="dxa"/>
                  <w:tcBorders>
                    <w:top w:val="nil"/>
                    <w:left w:val="nil"/>
                    <w:bottom w:val="single" w:sz="4" w:space="0" w:color="auto"/>
                    <w:right w:val="single" w:sz="4" w:space="0" w:color="auto"/>
                  </w:tcBorders>
                  <w:shd w:val="clear" w:color="auto" w:fill="auto"/>
                  <w:vAlign w:val="center"/>
                  <w:hideMark/>
                </w:tcPr>
                <w:p w14:paraId="60EE715D"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367FDC18"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622B605B"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351C6285"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80" w:type="dxa"/>
                  <w:tcBorders>
                    <w:top w:val="nil"/>
                    <w:left w:val="nil"/>
                    <w:bottom w:val="single" w:sz="4" w:space="0" w:color="auto"/>
                    <w:right w:val="single" w:sz="4" w:space="0" w:color="auto"/>
                  </w:tcBorders>
                  <w:shd w:val="clear" w:color="auto" w:fill="auto"/>
                  <w:vAlign w:val="center"/>
                  <w:hideMark/>
                </w:tcPr>
                <w:p w14:paraId="1CFC4B88"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15EA5143"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593C3B4C"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76BBC925"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1D2077EB"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01A5465F"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3C894F61"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7AB6FDCC"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5933844D"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28676E4B"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22FEF170"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29812663"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5AAA6F7E"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57841235"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00BB6881"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30A4C9E5"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3CE23667"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r>
            <w:tr w:rsidR="009B20CD" w:rsidRPr="00BB2C46" w14:paraId="3CD8D33C" w14:textId="77777777" w:rsidTr="00514544">
              <w:trPr>
                <w:trHeight w:val="540"/>
              </w:trPr>
              <w:tc>
                <w:tcPr>
                  <w:tcW w:w="3220" w:type="dxa"/>
                  <w:tcBorders>
                    <w:top w:val="nil"/>
                    <w:left w:val="single" w:sz="4" w:space="0" w:color="auto"/>
                    <w:bottom w:val="single" w:sz="4" w:space="0" w:color="auto"/>
                    <w:right w:val="single" w:sz="4" w:space="0" w:color="auto"/>
                  </w:tcBorders>
                  <w:shd w:val="clear" w:color="auto" w:fill="auto"/>
                  <w:vAlign w:val="center"/>
                  <w:hideMark/>
                </w:tcPr>
                <w:p w14:paraId="3DF4900C" w14:textId="77777777" w:rsidR="009B20CD" w:rsidRPr="00BB2C46" w:rsidRDefault="009B20CD" w:rsidP="009B20CD">
                  <w:pPr>
                    <w:spacing w:line="240" w:lineRule="auto"/>
                    <w:rPr>
                      <w:rFonts w:ascii="Times New Roman" w:eastAsia="Times New Roman" w:hAnsi="Times New Roman" w:cs="Times New Roman"/>
                      <w:b/>
                      <w:bCs/>
                      <w:sz w:val="20"/>
                      <w:szCs w:val="20"/>
                    </w:rPr>
                  </w:pPr>
                  <w:r w:rsidRPr="00BB2C46">
                    <w:rPr>
                      <w:rFonts w:ascii="Times New Roman" w:eastAsia="Times New Roman" w:hAnsi="Times New Roman" w:cs="Times New Roman"/>
                      <w:b/>
                      <w:bCs/>
                      <w:sz w:val="20"/>
                      <w:szCs w:val="20"/>
                    </w:rPr>
                    <w:t xml:space="preserve">Дейност 2 </w:t>
                  </w:r>
                  <w:r w:rsidRPr="00BB2C46">
                    <w:rPr>
                      <w:rFonts w:ascii="Times New Roman" w:eastAsia="Times New Roman" w:hAnsi="Times New Roman" w:cs="Times New Roman"/>
                      <w:sz w:val="20"/>
                      <w:szCs w:val="20"/>
                    </w:rPr>
                    <w:t>Медицински модул, надграждане и интеграция</w:t>
                  </w:r>
                </w:p>
              </w:tc>
              <w:tc>
                <w:tcPr>
                  <w:tcW w:w="280" w:type="dxa"/>
                  <w:tcBorders>
                    <w:top w:val="nil"/>
                    <w:left w:val="nil"/>
                    <w:bottom w:val="single" w:sz="4" w:space="0" w:color="auto"/>
                    <w:right w:val="single" w:sz="4" w:space="0" w:color="auto"/>
                  </w:tcBorders>
                  <w:shd w:val="clear" w:color="auto" w:fill="auto"/>
                  <w:vAlign w:val="center"/>
                  <w:hideMark/>
                </w:tcPr>
                <w:p w14:paraId="6A46FB24"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401D8BAA"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4883CEB3"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039D8FFC"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80" w:type="dxa"/>
                  <w:tcBorders>
                    <w:top w:val="nil"/>
                    <w:left w:val="nil"/>
                    <w:bottom w:val="single" w:sz="4" w:space="0" w:color="auto"/>
                    <w:right w:val="single" w:sz="4" w:space="0" w:color="auto"/>
                  </w:tcBorders>
                  <w:shd w:val="clear" w:color="auto" w:fill="auto"/>
                  <w:vAlign w:val="center"/>
                  <w:hideMark/>
                </w:tcPr>
                <w:p w14:paraId="4EA959B0"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51E2960B"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7CA30D6B"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1646B184"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3114E14E"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09144AB3"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6A8274F0"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29CD1912"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3C478102"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1E2D0FC8"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41C32E45"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77D2D2E6"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6DF1A67B"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6A8CB04C"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325437F1"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63F2D457"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75C90BDB"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r>
            <w:tr w:rsidR="009B20CD" w:rsidRPr="00BB2C46" w14:paraId="67B70462" w14:textId="77777777" w:rsidTr="00514544">
              <w:trPr>
                <w:trHeight w:val="540"/>
              </w:trPr>
              <w:tc>
                <w:tcPr>
                  <w:tcW w:w="3220" w:type="dxa"/>
                  <w:tcBorders>
                    <w:top w:val="nil"/>
                    <w:left w:val="single" w:sz="4" w:space="0" w:color="auto"/>
                    <w:bottom w:val="single" w:sz="4" w:space="0" w:color="auto"/>
                    <w:right w:val="single" w:sz="4" w:space="0" w:color="auto"/>
                  </w:tcBorders>
                  <w:shd w:val="clear" w:color="auto" w:fill="auto"/>
                  <w:vAlign w:val="center"/>
                  <w:hideMark/>
                </w:tcPr>
                <w:p w14:paraId="652C763E" w14:textId="77777777" w:rsidR="009B20CD" w:rsidRPr="00BB2C46" w:rsidRDefault="009B20CD" w:rsidP="009B20CD">
                  <w:pPr>
                    <w:spacing w:line="240" w:lineRule="auto"/>
                    <w:rPr>
                      <w:rFonts w:ascii="Times New Roman" w:eastAsia="Times New Roman" w:hAnsi="Times New Roman" w:cs="Times New Roman"/>
                      <w:b/>
                      <w:bCs/>
                      <w:sz w:val="20"/>
                      <w:szCs w:val="20"/>
                    </w:rPr>
                  </w:pPr>
                  <w:r w:rsidRPr="00BB2C46">
                    <w:rPr>
                      <w:rFonts w:ascii="Times New Roman" w:eastAsia="Times New Roman" w:hAnsi="Times New Roman" w:cs="Times New Roman"/>
                      <w:b/>
                      <w:bCs/>
                      <w:sz w:val="20"/>
                      <w:szCs w:val="20"/>
                    </w:rPr>
                    <w:t xml:space="preserve">Дейност 3 </w:t>
                  </w:r>
                  <w:r w:rsidRPr="00BB2C46">
                    <w:rPr>
                      <w:rFonts w:ascii="Times New Roman" w:eastAsia="Times New Roman" w:hAnsi="Times New Roman" w:cs="Times New Roman"/>
                      <w:sz w:val="20"/>
                      <w:szCs w:val="20"/>
                    </w:rPr>
                    <w:t>Единна комуникационна и мрежова инфраструктура</w:t>
                  </w:r>
                </w:p>
              </w:tc>
              <w:tc>
                <w:tcPr>
                  <w:tcW w:w="280" w:type="dxa"/>
                  <w:tcBorders>
                    <w:top w:val="nil"/>
                    <w:left w:val="nil"/>
                    <w:bottom w:val="single" w:sz="4" w:space="0" w:color="auto"/>
                    <w:right w:val="single" w:sz="4" w:space="0" w:color="auto"/>
                  </w:tcBorders>
                  <w:shd w:val="clear" w:color="auto" w:fill="auto"/>
                  <w:vAlign w:val="center"/>
                  <w:hideMark/>
                </w:tcPr>
                <w:p w14:paraId="75C1135E"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0B10FE1B"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25F0F627"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281FED51"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80" w:type="dxa"/>
                  <w:tcBorders>
                    <w:top w:val="nil"/>
                    <w:left w:val="nil"/>
                    <w:bottom w:val="single" w:sz="4" w:space="0" w:color="auto"/>
                    <w:right w:val="single" w:sz="4" w:space="0" w:color="auto"/>
                  </w:tcBorders>
                  <w:shd w:val="clear" w:color="auto" w:fill="auto"/>
                  <w:vAlign w:val="center"/>
                  <w:hideMark/>
                </w:tcPr>
                <w:p w14:paraId="6BE00A46"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0CF71512"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7DF00DE8"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7D526A39"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5DC2111B"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79171125"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04F9BE91"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7C10798B"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1F13C488"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546752C6"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1ADF46B4"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02A839E4"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0AC192C8"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3F28C9EA"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1AD6FCE1"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44AFF6FD"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2DA32B0B"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r>
            <w:tr w:rsidR="009B20CD" w:rsidRPr="00BB2C46" w14:paraId="65667B9C" w14:textId="77777777" w:rsidTr="00514544">
              <w:trPr>
                <w:trHeight w:val="1560"/>
              </w:trPr>
              <w:tc>
                <w:tcPr>
                  <w:tcW w:w="3220" w:type="dxa"/>
                  <w:tcBorders>
                    <w:top w:val="nil"/>
                    <w:left w:val="single" w:sz="4" w:space="0" w:color="auto"/>
                    <w:bottom w:val="single" w:sz="4" w:space="0" w:color="auto"/>
                    <w:right w:val="single" w:sz="4" w:space="0" w:color="auto"/>
                  </w:tcBorders>
                  <w:shd w:val="clear" w:color="auto" w:fill="auto"/>
                  <w:vAlign w:val="center"/>
                  <w:hideMark/>
                </w:tcPr>
                <w:p w14:paraId="73301710" w14:textId="77777777" w:rsidR="009B20CD" w:rsidRPr="00BB2C46" w:rsidRDefault="009B20CD" w:rsidP="00BB2C46">
                  <w:pPr>
                    <w:spacing w:line="240" w:lineRule="auto"/>
                    <w:rPr>
                      <w:rFonts w:ascii="Times New Roman" w:eastAsia="Times New Roman" w:hAnsi="Times New Roman" w:cs="Times New Roman"/>
                      <w:b/>
                      <w:bCs/>
                      <w:sz w:val="20"/>
                      <w:szCs w:val="20"/>
                    </w:rPr>
                  </w:pPr>
                  <w:r w:rsidRPr="00BB2C46">
                    <w:rPr>
                      <w:rFonts w:ascii="Times New Roman" w:eastAsia="Times New Roman" w:hAnsi="Times New Roman" w:cs="Times New Roman"/>
                      <w:b/>
                      <w:bCs/>
                      <w:sz w:val="20"/>
                      <w:szCs w:val="20"/>
                    </w:rPr>
                    <w:t xml:space="preserve">Дейност 4 </w:t>
                  </w:r>
                  <w:r w:rsidRPr="00BB2C46">
                    <w:rPr>
                      <w:rFonts w:ascii="Times New Roman" w:eastAsia="Times New Roman" w:hAnsi="Times New Roman" w:cs="Times New Roman"/>
                      <w:sz w:val="20"/>
                      <w:szCs w:val="20"/>
                    </w:rPr>
                    <w:t>Информационна инфраструктура</w:t>
                  </w:r>
                  <w:r w:rsidR="00BB2C46" w:rsidRPr="00BB2C46">
                    <w:rPr>
                      <w:rFonts w:ascii="Times New Roman" w:eastAsia="Times New Roman" w:hAnsi="Times New Roman" w:cs="Times New Roman"/>
                      <w:sz w:val="20"/>
                      <w:szCs w:val="20"/>
                    </w:rPr>
                    <w:t xml:space="preserve"> – </w:t>
                  </w:r>
                  <w:r w:rsidRPr="00BB2C46">
                    <w:rPr>
                      <w:rFonts w:ascii="Times New Roman" w:eastAsia="Times New Roman" w:hAnsi="Times New Roman" w:cs="Times New Roman"/>
                      <w:sz w:val="20"/>
                      <w:szCs w:val="20"/>
                    </w:rPr>
                    <w:t>хардуер и системен софтуер за основен и резервен дейта центрове и записваща система за обективен контрол</w:t>
                  </w:r>
                </w:p>
              </w:tc>
              <w:tc>
                <w:tcPr>
                  <w:tcW w:w="280" w:type="dxa"/>
                  <w:tcBorders>
                    <w:top w:val="nil"/>
                    <w:left w:val="nil"/>
                    <w:bottom w:val="single" w:sz="4" w:space="0" w:color="auto"/>
                    <w:right w:val="single" w:sz="4" w:space="0" w:color="auto"/>
                  </w:tcBorders>
                  <w:shd w:val="clear" w:color="auto" w:fill="auto"/>
                  <w:vAlign w:val="center"/>
                  <w:hideMark/>
                </w:tcPr>
                <w:p w14:paraId="16F1BD7F"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52FF6E34"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2C339C28"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52FA6726"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80" w:type="dxa"/>
                  <w:tcBorders>
                    <w:top w:val="nil"/>
                    <w:left w:val="nil"/>
                    <w:bottom w:val="single" w:sz="4" w:space="0" w:color="auto"/>
                    <w:right w:val="single" w:sz="4" w:space="0" w:color="auto"/>
                  </w:tcBorders>
                  <w:shd w:val="clear" w:color="auto" w:fill="auto"/>
                  <w:vAlign w:val="center"/>
                  <w:hideMark/>
                </w:tcPr>
                <w:p w14:paraId="6B53F49E"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0EDC4D1C"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3486DA74"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34775F38"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628CC155"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4CE1B97D"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0A95C190"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2E2F59ED"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69999DCE"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4547D754"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701C9624"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13B8E11C"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36A0B6BB"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4E8EE951"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5B99A9E8"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31180F2F"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030B591E"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r>
            <w:tr w:rsidR="009B20CD" w:rsidRPr="00BB2C46" w14:paraId="3B3F3384" w14:textId="77777777" w:rsidTr="00514544">
              <w:trPr>
                <w:trHeight w:val="630"/>
              </w:trPr>
              <w:tc>
                <w:tcPr>
                  <w:tcW w:w="3220" w:type="dxa"/>
                  <w:tcBorders>
                    <w:top w:val="nil"/>
                    <w:left w:val="single" w:sz="4" w:space="0" w:color="auto"/>
                    <w:bottom w:val="single" w:sz="4" w:space="0" w:color="auto"/>
                    <w:right w:val="single" w:sz="4" w:space="0" w:color="auto"/>
                  </w:tcBorders>
                  <w:shd w:val="clear" w:color="auto" w:fill="auto"/>
                  <w:vAlign w:val="center"/>
                  <w:hideMark/>
                </w:tcPr>
                <w:p w14:paraId="27A0F3DB" w14:textId="77777777" w:rsidR="009B20CD" w:rsidRPr="00BB2C46" w:rsidRDefault="009B20CD" w:rsidP="00BB2C46">
                  <w:pPr>
                    <w:spacing w:line="240" w:lineRule="auto"/>
                    <w:rPr>
                      <w:rFonts w:ascii="Times New Roman" w:eastAsia="Times New Roman" w:hAnsi="Times New Roman" w:cs="Times New Roman"/>
                      <w:b/>
                      <w:bCs/>
                      <w:sz w:val="20"/>
                      <w:szCs w:val="20"/>
                    </w:rPr>
                  </w:pPr>
                  <w:r w:rsidRPr="00BB2C46">
                    <w:rPr>
                      <w:rFonts w:ascii="Times New Roman" w:eastAsia="Times New Roman" w:hAnsi="Times New Roman" w:cs="Times New Roman"/>
                      <w:b/>
                      <w:bCs/>
                      <w:sz w:val="20"/>
                      <w:szCs w:val="20"/>
                    </w:rPr>
                    <w:t xml:space="preserve">Дейност 5 </w:t>
                  </w:r>
                  <w:r w:rsidRPr="00BB2C46">
                    <w:rPr>
                      <w:rFonts w:ascii="Times New Roman" w:eastAsia="Times New Roman" w:hAnsi="Times New Roman" w:cs="Times New Roman"/>
                      <w:sz w:val="20"/>
                      <w:szCs w:val="20"/>
                    </w:rPr>
                    <w:t xml:space="preserve">Работни станции </w:t>
                  </w:r>
                  <w:r w:rsidR="00BB2C46">
                    <w:rPr>
                      <w:rFonts w:ascii="Times New Roman" w:eastAsia="Times New Roman" w:hAnsi="Times New Roman" w:cs="Times New Roman"/>
                      <w:sz w:val="20"/>
                      <w:szCs w:val="20"/>
                    </w:rPr>
                    <w:t>–</w:t>
                  </w:r>
                  <w:r w:rsidRPr="00BB2C46">
                    <w:rPr>
                      <w:rFonts w:ascii="Times New Roman" w:eastAsia="Times New Roman" w:hAnsi="Times New Roman" w:cs="Times New Roman"/>
                      <w:sz w:val="20"/>
                      <w:szCs w:val="20"/>
                    </w:rPr>
                    <w:t xml:space="preserve"> стационарни</w:t>
                  </w:r>
                  <w:r w:rsidR="00BB2C46">
                    <w:rPr>
                      <w:rFonts w:ascii="Times New Roman" w:eastAsia="Times New Roman" w:hAnsi="Times New Roman" w:cs="Times New Roman"/>
                      <w:sz w:val="20"/>
                      <w:szCs w:val="20"/>
                      <w:lang w:val="en-US"/>
                    </w:rPr>
                    <w:t xml:space="preserve"> – </w:t>
                  </w:r>
                  <w:r w:rsidRPr="00BB2C46">
                    <w:rPr>
                      <w:rFonts w:ascii="Times New Roman" w:eastAsia="Times New Roman" w:hAnsi="Times New Roman" w:cs="Times New Roman"/>
                      <w:sz w:val="20"/>
                      <w:szCs w:val="20"/>
                    </w:rPr>
                    <w:t>1012</w:t>
                  </w:r>
                </w:p>
              </w:tc>
              <w:tc>
                <w:tcPr>
                  <w:tcW w:w="280" w:type="dxa"/>
                  <w:tcBorders>
                    <w:top w:val="nil"/>
                    <w:left w:val="nil"/>
                    <w:bottom w:val="single" w:sz="4" w:space="0" w:color="auto"/>
                    <w:right w:val="single" w:sz="4" w:space="0" w:color="auto"/>
                  </w:tcBorders>
                  <w:shd w:val="clear" w:color="auto" w:fill="auto"/>
                  <w:vAlign w:val="center"/>
                  <w:hideMark/>
                </w:tcPr>
                <w:p w14:paraId="64B7DD6A"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7CB628EF"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734D5B92"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79BEEEE4"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80" w:type="dxa"/>
                  <w:tcBorders>
                    <w:top w:val="nil"/>
                    <w:left w:val="nil"/>
                    <w:bottom w:val="single" w:sz="4" w:space="0" w:color="auto"/>
                    <w:right w:val="single" w:sz="4" w:space="0" w:color="auto"/>
                  </w:tcBorders>
                  <w:shd w:val="clear" w:color="auto" w:fill="auto"/>
                  <w:vAlign w:val="center"/>
                  <w:hideMark/>
                </w:tcPr>
                <w:p w14:paraId="2CDF8E99"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176E6178"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009E02ED"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48E2F8C4"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466E59A9"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12728143"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4DD5AB26"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1913B968"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24BC9423"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718BD5E2"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1C9930C5"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3BF0BE2C"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1DBC7833"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625C0AAD"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00127A00"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5FDEFBBC"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086C3BCF"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r>
            <w:tr w:rsidR="009B20CD" w:rsidRPr="00BB2C46" w14:paraId="4B234002" w14:textId="77777777" w:rsidTr="00514544">
              <w:trPr>
                <w:trHeight w:val="570"/>
              </w:trPr>
              <w:tc>
                <w:tcPr>
                  <w:tcW w:w="3220" w:type="dxa"/>
                  <w:tcBorders>
                    <w:top w:val="nil"/>
                    <w:left w:val="single" w:sz="4" w:space="0" w:color="auto"/>
                    <w:bottom w:val="single" w:sz="4" w:space="0" w:color="auto"/>
                    <w:right w:val="single" w:sz="4" w:space="0" w:color="auto"/>
                  </w:tcBorders>
                  <w:shd w:val="clear" w:color="auto" w:fill="auto"/>
                  <w:vAlign w:val="center"/>
                  <w:hideMark/>
                </w:tcPr>
                <w:p w14:paraId="02A81517" w14:textId="77777777" w:rsidR="009B20CD" w:rsidRPr="00BB2C46" w:rsidRDefault="009B20CD" w:rsidP="00BB2C46">
                  <w:pPr>
                    <w:spacing w:line="240" w:lineRule="auto"/>
                    <w:rPr>
                      <w:rFonts w:ascii="Times New Roman" w:eastAsia="Times New Roman" w:hAnsi="Times New Roman" w:cs="Times New Roman"/>
                      <w:b/>
                      <w:bCs/>
                      <w:sz w:val="20"/>
                      <w:szCs w:val="20"/>
                    </w:rPr>
                  </w:pPr>
                  <w:r w:rsidRPr="00BB2C46">
                    <w:rPr>
                      <w:rFonts w:ascii="Times New Roman" w:eastAsia="Times New Roman" w:hAnsi="Times New Roman" w:cs="Times New Roman"/>
                      <w:b/>
                      <w:bCs/>
                      <w:sz w:val="20"/>
                      <w:szCs w:val="20"/>
                    </w:rPr>
                    <w:t xml:space="preserve">Дейност 6 </w:t>
                  </w:r>
                  <w:r w:rsidRPr="00BB2C46">
                    <w:rPr>
                      <w:rFonts w:ascii="Times New Roman" w:eastAsia="Times New Roman" w:hAnsi="Times New Roman" w:cs="Times New Roman"/>
                      <w:sz w:val="20"/>
                      <w:szCs w:val="20"/>
                    </w:rPr>
                    <w:t>Работни станции</w:t>
                  </w:r>
                  <w:r w:rsidR="00BB2C46">
                    <w:rPr>
                      <w:rFonts w:ascii="Times New Roman" w:eastAsia="Times New Roman" w:hAnsi="Times New Roman" w:cs="Times New Roman"/>
                      <w:sz w:val="20"/>
                      <w:szCs w:val="20"/>
                      <w:lang w:val="en-US"/>
                    </w:rPr>
                    <w:t xml:space="preserve"> – </w:t>
                  </w:r>
                  <w:r w:rsidRPr="00BB2C46">
                    <w:rPr>
                      <w:rFonts w:ascii="Times New Roman" w:eastAsia="Times New Roman" w:hAnsi="Times New Roman" w:cs="Times New Roman"/>
                      <w:sz w:val="20"/>
                      <w:szCs w:val="20"/>
                    </w:rPr>
                    <w:t xml:space="preserve">  мобилни</w:t>
                  </w:r>
                  <w:r w:rsidR="00BB2C46">
                    <w:rPr>
                      <w:rFonts w:ascii="Times New Roman" w:eastAsia="Times New Roman" w:hAnsi="Times New Roman" w:cs="Times New Roman"/>
                      <w:sz w:val="20"/>
                      <w:szCs w:val="20"/>
                      <w:lang w:val="en-US"/>
                    </w:rPr>
                    <w:t xml:space="preserve"> – </w:t>
                  </w:r>
                  <w:r w:rsidRPr="00BB2C46">
                    <w:rPr>
                      <w:rFonts w:ascii="Times New Roman" w:eastAsia="Times New Roman" w:hAnsi="Times New Roman" w:cs="Times New Roman"/>
                      <w:sz w:val="20"/>
                      <w:szCs w:val="20"/>
                    </w:rPr>
                    <w:t>830</w:t>
                  </w:r>
                </w:p>
              </w:tc>
              <w:tc>
                <w:tcPr>
                  <w:tcW w:w="280" w:type="dxa"/>
                  <w:tcBorders>
                    <w:top w:val="nil"/>
                    <w:left w:val="nil"/>
                    <w:bottom w:val="single" w:sz="4" w:space="0" w:color="auto"/>
                    <w:right w:val="single" w:sz="4" w:space="0" w:color="auto"/>
                  </w:tcBorders>
                  <w:shd w:val="clear" w:color="auto" w:fill="auto"/>
                  <w:vAlign w:val="center"/>
                  <w:hideMark/>
                </w:tcPr>
                <w:p w14:paraId="053DC76F"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2E18AA05"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033F513C"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2F1C23B5"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80" w:type="dxa"/>
                  <w:tcBorders>
                    <w:top w:val="nil"/>
                    <w:left w:val="nil"/>
                    <w:bottom w:val="single" w:sz="4" w:space="0" w:color="auto"/>
                    <w:right w:val="single" w:sz="4" w:space="0" w:color="auto"/>
                  </w:tcBorders>
                  <w:shd w:val="clear" w:color="auto" w:fill="auto"/>
                  <w:vAlign w:val="center"/>
                  <w:hideMark/>
                </w:tcPr>
                <w:p w14:paraId="65929BBA"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446D13E9"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27A1B201"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01369A79"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26D0B9B9"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3071B6AA"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15796F8A"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6EB8BFCF"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40A35303"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54B45E0D"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2688E8E6"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6D5B80AA"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6A63F40A"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17960E42"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72ADBFA8"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0E9E8D64"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73A2E475"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r>
            <w:tr w:rsidR="009B20CD" w:rsidRPr="00BB2C46" w14:paraId="49FEFCBF" w14:textId="77777777" w:rsidTr="00514544">
              <w:trPr>
                <w:trHeight w:val="570"/>
              </w:trPr>
              <w:tc>
                <w:tcPr>
                  <w:tcW w:w="3220" w:type="dxa"/>
                  <w:tcBorders>
                    <w:top w:val="nil"/>
                    <w:left w:val="single" w:sz="4" w:space="0" w:color="auto"/>
                    <w:bottom w:val="single" w:sz="4" w:space="0" w:color="auto"/>
                    <w:right w:val="single" w:sz="4" w:space="0" w:color="auto"/>
                  </w:tcBorders>
                  <w:shd w:val="clear" w:color="auto" w:fill="auto"/>
                  <w:vAlign w:val="center"/>
                  <w:hideMark/>
                </w:tcPr>
                <w:p w14:paraId="225B6EF6" w14:textId="77777777" w:rsidR="009B20CD" w:rsidRPr="00BB2C46" w:rsidRDefault="009B20CD" w:rsidP="009B20CD">
                  <w:pPr>
                    <w:spacing w:line="240" w:lineRule="auto"/>
                    <w:rPr>
                      <w:rFonts w:ascii="Times New Roman" w:eastAsia="Times New Roman" w:hAnsi="Times New Roman" w:cs="Times New Roman"/>
                      <w:b/>
                      <w:bCs/>
                      <w:sz w:val="20"/>
                      <w:szCs w:val="20"/>
                    </w:rPr>
                  </w:pPr>
                  <w:r w:rsidRPr="00BB2C46">
                    <w:rPr>
                      <w:rFonts w:ascii="Times New Roman" w:eastAsia="Times New Roman" w:hAnsi="Times New Roman" w:cs="Times New Roman"/>
                      <w:b/>
                      <w:bCs/>
                      <w:sz w:val="20"/>
                      <w:szCs w:val="20"/>
                    </w:rPr>
                    <w:t xml:space="preserve">Дейност 7 </w:t>
                  </w:r>
                  <w:r w:rsidRPr="00BB2C46">
                    <w:rPr>
                      <w:rFonts w:ascii="Times New Roman" w:eastAsia="Times New Roman" w:hAnsi="Times New Roman" w:cs="Times New Roman"/>
                      <w:sz w:val="20"/>
                      <w:szCs w:val="20"/>
                    </w:rPr>
                    <w:t>Интеграция с ИАСС, ТЕТРА, ГИС и системи на МЗ</w:t>
                  </w:r>
                </w:p>
              </w:tc>
              <w:tc>
                <w:tcPr>
                  <w:tcW w:w="280" w:type="dxa"/>
                  <w:tcBorders>
                    <w:top w:val="nil"/>
                    <w:left w:val="nil"/>
                    <w:bottom w:val="single" w:sz="4" w:space="0" w:color="auto"/>
                    <w:right w:val="single" w:sz="4" w:space="0" w:color="auto"/>
                  </w:tcBorders>
                  <w:shd w:val="clear" w:color="auto" w:fill="auto"/>
                  <w:vAlign w:val="center"/>
                  <w:hideMark/>
                </w:tcPr>
                <w:p w14:paraId="28BC8BDD"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644E7579"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30FD9B25"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0C359B68"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80" w:type="dxa"/>
                  <w:tcBorders>
                    <w:top w:val="nil"/>
                    <w:left w:val="nil"/>
                    <w:bottom w:val="single" w:sz="4" w:space="0" w:color="auto"/>
                    <w:right w:val="single" w:sz="4" w:space="0" w:color="auto"/>
                  </w:tcBorders>
                  <w:shd w:val="clear" w:color="auto" w:fill="auto"/>
                  <w:vAlign w:val="center"/>
                  <w:hideMark/>
                </w:tcPr>
                <w:p w14:paraId="7F97AAC3"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787EEDB4"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3871FDC3"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082106EC"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7613407B"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5B9DAA17"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4A93147D"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0785DAFA"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352E5AF3"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4E63E39C"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691FAE83"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7F76C56E"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0A81181B"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15868320"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646128C2"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7E6574E9"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15431811"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r>
            <w:tr w:rsidR="009B20CD" w:rsidRPr="00BB2C46" w14:paraId="7CE16DA7" w14:textId="77777777" w:rsidTr="00514544">
              <w:trPr>
                <w:trHeight w:val="900"/>
              </w:trPr>
              <w:tc>
                <w:tcPr>
                  <w:tcW w:w="3220" w:type="dxa"/>
                  <w:tcBorders>
                    <w:top w:val="nil"/>
                    <w:left w:val="single" w:sz="4" w:space="0" w:color="auto"/>
                    <w:bottom w:val="single" w:sz="4" w:space="0" w:color="auto"/>
                    <w:right w:val="single" w:sz="4" w:space="0" w:color="auto"/>
                  </w:tcBorders>
                  <w:shd w:val="clear" w:color="auto" w:fill="auto"/>
                  <w:vAlign w:val="center"/>
                  <w:hideMark/>
                </w:tcPr>
                <w:p w14:paraId="56330A8B" w14:textId="77777777" w:rsidR="009B20CD" w:rsidRPr="00BB2C46" w:rsidRDefault="009B20CD" w:rsidP="009B20CD">
                  <w:pPr>
                    <w:spacing w:line="240" w:lineRule="auto"/>
                    <w:rPr>
                      <w:rFonts w:ascii="Times New Roman" w:eastAsia="Times New Roman" w:hAnsi="Times New Roman" w:cs="Times New Roman"/>
                      <w:sz w:val="20"/>
                      <w:szCs w:val="20"/>
                    </w:rPr>
                  </w:pPr>
                  <w:r w:rsidRPr="00BB2C46">
                    <w:rPr>
                      <w:rFonts w:ascii="Times New Roman" w:eastAsia="Times New Roman" w:hAnsi="Times New Roman" w:cs="Times New Roman"/>
                      <w:b/>
                      <w:bCs/>
                      <w:sz w:val="20"/>
                      <w:szCs w:val="20"/>
                    </w:rPr>
                    <w:t>Дейност 8</w:t>
                  </w:r>
                  <w:r w:rsidRPr="00BB2C46">
                    <w:rPr>
                      <w:rFonts w:ascii="Times New Roman" w:eastAsia="Times New Roman" w:hAnsi="Times New Roman" w:cs="Times New Roman"/>
                      <w:sz w:val="20"/>
                      <w:szCs w:val="20"/>
                    </w:rPr>
                    <w:t xml:space="preserve"> Архитектурно-строителна част за дейта центрове и обзавеждане на работни зали</w:t>
                  </w:r>
                </w:p>
              </w:tc>
              <w:tc>
                <w:tcPr>
                  <w:tcW w:w="280" w:type="dxa"/>
                  <w:tcBorders>
                    <w:top w:val="nil"/>
                    <w:left w:val="nil"/>
                    <w:bottom w:val="single" w:sz="4" w:space="0" w:color="auto"/>
                    <w:right w:val="single" w:sz="4" w:space="0" w:color="auto"/>
                  </w:tcBorders>
                  <w:shd w:val="clear" w:color="auto" w:fill="auto"/>
                  <w:vAlign w:val="center"/>
                  <w:hideMark/>
                </w:tcPr>
                <w:p w14:paraId="7F286A8E"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4C8CD7A6"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5239E421"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11F1A440"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80" w:type="dxa"/>
                  <w:tcBorders>
                    <w:top w:val="nil"/>
                    <w:left w:val="nil"/>
                    <w:bottom w:val="single" w:sz="4" w:space="0" w:color="auto"/>
                    <w:right w:val="single" w:sz="4" w:space="0" w:color="auto"/>
                  </w:tcBorders>
                  <w:shd w:val="clear" w:color="auto" w:fill="auto"/>
                  <w:vAlign w:val="center"/>
                  <w:hideMark/>
                </w:tcPr>
                <w:p w14:paraId="7E36F20E"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1CF0F5E1"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631576B4"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4977B98C"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111607C1"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15342D11"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0DB19043"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6FF81ED2"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1CC35F3E"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0E29983B"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6CC1C694"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60EC0FFA"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5B2DDF88"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09E54BF6"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3C9FD0E4"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5A1DA154"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3DC2FFF0"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r>
            <w:tr w:rsidR="009B20CD" w:rsidRPr="00BB2C46" w14:paraId="1EC4129C" w14:textId="77777777" w:rsidTr="00514544">
              <w:trPr>
                <w:trHeight w:val="960"/>
              </w:trPr>
              <w:tc>
                <w:tcPr>
                  <w:tcW w:w="3220" w:type="dxa"/>
                  <w:tcBorders>
                    <w:top w:val="nil"/>
                    <w:left w:val="single" w:sz="4" w:space="0" w:color="auto"/>
                    <w:bottom w:val="single" w:sz="4" w:space="0" w:color="auto"/>
                    <w:right w:val="single" w:sz="4" w:space="0" w:color="auto"/>
                  </w:tcBorders>
                  <w:shd w:val="clear" w:color="auto" w:fill="auto"/>
                  <w:vAlign w:val="center"/>
                  <w:hideMark/>
                </w:tcPr>
                <w:p w14:paraId="6F38AD34" w14:textId="77777777" w:rsidR="009B20CD" w:rsidRPr="00BB2C46" w:rsidRDefault="009B20CD" w:rsidP="009B20CD">
                  <w:pPr>
                    <w:spacing w:line="240" w:lineRule="auto"/>
                    <w:rPr>
                      <w:rFonts w:ascii="Times New Roman" w:eastAsia="Times New Roman" w:hAnsi="Times New Roman" w:cs="Times New Roman"/>
                      <w:sz w:val="20"/>
                      <w:szCs w:val="20"/>
                    </w:rPr>
                  </w:pPr>
                  <w:r w:rsidRPr="00BB2C46">
                    <w:rPr>
                      <w:rFonts w:ascii="Times New Roman" w:eastAsia="Times New Roman" w:hAnsi="Times New Roman" w:cs="Times New Roman"/>
                      <w:b/>
                      <w:bCs/>
                      <w:sz w:val="20"/>
                      <w:szCs w:val="20"/>
                    </w:rPr>
                    <w:t>Дейност 9</w:t>
                  </w:r>
                  <w:r w:rsidRPr="00BB2C46">
                    <w:rPr>
                      <w:rFonts w:ascii="Times New Roman" w:eastAsia="Times New Roman" w:hAnsi="Times New Roman" w:cs="Times New Roman"/>
                      <w:sz w:val="20"/>
                      <w:szCs w:val="20"/>
                    </w:rPr>
                    <w:t xml:space="preserve"> Осигуряване на непрекъсваема работа на системата с надеждност 0,9999 – 36</w:t>
                  </w:r>
                  <w:r w:rsidR="00BB2C46" w:rsidRPr="00BB2C46">
                    <w:rPr>
                      <w:rFonts w:ascii="Times New Roman" w:eastAsia="Times New Roman" w:hAnsi="Times New Roman" w:cs="Times New Roman"/>
                      <w:sz w:val="20"/>
                      <w:szCs w:val="20"/>
                    </w:rPr>
                    <w:t xml:space="preserve"> </w:t>
                  </w:r>
                  <w:r w:rsidRPr="00BB2C46">
                    <w:rPr>
                      <w:rFonts w:ascii="Times New Roman" w:eastAsia="Times New Roman" w:hAnsi="Times New Roman" w:cs="Times New Roman"/>
                      <w:sz w:val="20"/>
                      <w:szCs w:val="20"/>
                    </w:rPr>
                    <w:t>м.</w:t>
                  </w:r>
                </w:p>
              </w:tc>
              <w:tc>
                <w:tcPr>
                  <w:tcW w:w="280" w:type="dxa"/>
                  <w:tcBorders>
                    <w:top w:val="nil"/>
                    <w:left w:val="nil"/>
                    <w:bottom w:val="single" w:sz="4" w:space="0" w:color="auto"/>
                    <w:right w:val="single" w:sz="4" w:space="0" w:color="auto"/>
                  </w:tcBorders>
                  <w:shd w:val="clear" w:color="000000" w:fill="DBE5F1"/>
                  <w:vAlign w:val="center"/>
                  <w:hideMark/>
                </w:tcPr>
                <w:p w14:paraId="6C59A8BC"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X</w:t>
                  </w:r>
                </w:p>
              </w:tc>
              <w:tc>
                <w:tcPr>
                  <w:tcW w:w="260" w:type="dxa"/>
                  <w:tcBorders>
                    <w:top w:val="nil"/>
                    <w:left w:val="nil"/>
                    <w:bottom w:val="single" w:sz="4" w:space="0" w:color="auto"/>
                    <w:right w:val="single" w:sz="4" w:space="0" w:color="auto"/>
                  </w:tcBorders>
                  <w:shd w:val="clear" w:color="000000" w:fill="DBE5F1"/>
                  <w:vAlign w:val="center"/>
                  <w:hideMark/>
                </w:tcPr>
                <w:p w14:paraId="46AB3672"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X</w:t>
                  </w:r>
                </w:p>
              </w:tc>
              <w:tc>
                <w:tcPr>
                  <w:tcW w:w="260" w:type="dxa"/>
                  <w:tcBorders>
                    <w:top w:val="nil"/>
                    <w:left w:val="nil"/>
                    <w:bottom w:val="single" w:sz="4" w:space="0" w:color="auto"/>
                    <w:right w:val="single" w:sz="4" w:space="0" w:color="auto"/>
                  </w:tcBorders>
                  <w:shd w:val="clear" w:color="000000" w:fill="DBE5F1"/>
                  <w:vAlign w:val="center"/>
                  <w:hideMark/>
                </w:tcPr>
                <w:p w14:paraId="3154A0E3"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X</w:t>
                  </w:r>
                </w:p>
              </w:tc>
              <w:tc>
                <w:tcPr>
                  <w:tcW w:w="260" w:type="dxa"/>
                  <w:tcBorders>
                    <w:top w:val="nil"/>
                    <w:left w:val="nil"/>
                    <w:bottom w:val="single" w:sz="4" w:space="0" w:color="auto"/>
                    <w:right w:val="single" w:sz="4" w:space="0" w:color="auto"/>
                  </w:tcBorders>
                  <w:shd w:val="clear" w:color="000000" w:fill="DBE5F1"/>
                  <w:vAlign w:val="center"/>
                  <w:hideMark/>
                </w:tcPr>
                <w:p w14:paraId="16ACE668"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X</w:t>
                  </w:r>
                </w:p>
              </w:tc>
              <w:tc>
                <w:tcPr>
                  <w:tcW w:w="280" w:type="dxa"/>
                  <w:tcBorders>
                    <w:top w:val="nil"/>
                    <w:left w:val="nil"/>
                    <w:bottom w:val="single" w:sz="4" w:space="0" w:color="auto"/>
                    <w:right w:val="single" w:sz="4" w:space="0" w:color="auto"/>
                  </w:tcBorders>
                  <w:shd w:val="clear" w:color="000000" w:fill="DBE5F1"/>
                  <w:vAlign w:val="center"/>
                  <w:hideMark/>
                </w:tcPr>
                <w:p w14:paraId="020FD144"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X</w:t>
                  </w:r>
                </w:p>
              </w:tc>
              <w:tc>
                <w:tcPr>
                  <w:tcW w:w="260" w:type="dxa"/>
                  <w:tcBorders>
                    <w:top w:val="nil"/>
                    <w:left w:val="nil"/>
                    <w:bottom w:val="single" w:sz="4" w:space="0" w:color="auto"/>
                    <w:right w:val="single" w:sz="4" w:space="0" w:color="auto"/>
                  </w:tcBorders>
                  <w:shd w:val="clear" w:color="000000" w:fill="DBE5F1"/>
                  <w:vAlign w:val="center"/>
                  <w:hideMark/>
                </w:tcPr>
                <w:p w14:paraId="33DBDAFF"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X</w:t>
                  </w:r>
                </w:p>
              </w:tc>
              <w:tc>
                <w:tcPr>
                  <w:tcW w:w="260" w:type="dxa"/>
                  <w:tcBorders>
                    <w:top w:val="nil"/>
                    <w:left w:val="nil"/>
                    <w:bottom w:val="single" w:sz="4" w:space="0" w:color="auto"/>
                    <w:right w:val="single" w:sz="4" w:space="0" w:color="auto"/>
                  </w:tcBorders>
                  <w:shd w:val="clear" w:color="000000" w:fill="DBE5F1"/>
                  <w:vAlign w:val="center"/>
                  <w:hideMark/>
                </w:tcPr>
                <w:p w14:paraId="146D3272"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X</w:t>
                  </w:r>
                </w:p>
              </w:tc>
              <w:tc>
                <w:tcPr>
                  <w:tcW w:w="260" w:type="dxa"/>
                  <w:tcBorders>
                    <w:top w:val="nil"/>
                    <w:left w:val="nil"/>
                    <w:bottom w:val="single" w:sz="4" w:space="0" w:color="auto"/>
                    <w:right w:val="single" w:sz="4" w:space="0" w:color="auto"/>
                  </w:tcBorders>
                  <w:shd w:val="clear" w:color="000000" w:fill="DBE5F1"/>
                  <w:vAlign w:val="center"/>
                  <w:hideMark/>
                </w:tcPr>
                <w:p w14:paraId="3C3506AC"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X</w:t>
                  </w:r>
                </w:p>
              </w:tc>
              <w:tc>
                <w:tcPr>
                  <w:tcW w:w="260" w:type="dxa"/>
                  <w:tcBorders>
                    <w:top w:val="nil"/>
                    <w:left w:val="nil"/>
                    <w:bottom w:val="single" w:sz="4" w:space="0" w:color="auto"/>
                    <w:right w:val="single" w:sz="4" w:space="0" w:color="auto"/>
                  </w:tcBorders>
                  <w:shd w:val="clear" w:color="000000" w:fill="DBE5F1"/>
                  <w:vAlign w:val="center"/>
                  <w:hideMark/>
                </w:tcPr>
                <w:p w14:paraId="594DC45B"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X</w:t>
                  </w:r>
                </w:p>
              </w:tc>
              <w:tc>
                <w:tcPr>
                  <w:tcW w:w="260" w:type="dxa"/>
                  <w:tcBorders>
                    <w:top w:val="nil"/>
                    <w:left w:val="nil"/>
                    <w:bottom w:val="single" w:sz="4" w:space="0" w:color="auto"/>
                    <w:right w:val="single" w:sz="4" w:space="0" w:color="auto"/>
                  </w:tcBorders>
                  <w:shd w:val="clear" w:color="000000" w:fill="DBE5F1"/>
                  <w:vAlign w:val="center"/>
                  <w:hideMark/>
                </w:tcPr>
                <w:p w14:paraId="1772C907"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X</w:t>
                  </w:r>
                </w:p>
              </w:tc>
              <w:tc>
                <w:tcPr>
                  <w:tcW w:w="260" w:type="dxa"/>
                  <w:tcBorders>
                    <w:top w:val="nil"/>
                    <w:left w:val="nil"/>
                    <w:bottom w:val="single" w:sz="4" w:space="0" w:color="auto"/>
                    <w:right w:val="single" w:sz="4" w:space="0" w:color="auto"/>
                  </w:tcBorders>
                  <w:shd w:val="clear" w:color="000000" w:fill="DBE5F1"/>
                  <w:vAlign w:val="center"/>
                  <w:hideMark/>
                </w:tcPr>
                <w:p w14:paraId="2996CF96"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X</w:t>
                  </w:r>
                </w:p>
              </w:tc>
              <w:tc>
                <w:tcPr>
                  <w:tcW w:w="260" w:type="dxa"/>
                  <w:tcBorders>
                    <w:top w:val="nil"/>
                    <w:left w:val="nil"/>
                    <w:bottom w:val="single" w:sz="4" w:space="0" w:color="auto"/>
                    <w:right w:val="single" w:sz="4" w:space="0" w:color="auto"/>
                  </w:tcBorders>
                  <w:shd w:val="clear" w:color="000000" w:fill="DBE5F1"/>
                  <w:vAlign w:val="center"/>
                  <w:hideMark/>
                </w:tcPr>
                <w:p w14:paraId="19A67042"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X</w:t>
                  </w:r>
                </w:p>
              </w:tc>
              <w:tc>
                <w:tcPr>
                  <w:tcW w:w="260" w:type="dxa"/>
                  <w:tcBorders>
                    <w:top w:val="nil"/>
                    <w:left w:val="nil"/>
                    <w:bottom w:val="single" w:sz="4" w:space="0" w:color="auto"/>
                    <w:right w:val="single" w:sz="4" w:space="0" w:color="auto"/>
                  </w:tcBorders>
                  <w:shd w:val="clear" w:color="000000" w:fill="DBE5F1"/>
                  <w:vAlign w:val="center"/>
                  <w:hideMark/>
                </w:tcPr>
                <w:p w14:paraId="212D4163"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X</w:t>
                  </w:r>
                </w:p>
              </w:tc>
              <w:tc>
                <w:tcPr>
                  <w:tcW w:w="260" w:type="dxa"/>
                  <w:tcBorders>
                    <w:top w:val="nil"/>
                    <w:left w:val="nil"/>
                    <w:bottom w:val="single" w:sz="4" w:space="0" w:color="auto"/>
                    <w:right w:val="single" w:sz="4" w:space="0" w:color="auto"/>
                  </w:tcBorders>
                  <w:shd w:val="clear" w:color="000000" w:fill="DBE5F1"/>
                  <w:vAlign w:val="center"/>
                  <w:hideMark/>
                </w:tcPr>
                <w:p w14:paraId="60322949"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X</w:t>
                  </w:r>
                </w:p>
              </w:tc>
              <w:tc>
                <w:tcPr>
                  <w:tcW w:w="260" w:type="dxa"/>
                  <w:tcBorders>
                    <w:top w:val="nil"/>
                    <w:left w:val="nil"/>
                    <w:bottom w:val="single" w:sz="4" w:space="0" w:color="auto"/>
                    <w:right w:val="single" w:sz="4" w:space="0" w:color="auto"/>
                  </w:tcBorders>
                  <w:shd w:val="clear" w:color="000000" w:fill="DBE5F1"/>
                  <w:vAlign w:val="center"/>
                  <w:hideMark/>
                </w:tcPr>
                <w:p w14:paraId="7F66C9CE"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X</w:t>
                  </w:r>
                </w:p>
              </w:tc>
              <w:tc>
                <w:tcPr>
                  <w:tcW w:w="260" w:type="dxa"/>
                  <w:tcBorders>
                    <w:top w:val="nil"/>
                    <w:left w:val="nil"/>
                    <w:bottom w:val="single" w:sz="4" w:space="0" w:color="auto"/>
                    <w:right w:val="single" w:sz="4" w:space="0" w:color="auto"/>
                  </w:tcBorders>
                  <w:shd w:val="clear" w:color="000000" w:fill="DBE5F1"/>
                  <w:vAlign w:val="center"/>
                  <w:hideMark/>
                </w:tcPr>
                <w:p w14:paraId="2558E072"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X</w:t>
                  </w:r>
                </w:p>
              </w:tc>
              <w:tc>
                <w:tcPr>
                  <w:tcW w:w="260" w:type="dxa"/>
                  <w:tcBorders>
                    <w:top w:val="nil"/>
                    <w:left w:val="nil"/>
                    <w:bottom w:val="single" w:sz="4" w:space="0" w:color="auto"/>
                    <w:right w:val="single" w:sz="4" w:space="0" w:color="auto"/>
                  </w:tcBorders>
                  <w:shd w:val="clear" w:color="000000" w:fill="DBE5F1"/>
                  <w:vAlign w:val="center"/>
                  <w:hideMark/>
                </w:tcPr>
                <w:p w14:paraId="5DA72B96"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X</w:t>
                  </w:r>
                </w:p>
              </w:tc>
              <w:tc>
                <w:tcPr>
                  <w:tcW w:w="260" w:type="dxa"/>
                  <w:tcBorders>
                    <w:top w:val="nil"/>
                    <w:left w:val="nil"/>
                    <w:bottom w:val="single" w:sz="4" w:space="0" w:color="auto"/>
                    <w:right w:val="single" w:sz="4" w:space="0" w:color="auto"/>
                  </w:tcBorders>
                  <w:shd w:val="clear" w:color="000000" w:fill="DBE5F1"/>
                  <w:vAlign w:val="center"/>
                  <w:hideMark/>
                </w:tcPr>
                <w:p w14:paraId="713FFFD7"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X</w:t>
                  </w:r>
                </w:p>
              </w:tc>
              <w:tc>
                <w:tcPr>
                  <w:tcW w:w="260" w:type="dxa"/>
                  <w:tcBorders>
                    <w:top w:val="nil"/>
                    <w:left w:val="nil"/>
                    <w:bottom w:val="single" w:sz="4" w:space="0" w:color="auto"/>
                    <w:right w:val="single" w:sz="4" w:space="0" w:color="auto"/>
                  </w:tcBorders>
                  <w:shd w:val="clear" w:color="000000" w:fill="DBE5F1"/>
                  <w:vAlign w:val="center"/>
                  <w:hideMark/>
                </w:tcPr>
                <w:p w14:paraId="3F46DFF4"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X</w:t>
                  </w:r>
                </w:p>
              </w:tc>
              <w:tc>
                <w:tcPr>
                  <w:tcW w:w="260" w:type="dxa"/>
                  <w:tcBorders>
                    <w:top w:val="nil"/>
                    <w:left w:val="nil"/>
                    <w:bottom w:val="single" w:sz="4" w:space="0" w:color="auto"/>
                    <w:right w:val="single" w:sz="4" w:space="0" w:color="auto"/>
                  </w:tcBorders>
                  <w:shd w:val="clear" w:color="000000" w:fill="DBE5F1"/>
                  <w:vAlign w:val="center"/>
                  <w:hideMark/>
                </w:tcPr>
                <w:p w14:paraId="1D0A6F6E"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X</w:t>
                  </w:r>
                </w:p>
              </w:tc>
              <w:tc>
                <w:tcPr>
                  <w:tcW w:w="260" w:type="dxa"/>
                  <w:tcBorders>
                    <w:top w:val="nil"/>
                    <w:left w:val="nil"/>
                    <w:bottom w:val="single" w:sz="4" w:space="0" w:color="auto"/>
                    <w:right w:val="single" w:sz="4" w:space="0" w:color="auto"/>
                  </w:tcBorders>
                  <w:shd w:val="clear" w:color="000000" w:fill="DBE5F1"/>
                  <w:vAlign w:val="center"/>
                  <w:hideMark/>
                </w:tcPr>
                <w:p w14:paraId="346195FE"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X</w:t>
                  </w:r>
                </w:p>
              </w:tc>
            </w:tr>
            <w:tr w:rsidR="009B20CD" w:rsidRPr="00BB2C46" w14:paraId="008EAF59" w14:textId="77777777" w:rsidTr="00514544">
              <w:trPr>
                <w:trHeight w:val="300"/>
              </w:trPr>
              <w:tc>
                <w:tcPr>
                  <w:tcW w:w="3220" w:type="dxa"/>
                  <w:tcBorders>
                    <w:top w:val="nil"/>
                    <w:left w:val="single" w:sz="4" w:space="0" w:color="auto"/>
                    <w:bottom w:val="single" w:sz="4" w:space="0" w:color="auto"/>
                    <w:right w:val="single" w:sz="4" w:space="0" w:color="auto"/>
                  </w:tcBorders>
                  <w:shd w:val="clear" w:color="auto" w:fill="auto"/>
                  <w:vAlign w:val="center"/>
                  <w:hideMark/>
                </w:tcPr>
                <w:p w14:paraId="630A9C46" w14:textId="77777777" w:rsidR="009B20CD" w:rsidRPr="00BB2C46" w:rsidRDefault="009B20CD" w:rsidP="009B20CD">
                  <w:pPr>
                    <w:spacing w:line="240" w:lineRule="auto"/>
                    <w:rPr>
                      <w:rFonts w:ascii="Times New Roman" w:eastAsia="Times New Roman" w:hAnsi="Times New Roman" w:cs="Times New Roman"/>
                      <w:sz w:val="20"/>
                      <w:szCs w:val="20"/>
                    </w:rPr>
                  </w:pPr>
                  <w:r w:rsidRPr="00BB2C46">
                    <w:rPr>
                      <w:rFonts w:ascii="Times New Roman" w:eastAsia="Times New Roman" w:hAnsi="Times New Roman" w:cs="Times New Roman"/>
                      <w:b/>
                      <w:bCs/>
                      <w:sz w:val="20"/>
                      <w:szCs w:val="20"/>
                    </w:rPr>
                    <w:t>Дейност 10</w:t>
                  </w:r>
                  <w:r w:rsidRPr="00BB2C46">
                    <w:rPr>
                      <w:rFonts w:ascii="Times New Roman" w:eastAsia="Times New Roman" w:hAnsi="Times New Roman" w:cs="Times New Roman"/>
                      <w:sz w:val="20"/>
                      <w:szCs w:val="20"/>
                    </w:rPr>
                    <w:t xml:space="preserve"> Обучение</w:t>
                  </w:r>
                </w:p>
              </w:tc>
              <w:tc>
                <w:tcPr>
                  <w:tcW w:w="280" w:type="dxa"/>
                  <w:tcBorders>
                    <w:top w:val="nil"/>
                    <w:left w:val="nil"/>
                    <w:bottom w:val="single" w:sz="4" w:space="0" w:color="auto"/>
                    <w:right w:val="single" w:sz="4" w:space="0" w:color="auto"/>
                  </w:tcBorders>
                  <w:shd w:val="clear" w:color="auto" w:fill="auto"/>
                  <w:vAlign w:val="center"/>
                  <w:hideMark/>
                </w:tcPr>
                <w:p w14:paraId="291A0CB6"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67666F71"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5FCE2D46"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03ABAD80"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80" w:type="dxa"/>
                  <w:tcBorders>
                    <w:top w:val="nil"/>
                    <w:left w:val="nil"/>
                    <w:bottom w:val="single" w:sz="4" w:space="0" w:color="auto"/>
                    <w:right w:val="single" w:sz="4" w:space="0" w:color="auto"/>
                  </w:tcBorders>
                  <w:shd w:val="clear" w:color="auto" w:fill="auto"/>
                  <w:vAlign w:val="center"/>
                  <w:hideMark/>
                </w:tcPr>
                <w:p w14:paraId="6C2BBD85"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65129618"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1514FD73"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614BD960"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35DF2559"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4CA88945"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78A6EFE8"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374EA14D"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5E8ED0ED"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27F1F8A7"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08DCEF5F"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1ED7B4AE"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543B2E48"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7D6B6D66"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1D50DBD1"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420D9AD8"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c>
                <w:tcPr>
                  <w:tcW w:w="260" w:type="dxa"/>
                  <w:tcBorders>
                    <w:top w:val="nil"/>
                    <w:left w:val="nil"/>
                    <w:bottom w:val="single" w:sz="4" w:space="0" w:color="auto"/>
                    <w:right w:val="single" w:sz="4" w:space="0" w:color="auto"/>
                  </w:tcBorders>
                  <w:shd w:val="clear" w:color="auto" w:fill="auto"/>
                  <w:vAlign w:val="center"/>
                  <w:hideMark/>
                </w:tcPr>
                <w:p w14:paraId="1EFA39F8" w14:textId="77777777" w:rsidR="009B20CD" w:rsidRPr="00BB2C46" w:rsidRDefault="009B20CD" w:rsidP="009B20CD">
                  <w:pPr>
                    <w:spacing w:line="240" w:lineRule="auto"/>
                    <w:jc w:val="center"/>
                    <w:rPr>
                      <w:rFonts w:ascii="Times New Roman" w:eastAsia="Times New Roman" w:hAnsi="Times New Roman" w:cs="Times New Roman"/>
                      <w:color w:val="000000"/>
                      <w:sz w:val="20"/>
                      <w:szCs w:val="20"/>
                    </w:rPr>
                  </w:pPr>
                  <w:r w:rsidRPr="00BB2C46">
                    <w:rPr>
                      <w:rFonts w:ascii="Times New Roman" w:eastAsia="Times New Roman" w:hAnsi="Times New Roman" w:cs="Times New Roman"/>
                      <w:color w:val="000000"/>
                      <w:sz w:val="20"/>
                      <w:szCs w:val="20"/>
                    </w:rPr>
                    <w:t> </w:t>
                  </w:r>
                </w:p>
              </w:tc>
            </w:tr>
          </w:tbl>
          <w:p w14:paraId="7CE98B0C" w14:textId="77777777" w:rsidR="009B20CD" w:rsidRPr="00BB2C46" w:rsidRDefault="009B20CD" w:rsidP="009B20CD">
            <w:pPr>
              <w:widowControl w:val="0"/>
              <w:pBdr>
                <w:top w:val="nil"/>
                <w:left w:val="nil"/>
                <w:bottom w:val="nil"/>
                <w:right w:val="nil"/>
                <w:between w:val="nil"/>
              </w:pBdr>
              <w:spacing w:line="240" w:lineRule="auto"/>
              <w:jc w:val="both"/>
              <w:rPr>
                <w:rFonts w:ascii="Times New Roman" w:hAnsi="Times New Roman" w:cs="Times New Roman"/>
                <w:b/>
                <w:sz w:val="20"/>
                <w:szCs w:val="20"/>
              </w:rPr>
            </w:pPr>
          </w:p>
        </w:tc>
      </w:tr>
      <w:tr w:rsidR="009B20CD" w:rsidRPr="005F101A" w14:paraId="2FF34F8B" w14:textId="77777777" w:rsidTr="00056D12">
        <w:trPr>
          <w:trHeight w:val="277"/>
        </w:trPr>
        <w:tc>
          <w:tcPr>
            <w:tcW w:w="10348" w:type="dxa"/>
            <w:shd w:val="clear" w:color="auto" w:fill="auto"/>
            <w:tcMar>
              <w:top w:w="100" w:type="dxa"/>
              <w:left w:w="100" w:type="dxa"/>
              <w:bottom w:w="100" w:type="dxa"/>
              <w:right w:w="100" w:type="dxa"/>
            </w:tcMar>
          </w:tcPr>
          <w:p w14:paraId="544681ED" w14:textId="77777777" w:rsidR="009B20CD" w:rsidRPr="005F101A" w:rsidRDefault="009B20CD" w:rsidP="009B20CD">
            <w:pPr>
              <w:pStyle w:val="ListParagraph"/>
              <w:widowControl w:val="0"/>
              <w:numPr>
                <w:ilvl w:val="1"/>
                <w:numId w:val="2"/>
              </w:numPr>
              <w:pBdr>
                <w:top w:val="nil"/>
                <w:left w:val="nil"/>
                <w:bottom w:val="nil"/>
                <w:right w:val="nil"/>
                <w:between w:val="nil"/>
              </w:pBdr>
              <w:spacing w:line="240" w:lineRule="auto"/>
              <w:jc w:val="both"/>
              <w:rPr>
                <w:b/>
              </w:rPr>
            </w:pPr>
            <w:r w:rsidRPr="005F101A">
              <w:rPr>
                <w:b/>
              </w:rPr>
              <w:t>Кога най-рано може да започне изпълнението на проекта след неговото одобрение?</w:t>
            </w:r>
          </w:p>
        </w:tc>
      </w:tr>
      <w:tr w:rsidR="009B20CD" w14:paraId="2D04C33F" w14:textId="77777777" w:rsidTr="00056D12">
        <w:trPr>
          <w:trHeight w:val="277"/>
        </w:trPr>
        <w:tc>
          <w:tcPr>
            <w:tcW w:w="10348" w:type="dxa"/>
            <w:shd w:val="clear" w:color="auto" w:fill="auto"/>
            <w:tcMar>
              <w:top w:w="100" w:type="dxa"/>
              <w:left w:w="100" w:type="dxa"/>
              <w:bottom w:w="100" w:type="dxa"/>
              <w:right w:w="100" w:type="dxa"/>
            </w:tcMar>
          </w:tcPr>
          <w:p w14:paraId="243F574C" w14:textId="77777777" w:rsidR="009B20CD" w:rsidRPr="0086236F" w:rsidRDefault="009B20CD" w:rsidP="009B20CD">
            <w:pPr>
              <w:widowControl w:val="0"/>
              <w:pBdr>
                <w:top w:val="nil"/>
                <w:left w:val="nil"/>
                <w:bottom w:val="nil"/>
                <w:right w:val="nil"/>
                <w:between w:val="nil"/>
              </w:pBdr>
              <w:spacing w:line="240" w:lineRule="auto"/>
              <w:ind w:firstLine="601"/>
              <w:jc w:val="both"/>
              <w:rPr>
                <w:rFonts w:ascii="Times New Roman" w:hAnsi="Times New Roman" w:cs="Times New Roman"/>
                <w:sz w:val="24"/>
                <w:szCs w:val="24"/>
              </w:rPr>
            </w:pPr>
            <w:r w:rsidRPr="0086236F">
              <w:rPr>
                <w:rFonts w:ascii="Times New Roman" w:hAnsi="Times New Roman" w:cs="Times New Roman"/>
                <w:sz w:val="24"/>
                <w:szCs w:val="24"/>
              </w:rPr>
              <w:t>Налице е проектна готовност за стартиране изпълнението на проекта незабавно след неговото одобрение за финансиране.</w:t>
            </w:r>
          </w:p>
        </w:tc>
      </w:tr>
      <w:tr w:rsidR="009B20CD" w:rsidRPr="005F101A" w14:paraId="1765571D" w14:textId="77777777" w:rsidTr="00056D12">
        <w:tc>
          <w:tcPr>
            <w:tcW w:w="10348" w:type="dxa"/>
            <w:shd w:val="clear" w:color="auto" w:fill="auto"/>
            <w:tcMar>
              <w:top w:w="100" w:type="dxa"/>
              <w:left w:w="100" w:type="dxa"/>
              <w:bottom w:w="100" w:type="dxa"/>
              <w:right w:w="100" w:type="dxa"/>
            </w:tcMar>
          </w:tcPr>
          <w:p w14:paraId="2AC30A0D" w14:textId="77777777" w:rsidR="009B20CD" w:rsidRPr="005F101A" w:rsidRDefault="009B20CD" w:rsidP="009B20CD">
            <w:pPr>
              <w:pStyle w:val="ListParagraph"/>
              <w:widowControl w:val="0"/>
              <w:numPr>
                <w:ilvl w:val="0"/>
                <w:numId w:val="2"/>
              </w:numPr>
              <w:pBdr>
                <w:top w:val="nil"/>
                <w:left w:val="nil"/>
                <w:bottom w:val="nil"/>
                <w:right w:val="nil"/>
                <w:between w:val="nil"/>
              </w:pBdr>
              <w:spacing w:line="240" w:lineRule="auto"/>
              <w:jc w:val="both"/>
              <w:rPr>
                <w:b/>
              </w:rPr>
            </w:pPr>
            <w:r w:rsidRPr="005F101A">
              <w:rPr>
                <w:b/>
              </w:rPr>
              <w:t>Индикативен финансов ресурс</w:t>
            </w:r>
            <w:r>
              <w:rPr>
                <w:b/>
              </w:rPr>
              <w:t xml:space="preserve"> по дейности</w:t>
            </w:r>
            <w:r w:rsidRPr="005F101A">
              <w:rPr>
                <w:b/>
              </w:rPr>
              <w:t>, вкл. източници на финансиране (ДБ, европейско финансиране, частно финансиране, МФИ)</w:t>
            </w:r>
            <w:r>
              <w:rPr>
                <w:b/>
              </w:rPr>
              <w:t>.</w:t>
            </w:r>
          </w:p>
        </w:tc>
      </w:tr>
      <w:tr w:rsidR="009B20CD" w14:paraId="5587B2FF" w14:textId="77777777" w:rsidTr="00056D12">
        <w:tc>
          <w:tcPr>
            <w:tcW w:w="10348" w:type="dxa"/>
            <w:shd w:val="clear" w:color="auto" w:fill="auto"/>
            <w:tcMar>
              <w:top w:w="100" w:type="dxa"/>
              <w:left w:w="100" w:type="dxa"/>
              <w:bottom w:w="100" w:type="dxa"/>
              <w:right w:w="100" w:type="dxa"/>
            </w:tcMar>
          </w:tcPr>
          <w:p w14:paraId="25CBA477" w14:textId="77777777" w:rsidR="009B20CD" w:rsidRPr="001C6FEF" w:rsidRDefault="009B20CD" w:rsidP="009B20CD">
            <w:pPr>
              <w:widowControl w:val="0"/>
              <w:pBdr>
                <w:top w:val="nil"/>
                <w:left w:val="nil"/>
                <w:bottom w:val="nil"/>
                <w:right w:val="nil"/>
                <w:between w:val="nil"/>
              </w:pBdr>
              <w:spacing w:line="240" w:lineRule="auto"/>
              <w:ind w:firstLine="601"/>
              <w:jc w:val="both"/>
              <w:rPr>
                <w:rFonts w:ascii="Times New Roman" w:hAnsi="Times New Roman" w:cs="Times New Roman"/>
                <w:sz w:val="24"/>
                <w:szCs w:val="24"/>
              </w:rPr>
            </w:pPr>
            <w:r w:rsidRPr="000F7AA7">
              <w:rPr>
                <w:rFonts w:ascii="Times New Roman" w:hAnsi="Times New Roman" w:cs="Times New Roman"/>
                <w:sz w:val="24"/>
                <w:szCs w:val="24"/>
              </w:rPr>
              <w:t xml:space="preserve">Общо за целия проект: европейско финансиране в размер на </w:t>
            </w:r>
            <w:r w:rsidRPr="00D240D2">
              <w:rPr>
                <w:rFonts w:ascii="Times New Roman" w:hAnsi="Times New Roman" w:cs="Times New Roman"/>
                <w:sz w:val="24"/>
                <w:szCs w:val="24"/>
              </w:rPr>
              <w:t>56 7</w:t>
            </w:r>
            <w:r w:rsidR="00C01569">
              <w:rPr>
                <w:rFonts w:ascii="Times New Roman" w:hAnsi="Times New Roman" w:cs="Times New Roman"/>
                <w:sz w:val="24"/>
                <w:szCs w:val="24"/>
              </w:rPr>
              <w:t>18 068,5</w:t>
            </w:r>
            <w:r w:rsidR="00C01569">
              <w:rPr>
                <w:rFonts w:ascii="Times New Roman" w:hAnsi="Times New Roman" w:cs="Times New Roman"/>
                <w:sz w:val="24"/>
                <w:szCs w:val="24"/>
                <w:lang w:val="en-US"/>
              </w:rPr>
              <w:t>7</w:t>
            </w:r>
            <w:r w:rsidRPr="00D240D2">
              <w:rPr>
                <w:rFonts w:ascii="Times New Roman" w:hAnsi="Times New Roman" w:cs="Times New Roman"/>
                <w:sz w:val="24"/>
                <w:szCs w:val="24"/>
              </w:rPr>
              <w:t xml:space="preserve"> лева</w:t>
            </w:r>
            <w:r w:rsidRPr="00C41EB8">
              <w:rPr>
                <w:rFonts w:ascii="Times New Roman" w:hAnsi="Times New Roman" w:cs="Times New Roman"/>
                <w:sz w:val="24"/>
                <w:szCs w:val="24"/>
              </w:rPr>
              <w:t xml:space="preserve"> </w:t>
            </w:r>
            <w:r>
              <w:rPr>
                <w:rFonts w:ascii="Times New Roman" w:hAnsi="Times New Roman" w:cs="Times New Roman"/>
                <w:sz w:val="24"/>
                <w:szCs w:val="24"/>
              </w:rPr>
              <w:t xml:space="preserve"> с ДДС</w:t>
            </w:r>
            <w:r w:rsidRPr="000F7AA7">
              <w:rPr>
                <w:rFonts w:ascii="Times New Roman" w:hAnsi="Times New Roman" w:cs="Times New Roman"/>
                <w:sz w:val="24"/>
                <w:szCs w:val="24"/>
              </w:rPr>
              <w:t xml:space="preserve">. </w:t>
            </w:r>
          </w:p>
          <w:p w14:paraId="10713429" w14:textId="2D8FCA11" w:rsidR="00BB2C46" w:rsidRDefault="00DE6BBB" w:rsidP="009B20CD">
            <w:pPr>
              <w:spacing w:line="320" w:lineRule="exact"/>
              <w:ind w:firstLine="851"/>
              <w:jc w:val="both"/>
              <w:rPr>
                <w:rFonts w:ascii="Times New Roman" w:eastAsia="Calibri" w:hAnsi="Times New Roman" w:cs="Times New Roman"/>
                <w:color w:val="000000"/>
                <w:sz w:val="24"/>
                <w:szCs w:val="24"/>
                <w:lang w:eastAsia="en-US"/>
              </w:rPr>
            </w:pPr>
            <w:r w:rsidRPr="00DE6BBB">
              <w:rPr>
                <w:rFonts w:ascii="Times New Roman" w:eastAsia="Calibri" w:hAnsi="Times New Roman" w:cs="Times New Roman"/>
                <w:color w:val="000000"/>
                <w:sz w:val="24"/>
                <w:szCs w:val="24"/>
                <w:lang w:eastAsia="en-US"/>
              </w:rPr>
              <w:t>Министерство на вътрешните работи изпълнява проектите в качеството си на публична институция, юридическо лице, регистрирано по ЗДДС. Съгласно националното законодателство за облагане с ДДС, дължимият ДДС не се възстановява от МВР. В този смисъл дължимият ДДС се явява допустим разход по Механизма за възстановяване и устойчивост и като такъв е включен в бюджета на проекта. Бюджетът е разработен на базата на единични цени в лева, с включен ДДС.</w:t>
            </w:r>
          </w:p>
          <w:p w14:paraId="61EAD4F2" w14:textId="77777777" w:rsidR="009B20CD" w:rsidRPr="003A176F" w:rsidRDefault="009B20CD" w:rsidP="009B20CD">
            <w:pPr>
              <w:spacing w:line="320" w:lineRule="exact"/>
              <w:ind w:firstLine="851"/>
              <w:jc w:val="both"/>
              <w:rPr>
                <w:rFonts w:ascii="Times New Roman" w:eastAsia="Calibri" w:hAnsi="Times New Roman" w:cs="Times New Roman"/>
                <w:color w:val="000000"/>
                <w:sz w:val="24"/>
                <w:szCs w:val="24"/>
                <w:lang w:eastAsia="en-US"/>
              </w:rPr>
            </w:pPr>
            <w:r w:rsidRPr="003A176F">
              <w:rPr>
                <w:rFonts w:ascii="Times New Roman" w:eastAsia="Calibri" w:hAnsi="Times New Roman" w:cs="Times New Roman"/>
                <w:color w:val="000000"/>
                <w:sz w:val="24"/>
                <w:szCs w:val="24"/>
                <w:lang w:eastAsia="en-US"/>
              </w:rPr>
              <w:t>При изпълнение на проект</w:t>
            </w:r>
            <w:r w:rsidRPr="003A176F">
              <w:rPr>
                <w:rFonts w:ascii="Times New Roman" w:eastAsia="Calibri" w:hAnsi="Times New Roman" w:cs="Times New Roman"/>
                <w:color w:val="000000"/>
                <w:sz w:val="24"/>
                <w:szCs w:val="24"/>
                <w:lang w:val="en-US" w:eastAsia="en-US"/>
              </w:rPr>
              <w:t>a</w:t>
            </w:r>
            <w:r w:rsidRPr="003A176F">
              <w:rPr>
                <w:rFonts w:ascii="Times New Roman" w:eastAsia="Calibri" w:hAnsi="Times New Roman" w:cs="Times New Roman"/>
                <w:color w:val="000000"/>
                <w:sz w:val="24"/>
                <w:szCs w:val="24"/>
                <w:lang w:eastAsia="en-US"/>
              </w:rPr>
              <w:t xml:space="preserve"> бенефициент</w:t>
            </w:r>
            <w:r w:rsidR="003F3B9D">
              <w:rPr>
                <w:rFonts w:ascii="Times New Roman" w:eastAsia="Calibri" w:hAnsi="Times New Roman" w:cs="Times New Roman"/>
                <w:color w:val="000000"/>
                <w:sz w:val="24"/>
                <w:szCs w:val="24"/>
                <w:lang w:eastAsia="en-US"/>
              </w:rPr>
              <w:t>ите,</w:t>
            </w:r>
            <w:r w:rsidRPr="003A176F">
              <w:rPr>
                <w:rFonts w:ascii="Times New Roman" w:eastAsia="Calibri" w:hAnsi="Times New Roman" w:cs="Times New Roman"/>
                <w:color w:val="000000"/>
                <w:sz w:val="24"/>
                <w:szCs w:val="24"/>
                <w:lang w:eastAsia="en-US"/>
              </w:rPr>
              <w:t xml:space="preserve"> </w:t>
            </w:r>
            <w:r w:rsidR="003F3B9D" w:rsidRPr="003F3B9D">
              <w:rPr>
                <w:rFonts w:ascii="Times New Roman" w:eastAsia="Calibri" w:hAnsi="Times New Roman" w:cs="Times New Roman"/>
                <w:color w:val="000000"/>
                <w:sz w:val="24"/>
                <w:szCs w:val="24"/>
                <w:lang w:eastAsia="en-US"/>
              </w:rPr>
              <w:t xml:space="preserve">водещите структури и партньорите </w:t>
            </w:r>
            <w:r w:rsidRPr="003A176F">
              <w:rPr>
                <w:rFonts w:ascii="Times New Roman" w:eastAsia="Calibri" w:hAnsi="Times New Roman" w:cs="Times New Roman"/>
                <w:color w:val="000000"/>
                <w:sz w:val="24"/>
                <w:szCs w:val="24"/>
                <w:lang w:eastAsia="en-US"/>
              </w:rPr>
              <w:t>не се явява</w:t>
            </w:r>
            <w:r w:rsidR="00071B92">
              <w:rPr>
                <w:rFonts w:ascii="Times New Roman" w:eastAsia="Calibri" w:hAnsi="Times New Roman" w:cs="Times New Roman"/>
                <w:color w:val="000000"/>
                <w:sz w:val="24"/>
                <w:szCs w:val="24"/>
                <w:lang w:eastAsia="en-US"/>
              </w:rPr>
              <w:t>т</w:t>
            </w:r>
            <w:r w:rsidRPr="003A176F">
              <w:rPr>
                <w:rFonts w:ascii="Times New Roman" w:eastAsia="Calibri" w:hAnsi="Times New Roman" w:cs="Times New Roman"/>
                <w:color w:val="000000"/>
                <w:sz w:val="24"/>
                <w:szCs w:val="24"/>
                <w:lang w:eastAsia="en-US"/>
              </w:rPr>
              <w:t xml:space="preserve"> предприяти</w:t>
            </w:r>
            <w:r>
              <w:rPr>
                <w:rFonts w:ascii="Times New Roman" w:eastAsia="Calibri" w:hAnsi="Times New Roman" w:cs="Times New Roman"/>
                <w:color w:val="000000"/>
                <w:sz w:val="24"/>
                <w:szCs w:val="24"/>
                <w:lang w:eastAsia="en-US"/>
              </w:rPr>
              <w:t>е</w:t>
            </w:r>
            <w:r w:rsidRPr="003A176F">
              <w:rPr>
                <w:rFonts w:ascii="Times New Roman" w:eastAsia="Calibri" w:hAnsi="Times New Roman" w:cs="Times New Roman"/>
                <w:color w:val="000000"/>
                <w:sz w:val="24"/>
                <w:szCs w:val="24"/>
                <w:lang w:eastAsia="en-US"/>
              </w:rPr>
              <w:t>, извършващ</w:t>
            </w:r>
            <w:r w:rsidR="00B231EE">
              <w:rPr>
                <w:rFonts w:ascii="Times New Roman" w:eastAsia="Calibri" w:hAnsi="Times New Roman" w:cs="Times New Roman"/>
                <w:color w:val="000000"/>
                <w:sz w:val="24"/>
                <w:szCs w:val="24"/>
                <w:lang w:eastAsia="en-US"/>
              </w:rPr>
              <w:t>о</w:t>
            </w:r>
            <w:r w:rsidRPr="003A176F">
              <w:rPr>
                <w:rFonts w:ascii="Times New Roman" w:eastAsia="Calibri" w:hAnsi="Times New Roman" w:cs="Times New Roman"/>
                <w:color w:val="000000"/>
                <w:sz w:val="24"/>
                <w:szCs w:val="24"/>
                <w:lang w:eastAsia="en-US"/>
              </w:rPr>
              <w:t xml:space="preserve"> икономическа дейност. Същите действат при упражняване на публични правомощия съобразно пар.17 от Известие на Комисията относно понятието за държавна помощ, посочено в чл.107, пар.1 от ДФЕС.</w:t>
            </w:r>
          </w:p>
          <w:p w14:paraId="08F82FC5" w14:textId="77777777" w:rsidR="009B20CD" w:rsidRPr="003A176F" w:rsidRDefault="009B20CD" w:rsidP="009B20CD">
            <w:pPr>
              <w:spacing w:line="320" w:lineRule="exact"/>
              <w:ind w:firstLine="851"/>
              <w:jc w:val="both"/>
              <w:rPr>
                <w:rFonts w:ascii="Times New Roman" w:eastAsia="Calibri" w:hAnsi="Times New Roman" w:cs="Times New Roman"/>
                <w:color w:val="000000"/>
                <w:sz w:val="24"/>
                <w:szCs w:val="24"/>
                <w:lang w:eastAsia="en-US"/>
              </w:rPr>
            </w:pPr>
            <w:r w:rsidRPr="003A176F">
              <w:rPr>
                <w:rFonts w:ascii="Times New Roman" w:eastAsia="Calibri" w:hAnsi="Times New Roman" w:cs="Times New Roman"/>
                <w:color w:val="000000"/>
                <w:sz w:val="24"/>
                <w:szCs w:val="24"/>
                <w:lang w:eastAsia="en-US"/>
              </w:rPr>
              <w:t>Държавна помощ по смисъла на чл. 107, пар.1 от ДФЕС е всяка помощ, предоставена от държава</w:t>
            </w:r>
            <w:r>
              <w:rPr>
                <w:rFonts w:ascii="Times New Roman" w:eastAsia="Calibri" w:hAnsi="Times New Roman" w:cs="Times New Roman"/>
                <w:color w:val="000000"/>
                <w:sz w:val="24"/>
                <w:szCs w:val="24"/>
                <w:lang w:eastAsia="en-US"/>
              </w:rPr>
              <w:t xml:space="preserve"> </w:t>
            </w:r>
            <w:r w:rsidRPr="003A176F">
              <w:rPr>
                <w:rFonts w:ascii="Times New Roman" w:eastAsia="Calibri" w:hAnsi="Times New Roman" w:cs="Times New Roman"/>
                <w:color w:val="000000"/>
                <w:sz w:val="24"/>
                <w:szCs w:val="24"/>
                <w:lang w:eastAsia="en-US"/>
              </w:rPr>
              <w:t>членка или чрез ресурси на държава</w:t>
            </w:r>
            <w:r>
              <w:rPr>
                <w:rFonts w:ascii="Times New Roman" w:eastAsia="Calibri" w:hAnsi="Times New Roman" w:cs="Times New Roman"/>
                <w:color w:val="000000"/>
                <w:sz w:val="24"/>
                <w:szCs w:val="24"/>
                <w:lang w:eastAsia="en-US"/>
              </w:rPr>
              <w:t xml:space="preserve"> </w:t>
            </w:r>
            <w:r w:rsidRPr="003A176F">
              <w:rPr>
                <w:rFonts w:ascii="Times New Roman" w:eastAsia="Calibri" w:hAnsi="Times New Roman" w:cs="Times New Roman"/>
                <w:color w:val="000000"/>
                <w:sz w:val="24"/>
                <w:szCs w:val="24"/>
                <w:lang w:eastAsia="en-US"/>
              </w:rPr>
              <w:t>членка, под каквато и да било форма, която нарушава или заплашва да наруши конкуренцията чрез поставяне в по-благоприятно положение на определени предприятия или производството на някои стоки, доколкото засяга търговията между държавите</w:t>
            </w:r>
            <w:r>
              <w:rPr>
                <w:rFonts w:ascii="Times New Roman" w:eastAsia="Calibri" w:hAnsi="Times New Roman" w:cs="Times New Roman"/>
                <w:color w:val="000000"/>
                <w:sz w:val="24"/>
                <w:szCs w:val="24"/>
                <w:lang w:eastAsia="en-US"/>
              </w:rPr>
              <w:t xml:space="preserve"> </w:t>
            </w:r>
            <w:r w:rsidRPr="003A176F">
              <w:rPr>
                <w:rFonts w:ascii="Times New Roman" w:eastAsia="Calibri" w:hAnsi="Times New Roman" w:cs="Times New Roman"/>
                <w:color w:val="000000"/>
                <w:sz w:val="24"/>
                <w:szCs w:val="24"/>
                <w:lang w:eastAsia="en-US"/>
              </w:rPr>
              <w:t xml:space="preserve">членки, и е несъвместима с вътрешния пазар. </w:t>
            </w:r>
            <w:r w:rsidRPr="003A176F" w:rsidDel="00E677B2">
              <w:rPr>
                <w:rFonts w:ascii="Times New Roman" w:eastAsia="Calibri" w:hAnsi="Times New Roman" w:cs="Times New Roman"/>
                <w:color w:val="000000"/>
                <w:sz w:val="24"/>
                <w:szCs w:val="24"/>
                <w:lang w:eastAsia="en-US"/>
              </w:rPr>
              <w:t xml:space="preserve"> </w:t>
            </w:r>
          </w:p>
          <w:p w14:paraId="344D429A" w14:textId="77777777" w:rsidR="009B20CD" w:rsidRPr="003A176F" w:rsidRDefault="009B20CD" w:rsidP="009B20CD">
            <w:pPr>
              <w:spacing w:line="320" w:lineRule="exact"/>
              <w:ind w:firstLine="851"/>
              <w:jc w:val="both"/>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w:t>
            </w:r>
            <w:r w:rsidRPr="003A176F">
              <w:rPr>
                <w:rFonts w:ascii="Times New Roman" w:eastAsia="Calibri" w:hAnsi="Times New Roman" w:cs="Times New Roman"/>
                <w:color w:val="000000"/>
                <w:sz w:val="24"/>
                <w:szCs w:val="24"/>
                <w:lang w:eastAsia="en-US"/>
              </w:rPr>
              <w:t>Предприятие</w:t>
            </w:r>
            <w:r>
              <w:rPr>
                <w:rFonts w:ascii="Times New Roman" w:eastAsia="Calibri" w:hAnsi="Times New Roman" w:cs="Times New Roman"/>
                <w:color w:val="000000"/>
                <w:sz w:val="24"/>
                <w:szCs w:val="24"/>
                <w:lang w:eastAsia="en-US"/>
              </w:rPr>
              <w:t>“</w:t>
            </w:r>
            <w:r w:rsidRPr="003A176F">
              <w:rPr>
                <w:rFonts w:ascii="Times New Roman" w:eastAsia="Calibri" w:hAnsi="Times New Roman" w:cs="Times New Roman"/>
                <w:color w:val="000000"/>
                <w:sz w:val="24"/>
                <w:szCs w:val="24"/>
                <w:lang w:eastAsia="en-US"/>
              </w:rPr>
              <w:t xml:space="preserve"> по смисъла на чл. 20, ал.</w:t>
            </w:r>
            <w:r>
              <w:rPr>
                <w:rFonts w:ascii="Times New Roman" w:eastAsia="Calibri" w:hAnsi="Times New Roman" w:cs="Times New Roman"/>
                <w:color w:val="000000"/>
                <w:sz w:val="24"/>
                <w:szCs w:val="24"/>
                <w:lang w:eastAsia="en-US"/>
              </w:rPr>
              <w:t xml:space="preserve"> </w:t>
            </w:r>
            <w:r w:rsidRPr="003A176F">
              <w:rPr>
                <w:rFonts w:ascii="Times New Roman" w:eastAsia="Calibri" w:hAnsi="Times New Roman" w:cs="Times New Roman"/>
                <w:color w:val="000000"/>
                <w:sz w:val="24"/>
                <w:szCs w:val="24"/>
                <w:lang w:eastAsia="en-US"/>
              </w:rPr>
              <w:t xml:space="preserve">2 от Закон за държавните помощи е всяко лице, което осъществява икономическа дейност без значение на неговата правноорганизационна форма, статут и начин на финансиране, независимо от това дали същото формира и разпределя печалба. </w:t>
            </w:r>
          </w:p>
          <w:p w14:paraId="1300E3F7" w14:textId="77777777" w:rsidR="009B20CD" w:rsidRPr="003A176F" w:rsidRDefault="009B20CD" w:rsidP="009B20CD">
            <w:pPr>
              <w:spacing w:line="320" w:lineRule="exact"/>
              <w:ind w:firstLine="851"/>
              <w:jc w:val="both"/>
              <w:rPr>
                <w:rFonts w:ascii="Times New Roman" w:eastAsia="Calibri" w:hAnsi="Times New Roman" w:cs="Times New Roman"/>
                <w:color w:val="000000"/>
                <w:sz w:val="24"/>
                <w:szCs w:val="24"/>
                <w:lang w:eastAsia="en-US"/>
              </w:rPr>
            </w:pPr>
            <w:r w:rsidRPr="003A176F">
              <w:rPr>
                <w:rFonts w:ascii="Times New Roman" w:eastAsia="Calibri" w:hAnsi="Times New Roman" w:cs="Times New Roman"/>
                <w:color w:val="000000"/>
                <w:sz w:val="24"/>
                <w:szCs w:val="24"/>
                <w:lang w:eastAsia="en-US"/>
              </w:rPr>
              <w:t>Процедурите за избор на изпълнители в рамките на настоящия проект ще бъдат извършвани по реда на ЗОП и ППЗОП по открит, прозрачен, в достатъчна степен публичен, недискриминационен и безусловен начин по смисъл на т. 89 – 96 от Известие на комисията относно</w:t>
            </w:r>
            <w:r w:rsidRPr="001D6E51">
              <w:rPr>
                <w:rFonts w:ascii="Times New Roman" w:eastAsia="Calibri" w:hAnsi="Times New Roman" w:cs="Times New Roman"/>
                <w:color w:val="000000"/>
                <w:sz w:val="24"/>
                <w:szCs w:val="24"/>
                <w:lang w:eastAsia="en-US"/>
              </w:rPr>
              <w:t xml:space="preserve"> </w:t>
            </w:r>
            <w:r w:rsidRPr="003A176F">
              <w:rPr>
                <w:rFonts w:ascii="Times New Roman" w:eastAsia="Calibri" w:hAnsi="Times New Roman" w:cs="Times New Roman"/>
                <w:color w:val="000000"/>
                <w:sz w:val="24"/>
                <w:szCs w:val="24"/>
                <w:lang w:eastAsia="en-US"/>
              </w:rPr>
              <w:t xml:space="preserve">понятието за държавна помощ, посочено в чл.107, пар.1 от ДФЕС. В този смисъл, на ниво изпълнители, подпомагането също не следва да се счита за държавна помощ. </w:t>
            </w:r>
          </w:p>
          <w:p w14:paraId="2436424A" w14:textId="77777777" w:rsidR="009B20CD" w:rsidRPr="003A176F" w:rsidRDefault="009B20CD" w:rsidP="009B20CD">
            <w:pPr>
              <w:spacing w:line="320" w:lineRule="exact"/>
              <w:ind w:firstLine="851"/>
              <w:jc w:val="both"/>
              <w:rPr>
                <w:rFonts w:ascii="Times New Roman" w:eastAsia="Times New Roman" w:hAnsi="Times New Roman" w:cs="Times New Roman"/>
                <w:color w:val="000000"/>
                <w:sz w:val="24"/>
                <w:szCs w:val="24"/>
                <w:lang w:eastAsia="en-US"/>
              </w:rPr>
            </w:pPr>
            <w:r w:rsidRPr="003A176F">
              <w:rPr>
                <w:rFonts w:ascii="Times New Roman" w:eastAsia="Times New Roman" w:hAnsi="Times New Roman" w:cs="Times New Roman"/>
                <w:color w:val="000000"/>
                <w:sz w:val="24"/>
                <w:szCs w:val="24"/>
                <w:lang w:eastAsia="en-US"/>
              </w:rPr>
              <w:t>Възстановяването на помощта, в случай че такава възникне, се осъществява по реда на Закона за държавните помощи.</w:t>
            </w:r>
          </w:p>
          <w:p w14:paraId="5099D644" w14:textId="77777777" w:rsidR="009B20CD" w:rsidRPr="003A176F" w:rsidRDefault="009B20CD" w:rsidP="009B20CD">
            <w:pPr>
              <w:spacing w:line="320" w:lineRule="exact"/>
              <w:ind w:firstLine="851"/>
              <w:jc w:val="both"/>
              <w:rPr>
                <w:rFonts w:ascii="Times New Roman" w:eastAsia="Times New Roman" w:hAnsi="Times New Roman" w:cs="Times New Roman"/>
                <w:color w:val="000000"/>
                <w:sz w:val="24"/>
                <w:szCs w:val="24"/>
                <w:lang w:eastAsia="en-US"/>
              </w:rPr>
            </w:pPr>
            <w:r w:rsidRPr="003A176F">
              <w:rPr>
                <w:rFonts w:ascii="Times New Roman" w:eastAsia="Times New Roman" w:hAnsi="Times New Roman" w:cs="Times New Roman"/>
                <w:color w:val="000000"/>
                <w:sz w:val="24"/>
                <w:szCs w:val="24"/>
                <w:lang w:eastAsia="en-US"/>
              </w:rPr>
              <w:t>Бенефициент</w:t>
            </w:r>
            <w:r w:rsidR="00B231EE">
              <w:rPr>
                <w:rFonts w:ascii="Times New Roman" w:eastAsia="Times New Roman" w:hAnsi="Times New Roman" w:cs="Times New Roman"/>
                <w:color w:val="000000"/>
                <w:sz w:val="24"/>
                <w:szCs w:val="24"/>
                <w:lang w:eastAsia="en-US"/>
              </w:rPr>
              <w:t>ите</w:t>
            </w:r>
            <w:r w:rsidR="003F3B9D">
              <w:rPr>
                <w:rFonts w:ascii="Times New Roman" w:eastAsia="Times New Roman" w:hAnsi="Times New Roman" w:cs="Times New Roman"/>
                <w:color w:val="000000"/>
                <w:sz w:val="24"/>
                <w:szCs w:val="24"/>
                <w:lang w:eastAsia="en-US"/>
              </w:rPr>
              <w:t>,</w:t>
            </w:r>
            <w:r w:rsidRPr="003A176F">
              <w:rPr>
                <w:rFonts w:ascii="Times New Roman" w:eastAsia="Times New Roman" w:hAnsi="Times New Roman" w:cs="Times New Roman"/>
                <w:color w:val="000000"/>
                <w:sz w:val="24"/>
                <w:szCs w:val="24"/>
                <w:lang w:eastAsia="en-US"/>
              </w:rPr>
              <w:t xml:space="preserve"> </w:t>
            </w:r>
            <w:r w:rsidR="003F3B9D" w:rsidRPr="003F3B9D">
              <w:rPr>
                <w:rFonts w:ascii="Times New Roman" w:eastAsia="Calibri" w:hAnsi="Times New Roman" w:cs="Times New Roman"/>
                <w:color w:val="000000"/>
                <w:sz w:val="24"/>
                <w:szCs w:val="24"/>
                <w:lang w:eastAsia="en-US"/>
              </w:rPr>
              <w:t xml:space="preserve">водещите структури и партньорите </w:t>
            </w:r>
            <w:r w:rsidRPr="003A176F">
              <w:rPr>
                <w:rFonts w:ascii="Times New Roman" w:eastAsia="Times New Roman" w:hAnsi="Times New Roman" w:cs="Times New Roman"/>
                <w:color w:val="000000"/>
                <w:sz w:val="24"/>
                <w:szCs w:val="24"/>
                <w:lang w:eastAsia="en-US"/>
              </w:rPr>
              <w:t xml:space="preserve">по проекта ще </w:t>
            </w:r>
            <w:r w:rsidR="00071B92" w:rsidRPr="003A176F">
              <w:rPr>
                <w:rFonts w:ascii="Times New Roman" w:eastAsia="Times New Roman" w:hAnsi="Times New Roman" w:cs="Times New Roman"/>
                <w:color w:val="000000"/>
                <w:sz w:val="24"/>
                <w:szCs w:val="24"/>
                <w:lang w:eastAsia="en-US"/>
              </w:rPr>
              <w:t>вод</w:t>
            </w:r>
            <w:r w:rsidR="00071B92">
              <w:rPr>
                <w:rFonts w:ascii="Times New Roman" w:eastAsia="Times New Roman" w:hAnsi="Times New Roman" w:cs="Times New Roman"/>
                <w:color w:val="000000"/>
                <w:sz w:val="24"/>
                <w:szCs w:val="24"/>
                <w:lang w:eastAsia="en-US"/>
              </w:rPr>
              <w:t>ят</w:t>
            </w:r>
            <w:r w:rsidR="00071B92" w:rsidRPr="003A176F">
              <w:rPr>
                <w:rFonts w:ascii="Times New Roman" w:eastAsia="Times New Roman" w:hAnsi="Times New Roman" w:cs="Times New Roman"/>
                <w:color w:val="000000"/>
                <w:sz w:val="24"/>
                <w:szCs w:val="24"/>
                <w:lang w:eastAsia="en-US"/>
              </w:rPr>
              <w:t xml:space="preserve"> </w:t>
            </w:r>
            <w:r w:rsidRPr="003A176F">
              <w:rPr>
                <w:rFonts w:ascii="Times New Roman" w:eastAsia="Times New Roman" w:hAnsi="Times New Roman" w:cs="Times New Roman"/>
                <w:color w:val="000000"/>
                <w:sz w:val="24"/>
                <w:szCs w:val="24"/>
                <w:lang w:eastAsia="en-US"/>
              </w:rPr>
              <w:t xml:space="preserve">точна и редовна документация и счетоводни отчети, отразяващи изпълнението на проекта, използвайки подходяща система за аналитичност в общата им счетоводна система, така че да бъде осигурено отчитане на дейностите по проекта чрез отделни аналитични счетоводни сметки. Това изискване ще се прилага в съответствие с националното законодателство, като счетоводните сметки, отчети, приходи и разходи/активи и пасиви, свързани с проекта, трябва да подлежат на ясно идентифициране и проверка. </w:t>
            </w:r>
          </w:p>
          <w:p w14:paraId="38BDD030" w14:textId="77777777" w:rsidR="009B20CD" w:rsidRPr="003A176F" w:rsidRDefault="009B20CD" w:rsidP="009B20CD">
            <w:pPr>
              <w:spacing w:line="320" w:lineRule="exact"/>
              <w:ind w:firstLine="851"/>
              <w:jc w:val="both"/>
              <w:rPr>
                <w:rFonts w:ascii="Times New Roman" w:eastAsia="Calibri" w:hAnsi="Times New Roman" w:cs="Times New Roman"/>
                <w:sz w:val="24"/>
                <w:szCs w:val="24"/>
                <w:lang w:eastAsia="en-US"/>
              </w:rPr>
            </w:pPr>
            <w:r w:rsidRPr="003A176F">
              <w:rPr>
                <w:rFonts w:ascii="Times New Roman" w:eastAsia="Calibri" w:hAnsi="Times New Roman" w:cs="Times New Roman"/>
                <w:sz w:val="24"/>
                <w:szCs w:val="24"/>
                <w:lang w:eastAsia="en-US"/>
              </w:rPr>
              <w:t>С подпомагането на бенефициент</w:t>
            </w:r>
            <w:r w:rsidR="00B231EE">
              <w:rPr>
                <w:rFonts w:ascii="Times New Roman" w:eastAsia="Calibri" w:hAnsi="Times New Roman" w:cs="Times New Roman"/>
                <w:sz w:val="24"/>
                <w:szCs w:val="24"/>
                <w:lang w:eastAsia="en-US"/>
              </w:rPr>
              <w:t>ите</w:t>
            </w:r>
            <w:r w:rsidR="003F3B9D">
              <w:rPr>
                <w:rFonts w:ascii="Times New Roman" w:eastAsia="Calibri" w:hAnsi="Times New Roman" w:cs="Times New Roman"/>
                <w:sz w:val="24"/>
                <w:szCs w:val="24"/>
                <w:lang w:eastAsia="en-US"/>
              </w:rPr>
              <w:t xml:space="preserve">, </w:t>
            </w:r>
            <w:r w:rsidR="003F3B9D" w:rsidRPr="003F3B9D">
              <w:rPr>
                <w:rFonts w:ascii="Times New Roman" w:eastAsia="Calibri" w:hAnsi="Times New Roman" w:cs="Times New Roman"/>
                <w:sz w:val="24"/>
                <w:szCs w:val="24"/>
                <w:lang w:eastAsia="en-US"/>
              </w:rPr>
              <w:t>водещите структури и партньорите</w:t>
            </w:r>
            <w:r w:rsidRPr="003A176F">
              <w:rPr>
                <w:rFonts w:ascii="Times New Roman" w:eastAsia="Calibri" w:hAnsi="Times New Roman" w:cs="Times New Roman"/>
                <w:sz w:val="24"/>
                <w:szCs w:val="24"/>
                <w:lang w:eastAsia="en-US"/>
              </w:rPr>
              <w:t xml:space="preserve"> не е налице нарушаване на конкуренцията и подобряване на конкурентните им позиции в сравнение с други предприятия, с които се конкурират, по смисъла на чл. 107, пар.1 от ДФЕС. Дейностите, които се извършват от тях, в качеството им на органи, упражняващи  публични правомощия, които са вменени с разпоредби на националното законодателство и не могат да бъдат разглеждани като либерализиран пазар.</w:t>
            </w:r>
          </w:p>
          <w:p w14:paraId="64E880FA" w14:textId="77777777" w:rsidR="009B20CD" w:rsidRPr="003A176F" w:rsidRDefault="009B20CD" w:rsidP="009B20CD">
            <w:pPr>
              <w:spacing w:line="320" w:lineRule="exact"/>
              <w:ind w:firstLine="851"/>
              <w:jc w:val="both"/>
              <w:rPr>
                <w:rFonts w:ascii="Times New Roman" w:eastAsia="Calibri" w:hAnsi="Times New Roman" w:cs="Times New Roman"/>
                <w:sz w:val="24"/>
                <w:szCs w:val="24"/>
                <w:lang w:eastAsia="en-US"/>
              </w:rPr>
            </w:pPr>
            <w:r w:rsidRPr="003A176F">
              <w:rPr>
                <w:rFonts w:ascii="Times New Roman" w:eastAsia="Calibri" w:hAnsi="Times New Roman" w:cs="Times New Roman"/>
                <w:sz w:val="24"/>
                <w:szCs w:val="24"/>
                <w:lang w:eastAsia="en-US"/>
              </w:rPr>
              <w:t>В този смисъл инвестирането на безвъзмездни средства не би могло да се разглежда като държавна помощ по смисъла на чл. 107, пар.1 от ДФЕС.</w:t>
            </w:r>
          </w:p>
          <w:p w14:paraId="46A8D1DC" w14:textId="77777777" w:rsidR="009B20CD" w:rsidRPr="003A176F" w:rsidRDefault="009B20CD" w:rsidP="009B20CD">
            <w:pPr>
              <w:ind w:firstLine="708"/>
              <w:jc w:val="both"/>
              <w:rPr>
                <w:rFonts w:ascii="Times New Roman" w:hAnsi="Times New Roman" w:cs="Times New Roman"/>
                <w:sz w:val="24"/>
                <w:szCs w:val="24"/>
              </w:rPr>
            </w:pPr>
          </w:p>
        </w:tc>
      </w:tr>
      <w:tr w:rsidR="009B20CD" w:rsidRPr="005F101A" w14:paraId="368D5A25" w14:textId="77777777" w:rsidTr="00056D12">
        <w:tc>
          <w:tcPr>
            <w:tcW w:w="10348" w:type="dxa"/>
            <w:shd w:val="clear" w:color="auto" w:fill="auto"/>
            <w:tcMar>
              <w:top w:w="100" w:type="dxa"/>
              <w:left w:w="100" w:type="dxa"/>
              <w:bottom w:w="100" w:type="dxa"/>
              <w:right w:w="100" w:type="dxa"/>
            </w:tcMar>
          </w:tcPr>
          <w:p w14:paraId="51EAC4D1" w14:textId="77777777" w:rsidR="009B20CD" w:rsidRPr="005F101A" w:rsidRDefault="009B20CD" w:rsidP="009B20CD">
            <w:pPr>
              <w:pStyle w:val="ListParagraph"/>
              <w:widowControl w:val="0"/>
              <w:numPr>
                <w:ilvl w:val="1"/>
                <w:numId w:val="2"/>
              </w:numPr>
              <w:pBdr>
                <w:top w:val="nil"/>
                <w:left w:val="nil"/>
                <w:bottom w:val="nil"/>
                <w:right w:val="nil"/>
                <w:between w:val="nil"/>
              </w:pBdr>
              <w:spacing w:line="240" w:lineRule="auto"/>
              <w:jc w:val="both"/>
              <w:rPr>
                <w:b/>
              </w:rPr>
            </w:pPr>
            <w:r w:rsidRPr="005F101A">
              <w:rPr>
                <w:b/>
              </w:rPr>
              <w:t>Разпределете индикативно финансовия ресурс, според типа разход:</w:t>
            </w:r>
          </w:p>
        </w:tc>
      </w:tr>
      <w:tr w:rsidR="009B20CD" w14:paraId="1D2BE09D" w14:textId="77777777" w:rsidTr="00056D12">
        <w:tc>
          <w:tcPr>
            <w:tcW w:w="10348" w:type="dxa"/>
            <w:shd w:val="clear" w:color="auto" w:fill="auto"/>
            <w:tcMar>
              <w:top w:w="100" w:type="dxa"/>
              <w:left w:w="100" w:type="dxa"/>
              <w:bottom w:w="100" w:type="dxa"/>
              <w:right w:w="100" w:type="dxa"/>
            </w:tcMar>
          </w:tcPr>
          <w:p w14:paraId="67C81D93" w14:textId="77777777" w:rsidR="009B20CD" w:rsidRDefault="009B20CD" w:rsidP="009B20CD"/>
          <w:tbl>
            <w:tblPr>
              <w:tblW w:w="8360" w:type="dxa"/>
              <w:tblLayout w:type="fixed"/>
              <w:tblCellMar>
                <w:left w:w="70" w:type="dxa"/>
                <w:right w:w="70" w:type="dxa"/>
              </w:tblCellMar>
              <w:tblLook w:val="04A0" w:firstRow="1" w:lastRow="0" w:firstColumn="1" w:lastColumn="0" w:noHBand="0" w:noVBand="1"/>
            </w:tblPr>
            <w:tblGrid>
              <w:gridCol w:w="6500"/>
              <w:gridCol w:w="1860"/>
            </w:tblGrid>
            <w:tr w:rsidR="009B20CD" w:rsidRPr="00A70D19" w14:paraId="54A8410A" w14:textId="77777777" w:rsidTr="00A70D19">
              <w:trPr>
                <w:trHeight w:val="288"/>
              </w:trPr>
              <w:tc>
                <w:tcPr>
                  <w:tcW w:w="6500" w:type="dxa"/>
                  <w:tcBorders>
                    <w:top w:val="nil"/>
                    <w:left w:val="nil"/>
                    <w:bottom w:val="nil"/>
                    <w:right w:val="nil"/>
                  </w:tcBorders>
                  <w:shd w:val="clear" w:color="auto" w:fill="auto"/>
                  <w:noWrap/>
                  <w:vAlign w:val="bottom"/>
                  <w:hideMark/>
                </w:tcPr>
                <w:p w14:paraId="03236BF8" w14:textId="77777777" w:rsidR="009B20CD" w:rsidRPr="00510489" w:rsidRDefault="009B20CD" w:rsidP="009B20CD">
                  <w:pPr>
                    <w:spacing w:line="240" w:lineRule="auto"/>
                    <w:rPr>
                      <w:rFonts w:ascii="Times New Roman" w:eastAsia="Times New Roman" w:hAnsi="Times New Roman" w:cs="Times New Roman"/>
                      <w:color w:val="000000"/>
                    </w:rPr>
                  </w:pPr>
                  <w:r w:rsidRPr="00510489">
                    <w:rPr>
                      <w:rFonts w:ascii="Times New Roman" w:eastAsia="Times New Roman" w:hAnsi="Times New Roman" w:cs="Times New Roman"/>
                    </w:rPr>
                    <w:t>Архитектурно-строителна част за дейта центрове и обзавеждане на работни зали</w:t>
                  </w:r>
                </w:p>
              </w:tc>
              <w:tc>
                <w:tcPr>
                  <w:tcW w:w="1860" w:type="dxa"/>
                  <w:tcBorders>
                    <w:top w:val="nil"/>
                    <w:left w:val="nil"/>
                    <w:bottom w:val="nil"/>
                    <w:right w:val="nil"/>
                  </w:tcBorders>
                  <w:shd w:val="clear" w:color="auto" w:fill="auto"/>
                  <w:noWrap/>
                  <w:vAlign w:val="bottom"/>
                  <w:hideMark/>
                </w:tcPr>
                <w:p w14:paraId="00F1BB3A" w14:textId="77777777" w:rsidR="009B20CD" w:rsidRPr="00510489" w:rsidRDefault="009B20CD" w:rsidP="009B20CD">
                  <w:pPr>
                    <w:spacing w:line="240" w:lineRule="auto"/>
                    <w:jc w:val="right"/>
                    <w:rPr>
                      <w:rFonts w:ascii="Times New Roman" w:eastAsia="Times New Roman" w:hAnsi="Times New Roman" w:cs="Times New Roman"/>
                      <w:color w:val="000000"/>
                    </w:rPr>
                  </w:pPr>
                  <w:r w:rsidRPr="00510489">
                    <w:rPr>
                      <w:rFonts w:ascii="Times New Roman" w:eastAsia="Times New Roman" w:hAnsi="Times New Roman" w:cs="Times New Roman"/>
                      <w:color w:val="000000"/>
                    </w:rPr>
                    <w:t>9,75</w:t>
                  </w:r>
                  <w:r>
                    <w:rPr>
                      <w:rFonts w:ascii="Times New Roman" w:eastAsia="Times New Roman" w:hAnsi="Times New Roman" w:cs="Times New Roman"/>
                      <w:color w:val="000000"/>
                    </w:rPr>
                    <w:t xml:space="preserve"> </w:t>
                  </w:r>
                  <w:r w:rsidRPr="00510489">
                    <w:rPr>
                      <w:rFonts w:ascii="Times New Roman" w:eastAsia="Times New Roman" w:hAnsi="Times New Roman" w:cs="Times New Roman"/>
                      <w:color w:val="000000"/>
                    </w:rPr>
                    <w:t>%</w:t>
                  </w:r>
                </w:p>
              </w:tc>
            </w:tr>
            <w:tr w:rsidR="009B20CD" w:rsidRPr="00A70D19" w14:paraId="72531AE0" w14:textId="77777777" w:rsidTr="00A70D19">
              <w:trPr>
                <w:trHeight w:val="288"/>
              </w:trPr>
              <w:tc>
                <w:tcPr>
                  <w:tcW w:w="6500" w:type="dxa"/>
                  <w:tcBorders>
                    <w:top w:val="nil"/>
                    <w:left w:val="nil"/>
                    <w:bottom w:val="nil"/>
                    <w:right w:val="nil"/>
                  </w:tcBorders>
                  <w:shd w:val="clear" w:color="auto" w:fill="auto"/>
                  <w:noWrap/>
                  <w:vAlign w:val="bottom"/>
                  <w:hideMark/>
                </w:tcPr>
                <w:p w14:paraId="55D40A79" w14:textId="77777777" w:rsidR="009B20CD" w:rsidRPr="00551F43" w:rsidRDefault="009B20CD" w:rsidP="009B20CD">
                  <w:pPr>
                    <w:spacing w:line="240" w:lineRule="auto"/>
                    <w:rPr>
                      <w:rFonts w:ascii="Times New Roman" w:eastAsia="Times New Roman" w:hAnsi="Times New Roman" w:cs="Times New Roman"/>
                      <w:color w:val="000000"/>
                    </w:rPr>
                  </w:pPr>
                  <w:r w:rsidRPr="00551F43">
                    <w:rPr>
                      <w:rFonts w:ascii="Times New Roman" w:eastAsia="Times New Roman" w:hAnsi="Times New Roman" w:cs="Times New Roman"/>
                      <w:color w:val="000000"/>
                    </w:rPr>
                    <w:t>Единна комуникационна и мрежова инфраструктура</w:t>
                  </w:r>
                </w:p>
              </w:tc>
              <w:tc>
                <w:tcPr>
                  <w:tcW w:w="1860" w:type="dxa"/>
                  <w:tcBorders>
                    <w:top w:val="nil"/>
                    <w:left w:val="nil"/>
                    <w:bottom w:val="nil"/>
                    <w:right w:val="nil"/>
                  </w:tcBorders>
                  <w:shd w:val="clear" w:color="auto" w:fill="auto"/>
                  <w:noWrap/>
                  <w:vAlign w:val="bottom"/>
                  <w:hideMark/>
                </w:tcPr>
                <w:p w14:paraId="42A295A1" w14:textId="77777777" w:rsidR="009B20CD" w:rsidRPr="00551F43" w:rsidRDefault="009B20CD" w:rsidP="009B20CD">
                  <w:pPr>
                    <w:spacing w:line="240" w:lineRule="auto"/>
                    <w:jc w:val="right"/>
                    <w:rPr>
                      <w:rFonts w:ascii="Times New Roman" w:eastAsia="Times New Roman" w:hAnsi="Times New Roman" w:cs="Times New Roman"/>
                      <w:color w:val="000000"/>
                    </w:rPr>
                  </w:pPr>
                  <w:r w:rsidRPr="00551F43">
                    <w:rPr>
                      <w:rFonts w:ascii="Times New Roman" w:eastAsia="Times New Roman" w:hAnsi="Times New Roman" w:cs="Times New Roman"/>
                      <w:color w:val="000000"/>
                    </w:rPr>
                    <w:t>13,20</w:t>
                  </w:r>
                  <w:r>
                    <w:rPr>
                      <w:rFonts w:ascii="Times New Roman" w:eastAsia="Times New Roman" w:hAnsi="Times New Roman" w:cs="Times New Roman"/>
                      <w:color w:val="000000"/>
                    </w:rPr>
                    <w:t xml:space="preserve"> </w:t>
                  </w:r>
                  <w:r w:rsidRPr="00551F43">
                    <w:rPr>
                      <w:rFonts w:ascii="Times New Roman" w:eastAsia="Times New Roman" w:hAnsi="Times New Roman" w:cs="Times New Roman"/>
                      <w:color w:val="000000"/>
                    </w:rPr>
                    <w:t>%</w:t>
                  </w:r>
                </w:p>
              </w:tc>
            </w:tr>
            <w:tr w:rsidR="009B20CD" w:rsidRPr="00A70D19" w14:paraId="61988319" w14:textId="77777777" w:rsidTr="00A70D19">
              <w:trPr>
                <w:trHeight w:val="288"/>
              </w:trPr>
              <w:tc>
                <w:tcPr>
                  <w:tcW w:w="6500" w:type="dxa"/>
                  <w:tcBorders>
                    <w:top w:val="nil"/>
                    <w:left w:val="nil"/>
                    <w:bottom w:val="nil"/>
                    <w:right w:val="nil"/>
                  </w:tcBorders>
                  <w:shd w:val="clear" w:color="auto" w:fill="auto"/>
                  <w:noWrap/>
                  <w:vAlign w:val="bottom"/>
                  <w:hideMark/>
                </w:tcPr>
                <w:p w14:paraId="793AF7F6" w14:textId="77777777" w:rsidR="009B20CD" w:rsidRPr="00510489" w:rsidRDefault="009B20CD" w:rsidP="009B20CD">
                  <w:pPr>
                    <w:spacing w:line="240" w:lineRule="auto"/>
                    <w:rPr>
                      <w:rFonts w:ascii="Times New Roman" w:eastAsia="Times New Roman" w:hAnsi="Times New Roman" w:cs="Times New Roman"/>
                      <w:color w:val="000000"/>
                    </w:rPr>
                  </w:pPr>
                  <w:r w:rsidRPr="00510489">
                    <w:rPr>
                      <w:rFonts w:ascii="Times New Roman" w:eastAsia="Times New Roman" w:hAnsi="Times New Roman" w:cs="Times New Roman"/>
                      <w:color w:val="000000"/>
                    </w:rPr>
                    <w:t>Софтуерна платформа НС 112 и лицензи</w:t>
                  </w:r>
                  <w:r>
                    <w:rPr>
                      <w:rFonts w:ascii="Times New Roman" w:eastAsia="Times New Roman" w:hAnsi="Times New Roman" w:cs="Times New Roman"/>
                      <w:color w:val="000000"/>
                    </w:rPr>
                    <w:t xml:space="preserve"> </w:t>
                  </w:r>
                </w:p>
              </w:tc>
              <w:tc>
                <w:tcPr>
                  <w:tcW w:w="1860" w:type="dxa"/>
                  <w:tcBorders>
                    <w:top w:val="nil"/>
                    <w:left w:val="nil"/>
                    <w:bottom w:val="nil"/>
                    <w:right w:val="nil"/>
                  </w:tcBorders>
                  <w:shd w:val="clear" w:color="auto" w:fill="auto"/>
                  <w:noWrap/>
                  <w:vAlign w:val="bottom"/>
                  <w:hideMark/>
                </w:tcPr>
                <w:p w14:paraId="66478A7B" w14:textId="77777777" w:rsidR="009B20CD" w:rsidRPr="00510489" w:rsidRDefault="009B20CD" w:rsidP="009B20CD">
                  <w:pPr>
                    <w:spacing w:line="240" w:lineRule="auto"/>
                    <w:jc w:val="right"/>
                    <w:rPr>
                      <w:rFonts w:ascii="Times New Roman" w:eastAsia="Times New Roman" w:hAnsi="Times New Roman" w:cs="Times New Roman"/>
                      <w:color w:val="000000"/>
                    </w:rPr>
                  </w:pPr>
                  <w:r>
                    <w:rPr>
                      <w:rFonts w:ascii="Times New Roman" w:eastAsia="Times New Roman" w:hAnsi="Times New Roman" w:cs="Times New Roman"/>
                      <w:color w:val="000000"/>
                    </w:rPr>
                    <w:t xml:space="preserve">26,92 </w:t>
                  </w:r>
                  <w:r w:rsidRPr="00510489">
                    <w:rPr>
                      <w:rFonts w:ascii="Times New Roman" w:eastAsia="Times New Roman" w:hAnsi="Times New Roman" w:cs="Times New Roman"/>
                      <w:color w:val="000000"/>
                    </w:rPr>
                    <w:t>%</w:t>
                  </w:r>
                </w:p>
              </w:tc>
            </w:tr>
            <w:tr w:rsidR="009B20CD" w:rsidRPr="00A70D19" w14:paraId="1F98C2BA" w14:textId="77777777" w:rsidTr="00A70D19">
              <w:trPr>
                <w:trHeight w:val="576"/>
              </w:trPr>
              <w:tc>
                <w:tcPr>
                  <w:tcW w:w="6500" w:type="dxa"/>
                  <w:tcBorders>
                    <w:top w:val="nil"/>
                    <w:left w:val="nil"/>
                    <w:bottom w:val="nil"/>
                    <w:right w:val="nil"/>
                  </w:tcBorders>
                  <w:shd w:val="clear" w:color="auto" w:fill="auto"/>
                  <w:vAlign w:val="bottom"/>
                  <w:hideMark/>
                </w:tcPr>
                <w:p w14:paraId="32EA3DEF" w14:textId="77777777" w:rsidR="009B20CD" w:rsidRPr="00510489" w:rsidRDefault="009B20CD" w:rsidP="009B20CD">
                  <w:pPr>
                    <w:spacing w:line="240" w:lineRule="auto"/>
                    <w:rPr>
                      <w:rFonts w:ascii="Times New Roman" w:eastAsia="Times New Roman" w:hAnsi="Times New Roman" w:cs="Times New Roman"/>
                      <w:color w:val="000000"/>
                    </w:rPr>
                  </w:pPr>
                  <w:r w:rsidRPr="00510489">
                    <w:rPr>
                      <w:rFonts w:ascii="Times New Roman" w:eastAsia="Times New Roman" w:hAnsi="Times New Roman" w:cs="Times New Roman"/>
                      <w:color w:val="000000"/>
                    </w:rPr>
                    <w:t>Хардуер и лицензи за софтуер на дейта центрове</w:t>
                  </w:r>
                  <w:r>
                    <w:rPr>
                      <w:rFonts w:ascii="Times New Roman" w:eastAsia="Times New Roman" w:hAnsi="Times New Roman" w:cs="Times New Roman"/>
                      <w:color w:val="000000"/>
                    </w:rPr>
                    <w:t xml:space="preserve"> </w:t>
                  </w:r>
                  <w:r w:rsidRPr="00510489">
                    <w:rPr>
                      <w:rFonts w:ascii="Times New Roman" w:eastAsia="Times New Roman" w:hAnsi="Times New Roman" w:cs="Times New Roman"/>
                      <w:color w:val="000000"/>
                    </w:rPr>
                    <w:t>(основен и резервен)</w:t>
                  </w:r>
                </w:p>
              </w:tc>
              <w:tc>
                <w:tcPr>
                  <w:tcW w:w="1860" w:type="dxa"/>
                  <w:tcBorders>
                    <w:top w:val="nil"/>
                    <w:left w:val="nil"/>
                    <w:bottom w:val="nil"/>
                    <w:right w:val="nil"/>
                  </w:tcBorders>
                  <w:shd w:val="clear" w:color="auto" w:fill="auto"/>
                  <w:noWrap/>
                  <w:vAlign w:val="bottom"/>
                  <w:hideMark/>
                </w:tcPr>
                <w:p w14:paraId="5F56CA38" w14:textId="77777777" w:rsidR="009B20CD" w:rsidRPr="00510489" w:rsidRDefault="009B20CD" w:rsidP="009B20CD">
                  <w:pPr>
                    <w:spacing w:line="240" w:lineRule="auto"/>
                    <w:jc w:val="right"/>
                    <w:rPr>
                      <w:rFonts w:ascii="Times New Roman" w:eastAsia="Times New Roman" w:hAnsi="Times New Roman" w:cs="Times New Roman"/>
                      <w:color w:val="000000"/>
                    </w:rPr>
                  </w:pPr>
                  <w:r>
                    <w:rPr>
                      <w:rFonts w:ascii="Times New Roman" w:eastAsia="Times New Roman" w:hAnsi="Times New Roman" w:cs="Times New Roman"/>
                      <w:color w:val="000000"/>
                    </w:rPr>
                    <w:t xml:space="preserve">15,55 </w:t>
                  </w:r>
                  <w:r w:rsidRPr="00510489">
                    <w:rPr>
                      <w:rFonts w:ascii="Times New Roman" w:eastAsia="Times New Roman" w:hAnsi="Times New Roman" w:cs="Times New Roman"/>
                      <w:color w:val="000000"/>
                    </w:rPr>
                    <w:t>%</w:t>
                  </w:r>
                </w:p>
              </w:tc>
            </w:tr>
            <w:tr w:rsidR="009B20CD" w:rsidRPr="00A70D19" w14:paraId="5C7681FE" w14:textId="77777777" w:rsidTr="00A70D19">
              <w:trPr>
                <w:trHeight w:val="288"/>
              </w:trPr>
              <w:tc>
                <w:tcPr>
                  <w:tcW w:w="6500" w:type="dxa"/>
                  <w:tcBorders>
                    <w:top w:val="nil"/>
                    <w:left w:val="nil"/>
                    <w:bottom w:val="nil"/>
                    <w:right w:val="nil"/>
                  </w:tcBorders>
                  <w:shd w:val="clear" w:color="auto" w:fill="auto"/>
                  <w:noWrap/>
                  <w:vAlign w:val="bottom"/>
                  <w:hideMark/>
                </w:tcPr>
                <w:p w14:paraId="42732121" w14:textId="77777777" w:rsidR="009B20CD" w:rsidRPr="00510489" w:rsidRDefault="009B20CD" w:rsidP="009B20CD">
                  <w:pPr>
                    <w:spacing w:line="240" w:lineRule="auto"/>
                    <w:rPr>
                      <w:rFonts w:ascii="Times New Roman" w:eastAsia="Times New Roman" w:hAnsi="Times New Roman" w:cs="Times New Roman"/>
                      <w:color w:val="000000"/>
                    </w:rPr>
                  </w:pPr>
                  <w:r w:rsidRPr="00510489">
                    <w:rPr>
                      <w:rFonts w:ascii="Times New Roman" w:eastAsia="Times New Roman" w:hAnsi="Times New Roman" w:cs="Times New Roman"/>
                      <w:color w:val="000000"/>
                    </w:rPr>
                    <w:t>Работни станции</w:t>
                  </w:r>
                  <w:r>
                    <w:rPr>
                      <w:rFonts w:ascii="Times New Roman" w:eastAsia="Times New Roman" w:hAnsi="Times New Roman" w:cs="Times New Roman"/>
                      <w:color w:val="000000"/>
                    </w:rPr>
                    <w:t xml:space="preserve"> – </w:t>
                  </w:r>
                  <w:r w:rsidRPr="00510489">
                    <w:rPr>
                      <w:rFonts w:ascii="Times New Roman" w:eastAsia="Times New Roman" w:hAnsi="Times New Roman" w:cs="Times New Roman"/>
                      <w:color w:val="000000"/>
                    </w:rPr>
                    <w:t>стационарни и мобилни</w:t>
                  </w:r>
                </w:p>
              </w:tc>
              <w:tc>
                <w:tcPr>
                  <w:tcW w:w="1860" w:type="dxa"/>
                  <w:tcBorders>
                    <w:top w:val="nil"/>
                    <w:left w:val="nil"/>
                    <w:bottom w:val="nil"/>
                    <w:right w:val="nil"/>
                  </w:tcBorders>
                  <w:shd w:val="clear" w:color="auto" w:fill="auto"/>
                  <w:noWrap/>
                  <w:vAlign w:val="bottom"/>
                  <w:hideMark/>
                </w:tcPr>
                <w:p w14:paraId="55CAB45F" w14:textId="77777777" w:rsidR="009B20CD" w:rsidRPr="00510489" w:rsidRDefault="009B20CD" w:rsidP="009B20CD">
                  <w:pPr>
                    <w:spacing w:line="240" w:lineRule="auto"/>
                    <w:jc w:val="right"/>
                    <w:rPr>
                      <w:rFonts w:ascii="Times New Roman" w:eastAsia="Times New Roman" w:hAnsi="Times New Roman" w:cs="Times New Roman"/>
                      <w:color w:val="000000"/>
                    </w:rPr>
                  </w:pPr>
                  <w:r>
                    <w:rPr>
                      <w:rFonts w:ascii="Times New Roman" w:eastAsia="Times New Roman" w:hAnsi="Times New Roman" w:cs="Times New Roman"/>
                      <w:color w:val="000000"/>
                    </w:rPr>
                    <w:t xml:space="preserve">17,13 </w:t>
                  </w:r>
                  <w:r w:rsidRPr="00510489">
                    <w:rPr>
                      <w:rFonts w:ascii="Times New Roman" w:eastAsia="Times New Roman" w:hAnsi="Times New Roman" w:cs="Times New Roman"/>
                      <w:color w:val="000000"/>
                    </w:rPr>
                    <w:t>%</w:t>
                  </w:r>
                </w:p>
              </w:tc>
            </w:tr>
            <w:tr w:rsidR="009B20CD" w:rsidRPr="00A70D19" w14:paraId="14A9E40B" w14:textId="77777777" w:rsidTr="00B32297">
              <w:trPr>
                <w:trHeight w:val="199"/>
              </w:trPr>
              <w:tc>
                <w:tcPr>
                  <w:tcW w:w="6500" w:type="dxa"/>
                  <w:tcBorders>
                    <w:top w:val="nil"/>
                    <w:left w:val="nil"/>
                    <w:bottom w:val="nil"/>
                    <w:right w:val="nil"/>
                  </w:tcBorders>
                  <w:shd w:val="clear" w:color="auto" w:fill="auto"/>
                  <w:vAlign w:val="bottom"/>
                  <w:hideMark/>
                </w:tcPr>
                <w:p w14:paraId="4965D32D" w14:textId="77777777" w:rsidR="009B20CD" w:rsidRPr="00510489" w:rsidRDefault="009B20CD" w:rsidP="009B20CD">
                  <w:pPr>
                    <w:spacing w:line="240" w:lineRule="auto"/>
                    <w:rPr>
                      <w:rFonts w:ascii="Times New Roman" w:eastAsia="Times New Roman" w:hAnsi="Times New Roman" w:cs="Times New Roman"/>
                      <w:color w:val="000000"/>
                    </w:rPr>
                  </w:pPr>
                  <w:r w:rsidRPr="00510489">
                    <w:rPr>
                      <w:rFonts w:ascii="Times New Roman" w:eastAsia="Times New Roman" w:hAnsi="Times New Roman" w:cs="Times New Roman"/>
                      <w:color w:val="000000"/>
                    </w:rPr>
                    <w:t>Интеграция с И</w:t>
                  </w:r>
                  <w:r w:rsidR="003F3B9D">
                    <w:rPr>
                      <w:rFonts w:ascii="Times New Roman" w:eastAsia="Times New Roman" w:hAnsi="Times New Roman" w:cs="Times New Roman"/>
                      <w:color w:val="000000"/>
                    </w:rPr>
                    <w:t>АСС, ТЕТРА, ГИС и системи на МЗ</w:t>
                  </w:r>
                </w:p>
              </w:tc>
              <w:tc>
                <w:tcPr>
                  <w:tcW w:w="1860" w:type="dxa"/>
                  <w:tcBorders>
                    <w:top w:val="nil"/>
                    <w:left w:val="nil"/>
                    <w:bottom w:val="nil"/>
                    <w:right w:val="nil"/>
                  </w:tcBorders>
                  <w:shd w:val="clear" w:color="auto" w:fill="auto"/>
                  <w:noWrap/>
                  <w:vAlign w:val="bottom"/>
                  <w:hideMark/>
                </w:tcPr>
                <w:p w14:paraId="62634062" w14:textId="77777777" w:rsidR="009B20CD" w:rsidRPr="00510489" w:rsidRDefault="009B20CD" w:rsidP="009B20CD">
                  <w:pPr>
                    <w:spacing w:line="240" w:lineRule="auto"/>
                    <w:jc w:val="right"/>
                    <w:rPr>
                      <w:rFonts w:ascii="Times New Roman" w:eastAsia="Times New Roman" w:hAnsi="Times New Roman" w:cs="Times New Roman"/>
                      <w:color w:val="000000"/>
                    </w:rPr>
                  </w:pPr>
                  <w:r>
                    <w:rPr>
                      <w:rFonts w:ascii="Times New Roman" w:eastAsia="Times New Roman" w:hAnsi="Times New Roman" w:cs="Times New Roman"/>
                      <w:color w:val="000000"/>
                    </w:rPr>
                    <w:t xml:space="preserve">8,56 </w:t>
                  </w:r>
                  <w:r w:rsidRPr="00510489">
                    <w:rPr>
                      <w:rFonts w:ascii="Times New Roman" w:eastAsia="Times New Roman" w:hAnsi="Times New Roman" w:cs="Times New Roman"/>
                      <w:color w:val="000000"/>
                    </w:rPr>
                    <w:t>%</w:t>
                  </w:r>
                </w:p>
              </w:tc>
            </w:tr>
            <w:tr w:rsidR="009B20CD" w:rsidRPr="00A70D19" w14:paraId="49D4AACA" w14:textId="77777777" w:rsidTr="00A70D19">
              <w:trPr>
                <w:trHeight w:val="288"/>
              </w:trPr>
              <w:tc>
                <w:tcPr>
                  <w:tcW w:w="6500" w:type="dxa"/>
                  <w:tcBorders>
                    <w:top w:val="nil"/>
                    <w:left w:val="nil"/>
                    <w:bottom w:val="nil"/>
                    <w:right w:val="nil"/>
                  </w:tcBorders>
                  <w:shd w:val="clear" w:color="auto" w:fill="auto"/>
                  <w:vAlign w:val="bottom"/>
                  <w:hideMark/>
                </w:tcPr>
                <w:p w14:paraId="549E37D0" w14:textId="77777777" w:rsidR="009B20CD" w:rsidRPr="00510489" w:rsidRDefault="009B20CD" w:rsidP="009B20CD">
                  <w:pPr>
                    <w:spacing w:line="240" w:lineRule="auto"/>
                    <w:rPr>
                      <w:rFonts w:ascii="Times New Roman" w:eastAsia="Times New Roman" w:hAnsi="Times New Roman" w:cs="Times New Roman"/>
                      <w:color w:val="000000"/>
                    </w:rPr>
                  </w:pPr>
                  <w:r w:rsidRPr="00510489">
                    <w:rPr>
                      <w:rFonts w:ascii="Times New Roman" w:eastAsia="Times New Roman" w:hAnsi="Times New Roman" w:cs="Times New Roman"/>
                      <w:color w:val="000000"/>
                    </w:rPr>
                    <w:t>Tруд</w:t>
                  </w:r>
                </w:p>
              </w:tc>
              <w:tc>
                <w:tcPr>
                  <w:tcW w:w="1860" w:type="dxa"/>
                  <w:tcBorders>
                    <w:top w:val="nil"/>
                    <w:left w:val="nil"/>
                    <w:bottom w:val="nil"/>
                    <w:right w:val="nil"/>
                  </w:tcBorders>
                  <w:shd w:val="clear" w:color="auto" w:fill="auto"/>
                  <w:noWrap/>
                  <w:vAlign w:val="bottom"/>
                  <w:hideMark/>
                </w:tcPr>
                <w:p w14:paraId="54CFFAC8" w14:textId="77777777" w:rsidR="009B20CD" w:rsidRPr="00510489" w:rsidRDefault="009B20CD" w:rsidP="009B20CD">
                  <w:pPr>
                    <w:spacing w:line="240" w:lineRule="auto"/>
                    <w:jc w:val="right"/>
                    <w:rPr>
                      <w:rFonts w:ascii="Times New Roman" w:eastAsia="Times New Roman" w:hAnsi="Times New Roman" w:cs="Times New Roman"/>
                      <w:color w:val="000000"/>
                    </w:rPr>
                  </w:pPr>
                  <w:r>
                    <w:rPr>
                      <w:rFonts w:ascii="Times New Roman" w:eastAsia="Times New Roman" w:hAnsi="Times New Roman" w:cs="Times New Roman"/>
                      <w:color w:val="000000"/>
                    </w:rPr>
                    <w:t xml:space="preserve">1,29 </w:t>
                  </w:r>
                  <w:r w:rsidRPr="00510489">
                    <w:rPr>
                      <w:rFonts w:ascii="Times New Roman" w:eastAsia="Times New Roman" w:hAnsi="Times New Roman" w:cs="Times New Roman"/>
                      <w:color w:val="000000"/>
                    </w:rPr>
                    <w:t>%</w:t>
                  </w:r>
                </w:p>
              </w:tc>
            </w:tr>
            <w:tr w:rsidR="009B20CD" w:rsidRPr="00A70D19" w14:paraId="058EFB31" w14:textId="77777777" w:rsidTr="00A70D19">
              <w:trPr>
                <w:trHeight w:val="288"/>
              </w:trPr>
              <w:tc>
                <w:tcPr>
                  <w:tcW w:w="6500" w:type="dxa"/>
                  <w:tcBorders>
                    <w:top w:val="nil"/>
                    <w:left w:val="nil"/>
                    <w:bottom w:val="nil"/>
                    <w:right w:val="nil"/>
                  </w:tcBorders>
                  <w:shd w:val="clear" w:color="auto" w:fill="auto"/>
                  <w:vAlign w:val="bottom"/>
                  <w:hideMark/>
                </w:tcPr>
                <w:p w14:paraId="7EA8E2F1" w14:textId="77777777" w:rsidR="009B20CD" w:rsidRPr="00510489" w:rsidRDefault="009B20CD" w:rsidP="009B20CD">
                  <w:pPr>
                    <w:spacing w:line="240" w:lineRule="auto"/>
                    <w:rPr>
                      <w:rFonts w:ascii="Times New Roman" w:eastAsia="Times New Roman" w:hAnsi="Times New Roman" w:cs="Times New Roman"/>
                      <w:color w:val="000000"/>
                    </w:rPr>
                  </w:pPr>
                  <w:r w:rsidRPr="00C14258">
                    <w:rPr>
                      <w:rFonts w:ascii="Times New Roman" w:eastAsia="Times New Roman" w:hAnsi="Times New Roman" w:cs="Times New Roman"/>
                      <w:color w:val="000000"/>
                    </w:rPr>
                    <w:t>Осигуряване на непрекъсваема работа на системата с надеждност 0,9999 – 36</w:t>
                  </w:r>
                  <w:r w:rsidR="003F3B9D">
                    <w:rPr>
                      <w:rFonts w:ascii="Times New Roman" w:eastAsia="Times New Roman" w:hAnsi="Times New Roman" w:cs="Times New Roman"/>
                      <w:color w:val="000000"/>
                    </w:rPr>
                    <w:t xml:space="preserve"> </w:t>
                  </w:r>
                  <w:r w:rsidRPr="00C14258">
                    <w:rPr>
                      <w:rFonts w:ascii="Times New Roman" w:eastAsia="Times New Roman" w:hAnsi="Times New Roman" w:cs="Times New Roman"/>
                      <w:color w:val="000000"/>
                    </w:rPr>
                    <w:t>м.</w:t>
                  </w:r>
                </w:p>
              </w:tc>
              <w:tc>
                <w:tcPr>
                  <w:tcW w:w="1860" w:type="dxa"/>
                  <w:tcBorders>
                    <w:top w:val="nil"/>
                    <w:left w:val="nil"/>
                    <w:bottom w:val="nil"/>
                    <w:right w:val="nil"/>
                  </w:tcBorders>
                  <w:shd w:val="clear" w:color="auto" w:fill="auto"/>
                  <w:noWrap/>
                  <w:vAlign w:val="bottom"/>
                  <w:hideMark/>
                </w:tcPr>
                <w:p w14:paraId="30173668" w14:textId="77777777" w:rsidR="009B20CD" w:rsidRPr="00510489" w:rsidRDefault="009B20CD" w:rsidP="009B20CD">
                  <w:pPr>
                    <w:spacing w:line="240" w:lineRule="auto"/>
                    <w:jc w:val="right"/>
                    <w:rPr>
                      <w:rFonts w:ascii="Times New Roman" w:eastAsia="Times New Roman" w:hAnsi="Times New Roman" w:cs="Times New Roman"/>
                      <w:color w:val="000000"/>
                    </w:rPr>
                  </w:pPr>
                  <w:r>
                    <w:rPr>
                      <w:rFonts w:ascii="Times New Roman" w:eastAsia="Times New Roman" w:hAnsi="Times New Roman" w:cs="Times New Roman"/>
                      <w:color w:val="000000"/>
                    </w:rPr>
                    <w:t xml:space="preserve">7,60 </w:t>
                  </w:r>
                  <w:r w:rsidRPr="00510489">
                    <w:rPr>
                      <w:rFonts w:ascii="Times New Roman" w:eastAsia="Times New Roman" w:hAnsi="Times New Roman" w:cs="Times New Roman"/>
                      <w:color w:val="000000"/>
                    </w:rPr>
                    <w:t>%</w:t>
                  </w:r>
                </w:p>
              </w:tc>
            </w:tr>
          </w:tbl>
          <w:p w14:paraId="59473E3F" w14:textId="77777777" w:rsidR="009B20CD" w:rsidRDefault="009B20CD" w:rsidP="009B20CD">
            <w:pPr>
              <w:widowControl w:val="0"/>
              <w:pBdr>
                <w:top w:val="nil"/>
                <w:left w:val="nil"/>
                <w:bottom w:val="nil"/>
                <w:right w:val="nil"/>
                <w:between w:val="nil"/>
              </w:pBdr>
              <w:spacing w:line="240" w:lineRule="auto"/>
              <w:jc w:val="both"/>
            </w:pPr>
          </w:p>
        </w:tc>
      </w:tr>
      <w:tr w:rsidR="009B20CD" w:rsidRPr="00A2531D" w14:paraId="1F9A0A39" w14:textId="77777777" w:rsidTr="00056D12">
        <w:tc>
          <w:tcPr>
            <w:tcW w:w="10348" w:type="dxa"/>
            <w:shd w:val="clear" w:color="auto" w:fill="auto"/>
            <w:tcMar>
              <w:top w:w="100" w:type="dxa"/>
              <w:left w:w="100" w:type="dxa"/>
              <w:bottom w:w="100" w:type="dxa"/>
              <w:right w:w="100" w:type="dxa"/>
            </w:tcMar>
          </w:tcPr>
          <w:p w14:paraId="3754A5D3" w14:textId="77777777" w:rsidR="009B20CD" w:rsidRDefault="009B20CD" w:rsidP="009B20CD">
            <w:pPr>
              <w:pStyle w:val="ListParagraph"/>
              <w:widowControl w:val="0"/>
              <w:numPr>
                <w:ilvl w:val="0"/>
                <w:numId w:val="2"/>
              </w:numPr>
              <w:pBdr>
                <w:top w:val="nil"/>
                <w:left w:val="nil"/>
                <w:bottom w:val="nil"/>
                <w:right w:val="nil"/>
                <w:between w:val="nil"/>
              </w:pBdr>
              <w:spacing w:line="240" w:lineRule="auto"/>
              <w:jc w:val="both"/>
              <w:rPr>
                <w:b/>
              </w:rPr>
            </w:pPr>
            <w:r w:rsidRPr="00A2531D">
              <w:rPr>
                <w:b/>
              </w:rPr>
              <w:t>Индикатори</w:t>
            </w:r>
          </w:p>
          <w:p w14:paraId="456A71BC" w14:textId="77777777" w:rsidR="009B20CD" w:rsidRPr="00C41E13" w:rsidRDefault="009B20CD" w:rsidP="009B20CD">
            <w:pPr>
              <w:widowControl w:val="0"/>
              <w:pBdr>
                <w:top w:val="nil"/>
                <w:left w:val="nil"/>
                <w:bottom w:val="nil"/>
                <w:right w:val="nil"/>
                <w:between w:val="nil"/>
              </w:pBdr>
              <w:spacing w:line="240" w:lineRule="auto"/>
              <w:ind w:left="360"/>
              <w:jc w:val="both"/>
              <w:rPr>
                <w:b/>
              </w:rPr>
            </w:pPr>
          </w:p>
        </w:tc>
      </w:tr>
      <w:tr w:rsidR="009B20CD" w:rsidRPr="000750BB" w14:paraId="1950315E" w14:textId="77777777" w:rsidTr="00056D12">
        <w:tc>
          <w:tcPr>
            <w:tcW w:w="10348" w:type="dxa"/>
            <w:shd w:val="clear" w:color="auto" w:fill="auto"/>
            <w:tcMar>
              <w:top w:w="100" w:type="dxa"/>
              <w:left w:w="100" w:type="dxa"/>
              <w:bottom w:w="100" w:type="dxa"/>
              <w:right w:w="100" w:type="dxa"/>
            </w:tcMar>
          </w:tcPr>
          <w:p w14:paraId="7386E6C6" w14:textId="77777777" w:rsidR="009B20CD" w:rsidRPr="000750BB" w:rsidRDefault="009B20CD" w:rsidP="009B20CD">
            <w:pPr>
              <w:pStyle w:val="ListParagraph"/>
              <w:widowControl w:val="0"/>
              <w:numPr>
                <w:ilvl w:val="1"/>
                <w:numId w:val="2"/>
              </w:numPr>
              <w:pBdr>
                <w:top w:val="nil"/>
                <w:left w:val="nil"/>
                <w:bottom w:val="nil"/>
                <w:right w:val="nil"/>
                <w:between w:val="nil"/>
              </w:pBdr>
              <w:spacing w:line="240" w:lineRule="auto"/>
              <w:jc w:val="both"/>
              <w:rPr>
                <w:b/>
              </w:rPr>
            </w:pPr>
            <w:r w:rsidRPr="000750BB">
              <w:rPr>
                <w:b/>
              </w:rPr>
              <w:t>Индикатор/и за резултат</w:t>
            </w:r>
          </w:p>
        </w:tc>
      </w:tr>
      <w:tr w:rsidR="009B20CD" w:rsidRPr="000750BB" w14:paraId="4E2110F2" w14:textId="77777777" w:rsidTr="00056D12">
        <w:tc>
          <w:tcPr>
            <w:tcW w:w="10348" w:type="dxa"/>
            <w:shd w:val="clear" w:color="auto" w:fill="auto"/>
            <w:tcMar>
              <w:top w:w="100" w:type="dxa"/>
              <w:left w:w="100" w:type="dxa"/>
              <w:bottom w:w="100" w:type="dxa"/>
              <w:right w:w="100" w:type="dxa"/>
            </w:tcMar>
          </w:tcPr>
          <w:p w14:paraId="3482AB4E" w14:textId="77777777" w:rsidR="009B20CD" w:rsidRPr="0096643A" w:rsidRDefault="009B20CD" w:rsidP="009B20CD">
            <w:pPr>
              <w:pStyle w:val="ListParagraph"/>
              <w:numPr>
                <w:ilvl w:val="0"/>
                <w:numId w:val="23"/>
              </w:numPr>
              <w:spacing w:line="240" w:lineRule="auto"/>
              <w:jc w:val="both"/>
              <w:rPr>
                <w:rFonts w:ascii="Times New Roman" w:hAnsi="Times New Roman" w:cs="Times New Roman"/>
                <w:sz w:val="24"/>
                <w:szCs w:val="24"/>
              </w:rPr>
            </w:pPr>
            <w:r w:rsidRPr="0096643A">
              <w:rPr>
                <w:rFonts w:ascii="Times New Roman" w:hAnsi="Times New Roman" w:cs="Times New Roman"/>
                <w:b/>
                <w:sz w:val="24"/>
                <w:szCs w:val="24"/>
              </w:rPr>
              <w:t xml:space="preserve">Оборудване на РЦ 112 и диспечерски центрове на ССР със стационарни работни станции </w:t>
            </w:r>
          </w:p>
          <w:p w14:paraId="13F2A61B" w14:textId="77777777" w:rsidR="009B20CD" w:rsidRPr="00C41EB8" w:rsidRDefault="009B20CD" w:rsidP="009B20CD">
            <w:pPr>
              <w:spacing w:line="240" w:lineRule="auto"/>
              <w:ind w:firstLine="1026"/>
              <w:jc w:val="both"/>
              <w:rPr>
                <w:rFonts w:ascii="Times New Roman" w:hAnsi="Times New Roman" w:cs="Times New Roman"/>
                <w:sz w:val="24"/>
                <w:szCs w:val="24"/>
              </w:rPr>
            </w:pPr>
            <w:r w:rsidRPr="001B09DD">
              <w:rPr>
                <w:rFonts w:ascii="Times New Roman" w:hAnsi="Times New Roman" w:cs="Times New Roman"/>
                <w:sz w:val="24"/>
                <w:szCs w:val="24"/>
              </w:rPr>
              <w:t>-</w:t>
            </w:r>
            <w:r w:rsidRPr="001B09DD">
              <w:rPr>
                <w:rFonts w:ascii="Times New Roman" w:hAnsi="Times New Roman" w:cs="Times New Roman"/>
                <w:sz w:val="24"/>
                <w:szCs w:val="24"/>
              </w:rPr>
              <w:tab/>
            </w:r>
            <w:r w:rsidRPr="00C41EB8">
              <w:rPr>
                <w:rFonts w:ascii="Times New Roman" w:hAnsi="Times New Roman" w:cs="Times New Roman"/>
                <w:sz w:val="24"/>
                <w:szCs w:val="24"/>
              </w:rPr>
              <w:t>Начална стойност – 250[ II-ро шестмесечие на 2021 г.]</w:t>
            </w:r>
          </w:p>
          <w:p w14:paraId="5EDB1A52" w14:textId="77777777" w:rsidR="009B20CD" w:rsidRDefault="009B20CD" w:rsidP="009B20CD">
            <w:pPr>
              <w:spacing w:line="240" w:lineRule="auto"/>
              <w:ind w:firstLine="1026"/>
              <w:jc w:val="both"/>
              <w:rPr>
                <w:rFonts w:ascii="Times New Roman" w:hAnsi="Times New Roman" w:cs="Times New Roman"/>
                <w:sz w:val="24"/>
                <w:szCs w:val="24"/>
              </w:rPr>
            </w:pPr>
            <w:r w:rsidRPr="00C41EB8">
              <w:rPr>
                <w:rFonts w:ascii="Times New Roman" w:hAnsi="Times New Roman" w:cs="Times New Roman"/>
                <w:sz w:val="24"/>
                <w:szCs w:val="24"/>
              </w:rPr>
              <w:t>-</w:t>
            </w:r>
            <w:r w:rsidRPr="00C41EB8">
              <w:rPr>
                <w:rFonts w:ascii="Times New Roman" w:hAnsi="Times New Roman" w:cs="Times New Roman"/>
                <w:sz w:val="24"/>
                <w:szCs w:val="24"/>
              </w:rPr>
              <w:tab/>
              <w:t>Крайна стойност – 1012 [ II-ро шестмесечие на 2022 г.]</w:t>
            </w:r>
          </w:p>
          <w:p w14:paraId="168DA4B1" w14:textId="77777777" w:rsidR="009B20CD" w:rsidRPr="00C41EB8" w:rsidRDefault="009B20CD" w:rsidP="009B20CD">
            <w:pPr>
              <w:spacing w:line="240" w:lineRule="auto"/>
              <w:ind w:firstLine="1026"/>
              <w:jc w:val="both"/>
              <w:rPr>
                <w:rFonts w:ascii="Times New Roman" w:hAnsi="Times New Roman" w:cs="Times New Roman"/>
                <w:sz w:val="24"/>
                <w:szCs w:val="24"/>
              </w:rPr>
            </w:pPr>
          </w:p>
          <w:p w14:paraId="52F3D92A" w14:textId="77777777" w:rsidR="009B20CD" w:rsidRPr="00C41EB8" w:rsidRDefault="009B20CD" w:rsidP="009B20CD">
            <w:pPr>
              <w:pStyle w:val="ListParagraph"/>
              <w:numPr>
                <w:ilvl w:val="0"/>
                <w:numId w:val="23"/>
              </w:numPr>
              <w:spacing w:line="240" w:lineRule="auto"/>
              <w:contextualSpacing w:val="0"/>
              <w:rPr>
                <w:rFonts w:ascii="Times New Roman" w:hAnsi="Times New Roman" w:cs="Times New Roman"/>
                <w:b/>
                <w:sz w:val="24"/>
                <w:szCs w:val="24"/>
              </w:rPr>
            </w:pPr>
            <w:r w:rsidRPr="00C41EB8">
              <w:rPr>
                <w:rFonts w:ascii="Times New Roman" w:hAnsi="Times New Roman" w:cs="Times New Roman"/>
                <w:b/>
                <w:sz w:val="24"/>
                <w:szCs w:val="24"/>
              </w:rPr>
              <w:t xml:space="preserve">Изградена национална система за спешни комуникации от следващо поколение. </w:t>
            </w:r>
          </w:p>
          <w:p w14:paraId="6FDF094E" w14:textId="77777777" w:rsidR="009B20CD" w:rsidRPr="00C41EB8" w:rsidRDefault="009B20CD" w:rsidP="009B20CD">
            <w:pPr>
              <w:spacing w:line="240" w:lineRule="auto"/>
              <w:ind w:firstLine="1026"/>
              <w:jc w:val="both"/>
              <w:rPr>
                <w:rFonts w:ascii="Times New Roman" w:hAnsi="Times New Roman" w:cs="Times New Roman"/>
                <w:sz w:val="24"/>
                <w:szCs w:val="24"/>
              </w:rPr>
            </w:pPr>
            <w:r w:rsidRPr="002017B4">
              <w:rPr>
                <w:rFonts w:ascii="Times New Roman" w:hAnsi="Times New Roman" w:cs="Times New Roman"/>
                <w:sz w:val="24"/>
                <w:szCs w:val="24"/>
              </w:rPr>
              <w:t>-</w:t>
            </w:r>
            <w:r w:rsidRPr="00C41EB8">
              <w:rPr>
                <w:rFonts w:ascii="Times New Roman" w:hAnsi="Times New Roman" w:cs="Times New Roman"/>
                <w:sz w:val="24"/>
                <w:szCs w:val="24"/>
              </w:rPr>
              <w:tab/>
              <w:t>Начална стойност – 0 [ II-ро шестмесечие на 2021 г.]</w:t>
            </w:r>
          </w:p>
          <w:p w14:paraId="5A74E880" w14:textId="77777777" w:rsidR="009B20CD" w:rsidRPr="00AD6DB6" w:rsidRDefault="009B20CD" w:rsidP="009B20CD">
            <w:pPr>
              <w:spacing w:line="240" w:lineRule="auto"/>
              <w:ind w:firstLine="1026"/>
              <w:jc w:val="both"/>
              <w:rPr>
                <w:rFonts w:ascii="Times New Roman" w:hAnsi="Times New Roman" w:cs="Times New Roman"/>
                <w:sz w:val="24"/>
                <w:szCs w:val="24"/>
              </w:rPr>
            </w:pPr>
            <w:r w:rsidRPr="00C41EB8">
              <w:rPr>
                <w:rFonts w:ascii="Times New Roman" w:hAnsi="Times New Roman" w:cs="Times New Roman"/>
                <w:sz w:val="24"/>
                <w:szCs w:val="24"/>
              </w:rPr>
              <w:t>-</w:t>
            </w:r>
            <w:r w:rsidRPr="00C41EB8">
              <w:rPr>
                <w:rFonts w:ascii="Times New Roman" w:hAnsi="Times New Roman" w:cs="Times New Roman"/>
                <w:sz w:val="24"/>
                <w:szCs w:val="24"/>
              </w:rPr>
              <w:tab/>
              <w:t>Крайна стойност – 1[ II-ро шестмесечие на 202</w:t>
            </w:r>
            <w:r w:rsidRPr="001D6E51">
              <w:rPr>
                <w:rFonts w:ascii="Times New Roman" w:hAnsi="Times New Roman" w:cs="Times New Roman"/>
                <w:sz w:val="24"/>
                <w:szCs w:val="24"/>
              </w:rPr>
              <w:t>3</w:t>
            </w:r>
            <w:r w:rsidRPr="00C41EB8">
              <w:rPr>
                <w:rFonts w:ascii="Times New Roman" w:hAnsi="Times New Roman" w:cs="Times New Roman"/>
                <w:sz w:val="24"/>
                <w:szCs w:val="24"/>
              </w:rPr>
              <w:t xml:space="preserve"> г.]</w:t>
            </w:r>
          </w:p>
          <w:p w14:paraId="52085762" w14:textId="77777777" w:rsidR="009B20CD" w:rsidRPr="00AD6DB6" w:rsidRDefault="009B20CD" w:rsidP="009B20CD">
            <w:pPr>
              <w:spacing w:line="240" w:lineRule="auto"/>
              <w:ind w:firstLine="1026"/>
              <w:jc w:val="both"/>
              <w:rPr>
                <w:rFonts w:ascii="Times New Roman" w:hAnsi="Times New Roman" w:cs="Times New Roman"/>
                <w:sz w:val="24"/>
                <w:szCs w:val="24"/>
              </w:rPr>
            </w:pPr>
          </w:p>
          <w:p w14:paraId="250D1F1F" w14:textId="77777777" w:rsidR="009B20CD" w:rsidRPr="00AD6DB6" w:rsidRDefault="009B20CD" w:rsidP="009B20CD">
            <w:pPr>
              <w:pStyle w:val="ListParagraph"/>
              <w:numPr>
                <w:ilvl w:val="0"/>
                <w:numId w:val="23"/>
              </w:numPr>
              <w:spacing w:line="240" w:lineRule="auto"/>
              <w:contextualSpacing w:val="0"/>
              <w:jc w:val="both"/>
              <w:rPr>
                <w:rFonts w:ascii="Times New Roman" w:hAnsi="Times New Roman" w:cs="Times New Roman"/>
                <w:sz w:val="24"/>
                <w:szCs w:val="24"/>
              </w:rPr>
            </w:pPr>
            <w:r w:rsidRPr="00AD6DB6">
              <w:rPr>
                <w:rFonts w:ascii="Times New Roman" w:hAnsi="Times New Roman" w:cs="Times New Roman"/>
                <w:b/>
                <w:sz w:val="24"/>
                <w:szCs w:val="24"/>
              </w:rPr>
              <w:t>Достъп на мобилните реагиращи единици</w:t>
            </w:r>
            <w:r>
              <w:rPr>
                <w:rFonts w:ascii="Times New Roman" w:hAnsi="Times New Roman" w:cs="Times New Roman"/>
                <w:b/>
                <w:sz w:val="24"/>
                <w:szCs w:val="24"/>
              </w:rPr>
              <w:t xml:space="preserve"> – </w:t>
            </w:r>
            <w:r w:rsidRPr="00AD6DB6">
              <w:rPr>
                <w:rFonts w:ascii="Times New Roman" w:hAnsi="Times New Roman" w:cs="Times New Roman"/>
                <w:b/>
                <w:sz w:val="24"/>
                <w:szCs w:val="24"/>
              </w:rPr>
              <w:t xml:space="preserve">екипи на спешна помощ, полиция, пожарна, планинска спасителна служба, морска администрация и др. до информационно-комуникационната инфраструктура на НС 112 </w:t>
            </w:r>
          </w:p>
          <w:p w14:paraId="036FBDE9" w14:textId="77777777" w:rsidR="009B20CD" w:rsidRPr="00AD6DB6" w:rsidRDefault="009B20CD" w:rsidP="009B20CD">
            <w:pPr>
              <w:pStyle w:val="ListParagraph"/>
              <w:numPr>
                <w:ilvl w:val="0"/>
                <w:numId w:val="24"/>
              </w:numPr>
              <w:spacing w:line="240" w:lineRule="auto"/>
              <w:ind w:left="1452" w:hanging="426"/>
              <w:jc w:val="both"/>
              <w:rPr>
                <w:rFonts w:ascii="Times New Roman" w:hAnsi="Times New Roman" w:cs="Times New Roman"/>
                <w:sz w:val="24"/>
                <w:szCs w:val="24"/>
              </w:rPr>
            </w:pPr>
            <w:r w:rsidRPr="00AD6DB6">
              <w:rPr>
                <w:rFonts w:ascii="Times New Roman" w:hAnsi="Times New Roman" w:cs="Times New Roman"/>
                <w:sz w:val="24"/>
                <w:szCs w:val="24"/>
              </w:rPr>
              <w:t xml:space="preserve">Начална стойност – 0 </w:t>
            </w:r>
            <w:r w:rsidRPr="00DD5B24">
              <w:rPr>
                <w:rFonts w:ascii="Times New Roman" w:hAnsi="Times New Roman" w:cs="Times New Roman"/>
                <w:sz w:val="24"/>
                <w:szCs w:val="24"/>
              </w:rPr>
              <w:t>[</w:t>
            </w:r>
            <w:r>
              <w:rPr>
                <w:rFonts w:ascii="Times New Roman" w:hAnsi="Times New Roman" w:cs="Times New Roman"/>
                <w:sz w:val="24"/>
                <w:szCs w:val="24"/>
              </w:rPr>
              <w:t xml:space="preserve"> </w:t>
            </w:r>
            <w:r w:rsidRPr="00DD5B24">
              <w:rPr>
                <w:rFonts w:ascii="Times New Roman" w:hAnsi="Times New Roman" w:cs="Times New Roman"/>
                <w:sz w:val="24"/>
                <w:szCs w:val="24"/>
              </w:rPr>
              <w:t>II-ро шестмесечие на 2022 г.]</w:t>
            </w:r>
          </w:p>
          <w:p w14:paraId="70D5385B" w14:textId="77777777" w:rsidR="009B20CD" w:rsidRPr="00AD6DB6" w:rsidRDefault="009B20CD" w:rsidP="009B20CD">
            <w:pPr>
              <w:spacing w:line="240" w:lineRule="auto"/>
              <w:ind w:left="1452" w:hanging="426"/>
              <w:jc w:val="both"/>
              <w:rPr>
                <w:rFonts w:ascii="Times New Roman" w:hAnsi="Times New Roman" w:cs="Times New Roman"/>
                <w:sz w:val="24"/>
                <w:szCs w:val="24"/>
              </w:rPr>
            </w:pPr>
            <w:r w:rsidRPr="00AD6DB6">
              <w:rPr>
                <w:rFonts w:ascii="Times New Roman" w:hAnsi="Times New Roman" w:cs="Times New Roman"/>
                <w:sz w:val="24"/>
                <w:szCs w:val="24"/>
              </w:rPr>
              <w:t>-</w:t>
            </w:r>
            <w:r w:rsidRPr="00AD6DB6">
              <w:rPr>
                <w:rFonts w:ascii="Times New Roman" w:hAnsi="Times New Roman" w:cs="Times New Roman"/>
                <w:sz w:val="24"/>
                <w:szCs w:val="24"/>
              </w:rPr>
              <w:tab/>
              <w:t xml:space="preserve">Междинна стойност – 300  </w:t>
            </w:r>
            <w:r w:rsidRPr="00DD5B24">
              <w:rPr>
                <w:rFonts w:ascii="Times New Roman" w:hAnsi="Times New Roman" w:cs="Times New Roman"/>
                <w:sz w:val="24"/>
                <w:szCs w:val="24"/>
              </w:rPr>
              <w:t xml:space="preserve">[ </w:t>
            </w:r>
            <w:r w:rsidRPr="00DD5B24">
              <w:rPr>
                <w:rFonts w:ascii="Times New Roman" w:hAnsi="Times New Roman" w:cs="Times New Roman"/>
                <w:sz w:val="24"/>
                <w:szCs w:val="24"/>
                <w:lang w:val="en-GB"/>
              </w:rPr>
              <w:t>I</w:t>
            </w:r>
            <w:r w:rsidRPr="00DD5B24">
              <w:rPr>
                <w:rFonts w:ascii="Times New Roman" w:hAnsi="Times New Roman" w:cs="Times New Roman"/>
                <w:sz w:val="24"/>
                <w:szCs w:val="24"/>
              </w:rPr>
              <w:t>-во шестмесечие на 2023 г]</w:t>
            </w:r>
            <w:r w:rsidRPr="00AD6DB6">
              <w:rPr>
                <w:rFonts w:ascii="Times New Roman" w:hAnsi="Times New Roman" w:cs="Times New Roman"/>
                <w:sz w:val="24"/>
                <w:szCs w:val="24"/>
              </w:rPr>
              <w:t>.</w:t>
            </w:r>
          </w:p>
          <w:p w14:paraId="3EDFFB69" w14:textId="77777777" w:rsidR="009B20CD" w:rsidRPr="00AD6DB6" w:rsidRDefault="009B20CD" w:rsidP="009B20CD">
            <w:pPr>
              <w:spacing w:line="240" w:lineRule="auto"/>
              <w:ind w:firstLine="1026"/>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Крайна стойност – 8</w:t>
            </w:r>
            <w:r w:rsidRPr="00AD6DB6">
              <w:rPr>
                <w:rFonts w:ascii="Times New Roman" w:hAnsi="Times New Roman" w:cs="Times New Roman"/>
                <w:sz w:val="24"/>
                <w:szCs w:val="24"/>
              </w:rPr>
              <w:t xml:space="preserve">30 </w:t>
            </w:r>
            <w:r w:rsidRPr="00DD5B24">
              <w:rPr>
                <w:rFonts w:ascii="Times New Roman" w:hAnsi="Times New Roman" w:cs="Times New Roman"/>
                <w:sz w:val="24"/>
                <w:szCs w:val="24"/>
              </w:rPr>
              <w:t>[ II-ро шестмесечие на 2023 г.]</w:t>
            </w:r>
          </w:p>
          <w:p w14:paraId="31BCCAD4" w14:textId="77777777" w:rsidR="009B20CD" w:rsidRPr="00AD6DB6" w:rsidRDefault="009B20CD" w:rsidP="009B20CD">
            <w:pPr>
              <w:spacing w:line="240" w:lineRule="auto"/>
              <w:ind w:left="1452" w:hanging="426"/>
              <w:jc w:val="both"/>
              <w:rPr>
                <w:rFonts w:ascii="Times New Roman" w:hAnsi="Times New Roman" w:cs="Times New Roman"/>
                <w:sz w:val="24"/>
                <w:szCs w:val="24"/>
              </w:rPr>
            </w:pPr>
          </w:p>
          <w:p w14:paraId="32BDFF22" w14:textId="77777777" w:rsidR="009B20CD" w:rsidRPr="00AD6DB6" w:rsidRDefault="009B20CD" w:rsidP="009B20CD">
            <w:pPr>
              <w:pStyle w:val="ListParagraph"/>
              <w:numPr>
                <w:ilvl w:val="0"/>
                <w:numId w:val="23"/>
              </w:numPr>
              <w:spacing w:line="240" w:lineRule="auto"/>
              <w:contextualSpacing w:val="0"/>
              <w:jc w:val="both"/>
              <w:rPr>
                <w:rFonts w:ascii="Times New Roman" w:hAnsi="Times New Roman" w:cs="Times New Roman"/>
                <w:b/>
                <w:color w:val="000000" w:themeColor="text1"/>
                <w:sz w:val="24"/>
                <w:szCs w:val="24"/>
              </w:rPr>
            </w:pPr>
            <w:r w:rsidRPr="00AD6DB6">
              <w:rPr>
                <w:rFonts w:ascii="Times New Roman" w:hAnsi="Times New Roman" w:cs="Times New Roman"/>
                <w:b/>
                <w:sz w:val="24"/>
                <w:szCs w:val="24"/>
              </w:rPr>
              <w:t xml:space="preserve"> </w:t>
            </w:r>
            <w:r w:rsidRPr="00AD6DB6">
              <w:rPr>
                <w:rFonts w:ascii="Times New Roman" w:hAnsi="Times New Roman" w:cs="Times New Roman"/>
                <w:b/>
                <w:color w:val="000000" w:themeColor="text1"/>
                <w:sz w:val="24"/>
                <w:szCs w:val="24"/>
              </w:rPr>
              <w:t>Изграден интерфейс между ТЕТРА системата на МВР и НС 112 от всички участници в процеса по обслужване на спешни повиквания</w:t>
            </w:r>
          </w:p>
          <w:p w14:paraId="3DF18635" w14:textId="77777777" w:rsidR="009B20CD" w:rsidRPr="00AD6DB6" w:rsidRDefault="009B20CD" w:rsidP="009B20CD">
            <w:pPr>
              <w:pStyle w:val="ListParagraph"/>
              <w:numPr>
                <w:ilvl w:val="0"/>
                <w:numId w:val="24"/>
              </w:numPr>
              <w:spacing w:line="240" w:lineRule="auto"/>
              <w:ind w:left="1452" w:hanging="426"/>
              <w:jc w:val="both"/>
              <w:rPr>
                <w:rFonts w:ascii="Times New Roman" w:hAnsi="Times New Roman" w:cs="Times New Roman"/>
                <w:sz w:val="24"/>
                <w:szCs w:val="24"/>
              </w:rPr>
            </w:pPr>
            <w:r w:rsidRPr="00AD6DB6">
              <w:rPr>
                <w:rFonts w:ascii="Times New Roman" w:hAnsi="Times New Roman" w:cs="Times New Roman"/>
                <w:sz w:val="24"/>
                <w:szCs w:val="24"/>
              </w:rPr>
              <w:t xml:space="preserve">Начална стойност – 0 </w:t>
            </w:r>
            <w:r w:rsidRPr="00DD5B24">
              <w:rPr>
                <w:rFonts w:ascii="Times New Roman" w:hAnsi="Times New Roman" w:cs="Times New Roman"/>
                <w:sz w:val="24"/>
                <w:szCs w:val="24"/>
              </w:rPr>
              <w:t>[[ II-ро шестмесечие на 2021 г.]</w:t>
            </w:r>
          </w:p>
          <w:p w14:paraId="75B66456" w14:textId="77777777" w:rsidR="009B20CD" w:rsidRPr="00AD6DB6" w:rsidRDefault="009B20CD" w:rsidP="009B20CD">
            <w:pPr>
              <w:spacing w:line="240" w:lineRule="auto"/>
              <w:ind w:firstLine="1026"/>
              <w:jc w:val="both"/>
              <w:rPr>
                <w:rFonts w:ascii="Times New Roman" w:hAnsi="Times New Roman" w:cs="Times New Roman"/>
                <w:sz w:val="24"/>
                <w:szCs w:val="24"/>
              </w:rPr>
            </w:pPr>
            <w:r w:rsidRPr="00AD6DB6">
              <w:rPr>
                <w:rFonts w:ascii="Times New Roman" w:hAnsi="Times New Roman" w:cs="Times New Roman"/>
                <w:sz w:val="24"/>
                <w:szCs w:val="24"/>
              </w:rPr>
              <w:t>-</w:t>
            </w:r>
            <w:r w:rsidRPr="00AD6DB6">
              <w:rPr>
                <w:rFonts w:ascii="Times New Roman" w:hAnsi="Times New Roman" w:cs="Times New Roman"/>
                <w:sz w:val="24"/>
                <w:szCs w:val="24"/>
              </w:rPr>
              <w:tab/>
              <w:t xml:space="preserve">Крайна стойност – 1 </w:t>
            </w:r>
            <w:r w:rsidRPr="00DD5B24">
              <w:rPr>
                <w:rFonts w:ascii="Times New Roman" w:hAnsi="Times New Roman" w:cs="Times New Roman"/>
                <w:sz w:val="24"/>
                <w:szCs w:val="24"/>
              </w:rPr>
              <w:t>[ II-ро шестмесечие на 202</w:t>
            </w:r>
            <w:r w:rsidRPr="001D6E51">
              <w:rPr>
                <w:rFonts w:ascii="Times New Roman" w:hAnsi="Times New Roman" w:cs="Times New Roman"/>
                <w:sz w:val="24"/>
                <w:szCs w:val="24"/>
              </w:rPr>
              <w:t>3</w:t>
            </w:r>
            <w:r w:rsidRPr="00DD5B24">
              <w:rPr>
                <w:rFonts w:ascii="Times New Roman" w:hAnsi="Times New Roman" w:cs="Times New Roman"/>
                <w:sz w:val="24"/>
                <w:szCs w:val="24"/>
              </w:rPr>
              <w:t xml:space="preserve"> г.]</w:t>
            </w:r>
          </w:p>
          <w:p w14:paraId="71342336" w14:textId="77777777" w:rsidR="009B20CD" w:rsidRPr="00AD6DB6" w:rsidRDefault="009B20CD" w:rsidP="009B20CD">
            <w:pPr>
              <w:spacing w:line="240" w:lineRule="auto"/>
              <w:ind w:left="1593" w:hanging="567"/>
              <w:jc w:val="both"/>
              <w:rPr>
                <w:rFonts w:ascii="Times New Roman" w:hAnsi="Times New Roman" w:cs="Times New Roman"/>
                <w:sz w:val="24"/>
                <w:szCs w:val="24"/>
              </w:rPr>
            </w:pPr>
          </w:p>
          <w:p w14:paraId="7837C513" w14:textId="77777777" w:rsidR="009B20CD" w:rsidRPr="00AD6DB6" w:rsidRDefault="009B20CD" w:rsidP="009B20CD">
            <w:pPr>
              <w:pStyle w:val="ListParagraph"/>
              <w:numPr>
                <w:ilvl w:val="0"/>
                <w:numId w:val="23"/>
              </w:numPr>
              <w:spacing w:line="240" w:lineRule="auto"/>
              <w:contextualSpacing w:val="0"/>
              <w:rPr>
                <w:rFonts w:ascii="Times New Roman" w:hAnsi="Times New Roman" w:cs="Times New Roman"/>
                <w:b/>
                <w:sz w:val="24"/>
                <w:szCs w:val="24"/>
              </w:rPr>
            </w:pPr>
            <w:r w:rsidRPr="00AD6DB6">
              <w:rPr>
                <w:rFonts w:ascii="Times New Roman" w:hAnsi="Times New Roman" w:cs="Times New Roman"/>
                <w:b/>
                <w:sz w:val="24"/>
                <w:szCs w:val="24"/>
              </w:rPr>
              <w:t xml:space="preserve"> Изграден интерфейс между НС 112 и изградената ИАСС система на МВР</w:t>
            </w:r>
            <w:r w:rsidRPr="00AD6DB6">
              <w:rPr>
                <w:rFonts w:ascii="Times New Roman" w:hAnsi="Times New Roman" w:cs="Times New Roman"/>
                <w:sz w:val="24"/>
                <w:szCs w:val="24"/>
              </w:rPr>
              <w:t xml:space="preserve"> </w:t>
            </w:r>
          </w:p>
          <w:p w14:paraId="0E9070DA" w14:textId="77777777" w:rsidR="009B20CD" w:rsidRPr="00AD6DB6" w:rsidRDefault="009B20CD" w:rsidP="009B20CD">
            <w:pPr>
              <w:pStyle w:val="ListParagraph"/>
              <w:numPr>
                <w:ilvl w:val="0"/>
                <w:numId w:val="24"/>
              </w:numPr>
              <w:spacing w:line="240" w:lineRule="auto"/>
              <w:ind w:left="1386" w:hanging="426"/>
              <w:jc w:val="both"/>
              <w:rPr>
                <w:rFonts w:ascii="Times New Roman" w:hAnsi="Times New Roman" w:cs="Times New Roman"/>
                <w:sz w:val="24"/>
                <w:szCs w:val="24"/>
              </w:rPr>
            </w:pPr>
            <w:r w:rsidRPr="00AD6DB6">
              <w:rPr>
                <w:rFonts w:ascii="Times New Roman" w:hAnsi="Times New Roman" w:cs="Times New Roman"/>
                <w:sz w:val="24"/>
                <w:szCs w:val="24"/>
              </w:rPr>
              <w:t xml:space="preserve">Начална стойност – 0 </w:t>
            </w:r>
            <w:r w:rsidRPr="00DD5B24">
              <w:rPr>
                <w:rFonts w:ascii="Times New Roman" w:hAnsi="Times New Roman" w:cs="Times New Roman"/>
                <w:sz w:val="24"/>
                <w:szCs w:val="24"/>
              </w:rPr>
              <w:t>[II-ро шестмесечие на 2021 г.]</w:t>
            </w:r>
          </w:p>
          <w:p w14:paraId="564613EA" w14:textId="77777777" w:rsidR="009B20CD" w:rsidRPr="00AD6DB6" w:rsidRDefault="009B20CD" w:rsidP="009B20CD">
            <w:pPr>
              <w:pStyle w:val="ListParagraph"/>
              <w:numPr>
                <w:ilvl w:val="0"/>
                <w:numId w:val="24"/>
              </w:numPr>
              <w:spacing w:line="240" w:lineRule="auto"/>
              <w:ind w:left="1386" w:hanging="426"/>
              <w:jc w:val="both"/>
              <w:rPr>
                <w:rFonts w:ascii="Times New Roman" w:hAnsi="Times New Roman" w:cs="Times New Roman"/>
                <w:sz w:val="24"/>
                <w:szCs w:val="24"/>
              </w:rPr>
            </w:pPr>
            <w:r w:rsidRPr="00AD6DB6">
              <w:rPr>
                <w:rFonts w:ascii="Times New Roman" w:hAnsi="Times New Roman" w:cs="Times New Roman"/>
                <w:sz w:val="24"/>
                <w:szCs w:val="24"/>
              </w:rPr>
              <w:t xml:space="preserve">Крайна стойност – 1 </w:t>
            </w:r>
            <w:r w:rsidRPr="00DD5B24">
              <w:rPr>
                <w:rFonts w:ascii="Times New Roman" w:hAnsi="Times New Roman" w:cs="Times New Roman"/>
                <w:sz w:val="24"/>
                <w:szCs w:val="24"/>
              </w:rPr>
              <w:t xml:space="preserve">[ II-ро шестмесечие на </w:t>
            </w:r>
            <w:r w:rsidRPr="001D6E51">
              <w:rPr>
                <w:rFonts w:ascii="Times New Roman" w:hAnsi="Times New Roman" w:cs="Times New Roman"/>
                <w:sz w:val="24"/>
                <w:szCs w:val="24"/>
              </w:rPr>
              <w:t>2023</w:t>
            </w:r>
            <w:r w:rsidRPr="00DD5B24">
              <w:rPr>
                <w:rFonts w:ascii="Times New Roman" w:hAnsi="Times New Roman" w:cs="Times New Roman"/>
                <w:sz w:val="24"/>
                <w:szCs w:val="24"/>
              </w:rPr>
              <w:t xml:space="preserve"> г.]</w:t>
            </w:r>
          </w:p>
          <w:p w14:paraId="5976E51A" w14:textId="77777777" w:rsidR="009B20CD" w:rsidRPr="00AD6DB6" w:rsidRDefault="009B20CD" w:rsidP="009B20CD">
            <w:pPr>
              <w:spacing w:line="240" w:lineRule="auto"/>
              <w:ind w:firstLine="1026"/>
              <w:jc w:val="both"/>
              <w:rPr>
                <w:rFonts w:ascii="Times New Roman" w:hAnsi="Times New Roman" w:cs="Times New Roman"/>
                <w:sz w:val="24"/>
                <w:szCs w:val="24"/>
              </w:rPr>
            </w:pPr>
          </w:p>
          <w:p w14:paraId="41400244" w14:textId="77777777" w:rsidR="009B20CD" w:rsidRPr="00AD6DB6" w:rsidRDefault="009B20CD" w:rsidP="009B20CD">
            <w:pPr>
              <w:pStyle w:val="ListParagraph"/>
              <w:widowControl w:val="0"/>
              <w:numPr>
                <w:ilvl w:val="0"/>
                <w:numId w:val="23"/>
              </w:numPr>
              <w:pBdr>
                <w:top w:val="nil"/>
                <w:left w:val="nil"/>
                <w:bottom w:val="nil"/>
                <w:right w:val="nil"/>
                <w:between w:val="nil"/>
              </w:pBdr>
              <w:spacing w:line="240" w:lineRule="auto"/>
              <w:ind w:hanging="399"/>
              <w:jc w:val="both"/>
              <w:rPr>
                <w:rFonts w:ascii="Times New Roman" w:hAnsi="Times New Roman" w:cs="Times New Roman"/>
                <w:sz w:val="24"/>
                <w:szCs w:val="24"/>
              </w:rPr>
            </w:pPr>
            <w:r w:rsidRPr="00DD5B24">
              <w:rPr>
                <w:rFonts w:ascii="Times New Roman" w:hAnsi="Times New Roman" w:cs="Times New Roman"/>
                <w:b/>
                <w:sz w:val="24"/>
                <w:szCs w:val="24"/>
              </w:rPr>
              <w:t>Реконструирани и обновени два центъра за данни (дейта център), управлявани от МВР</w:t>
            </w:r>
          </w:p>
          <w:p w14:paraId="4FA3D327" w14:textId="77777777" w:rsidR="009B20CD" w:rsidRPr="00AD6DB6" w:rsidRDefault="009B20CD" w:rsidP="009B20CD">
            <w:pPr>
              <w:pStyle w:val="ListParagraph"/>
              <w:numPr>
                <w:ilvl w:val="0"/>
                <w:numId w:val="24"/>
              </w:numPr>
              <w:pBdr>
                <w:top w:val="nil"/>
                <w:left w:val="nil"/>
                <w:bottom w:val="nil"/>
                <w:right w:val="nil"/>
                <w:between w:val="nil"/>
              </w:pBdr>
              <w:spacing w:line="240" w:lineRule="auto"/>
              <w:ind w:left="1386" w:hanging="399"/>
              <w:jc w:val="both"/>
              <w:rPr>
                <w:rFonts w:ascii="Times New Roman" w:hAnsi="Times New Roman" w:cs="Times New Roman"/>
                <w:sz w:val="24"/>
                <w:szCs w:val="24"/>
              </w:rPr>
            </w:pPr>
            <w:r w:rsidRPr="00AD6DB6">
              <w:rPr>
                <w:rFonts w:ascii="Times New Roman" w:hAnsi="Times New Roman" w:cs="Times New Roman"/>
                <w:sz w:val="24"/>
                <w:szCs w:val="24"/>
              </w:rPr>
              <w:tab/>
              <w:t>Начална стойност – 0 [</w:t>
            </w:r>
            <w:r w:rsidRPr="00DD5B24">
              <w:rPr>
                <w:rFonts w:ascii="Times New Roman" w:hAnsi="Times New Roman" w:cs="Times New Roman"/>
                <w:sz w:val="24"/>
                <w:szCs w:val="24"/>
              </w:rPr>
              <w:t>II-ро</w:t>
            </w:r>
            <w:r w:rsidRPr="00AD6DB6">
              <w:rPr>
                <w:rFonts w:ascii="Times New Roman" w:hAnsi="Times New Roman" w:cs="Times New Roman"/>
                <w:sz w:val="24"/>
                <w:szCs w:val="24"/>
              </w:rPr>
              <w:t xml:space="preserve"> шестмесечие на 2021 г.]</w:t>
            </w:r>
          </w:p>
          <w:p w14:paraId="5AE860F3" w14:textId="77777777" w:rsidR="009B20CD" w:rsidRDefault="009B20CD" w:rsidP="009B20CD">
            <w:pPr>
              <w:pStyle w:val="ListParagraph"/>
              <w:numPr>
                <w:ilvl w:val="0"/>
                <w:numId w:val="24"/>
              </w:numPr>
              <w:pBdr>
                <w:top w:val="nil"/>
                <w:left w:val="nil"/>
                <w:bottom w:val="nil"/>
                <w:right w:val="nil"/>
                <w:between w:val="nil"/>
              </w:pBdr>
              <w:spacing w:line="240" w:lineRule="auto"/>
              <w:ind w:left="1386" w:hanging="399"/>
              <w:jc w:val="both"/>
              <w:rPr>
                <w:rFonts w:ascii="Times New Roman" w:hAnsi="Times New Roman" w:cs="Times New Roman"/>
                <w:sz w:val="24"/>
                <w:szCs w:val="24"/>
              </w:rPr>
            </w:pPr>
            <w:r w:rsidRPr="00AD6DB6">
              <w:rPr>
                <w:rFonts w:ascii="Times New Roman" w:hAnsi="Times New Roman" w:cs="Times New Roman"/>
                <w:sz w:val="24"/>
                <w:szCs w:val="24"/>
              </w:rPr>
              <w:t xml:space="preserve"> Крайна стойност – 2 [ II-ро шестмесечие на 2022 г.]</w:t>
            </w:r>
          </w:p>
          <w:p w14:paraId="1FDC25B1" w14:textId="77777777" w:rsidR="009B20CD" w:rsidRPr="00AD6DB6" w:rsidRDefault="009B20CD" w:rsidP="003F3B9D">
            <w:pPr>
              <w:pStyle w:val="ListParagraph"/>
              <w:pBdr>
                <w:top w:val="nil"/>
                <w:left w:val="nil"/>
                <w:bottom w:val="nil"/>
                <w:right w:val="nil"/>
                <w:between w:val="nil"/>
              </w:pBdr>
              <w:spacing w:line="240" w:lineRule="auto"/>
              <w:ind w:left="1386"/>
              <w:jc w:val="both"/>
              <w:rPr>
                <w:rFonts w:ascii="Times New Roman" w:hAnsi="Times New Roman" w:cs="Times New Roman"/>
                <w:sz w:val="24"/>
                <w:szCs w:val="24"/>
              </w:rPr>
            </w:pPr>
          </w:p>
          <w:p w14:paraId="5B9EC1DA" w14:textId="77777777" w:rsidR="009B20CD" w:rsidRPr="001D6E51" w:rsidRDefault="009B20CD" w:rsidP="009B20CD">
            <w:pPr>
              <w:pStyle w:val="ListParagraph"/>
              <w:widowControl w:val="0"/>
              <w:numPr>
                <w:ilvl w:val="0"/>
                <w:numId w:val="23"/>
              </w:numPr>
              <w:pBdr>
                <w:top w:val="nil"/>
                <w:left w:val="nil"/>
                <w:bottom w:val="nil"/>
                <w:right w:val="nil"/>
                <w:between w:val="nil"/>
              </w:pBdr>
              <w:spacing w:line="240" w:lineRule="auto"/>
              <w:ind w:hanging="399"/>
              <w:jc w:val="both"/>
              <w:rPr>
                <w:rFonts w:ascii="Times New Roman" w:hAnsi="Times New Roman" w:cs="Times New Roman"/>
                <w:sz w:val="24"/>
                <w:szCs w:val="24"/>
              </w:rPr>
            </w:pPr>
            <w:r w:rsidRPr="00DD5B24">
              <w:rPr>
                <w:rFonts w:ascii="Times New Roman" w:hAnsi="Times New Roman" w:cs="Times New Roman"/>
                <w:b/>
                <w:sz w:val="24"/>
                <w:szCs w:val="24"/>
              </w:rPr>
              <w:t>Реконструирани и обновени четири работни зали в РЦ 112</w:t>
            </w:r>
          </w:p>
          <w:p w14:paraId="747FBE21" w14:textId="77777777" w:rsidR="009B20CD" w:rsidRPr="00AD6DB6" w:rsidRDefault="009B20CD" w:rsidP="009B20CD">
            <w:pPr>
              <w:pStyle w:val="ListParagraph"/>
              <w:numPr>
                <w:ilvl w:val="0"/>
                <w:numId w:val="24"/>
              </w:numPr>
              <w:pBdr>
                <w:top w:val="nil"/>
                <w:left w:val="nil"/>
                <w:bottom w:val="nil"/>
                <w:right w:val="nil"/>
                <w:between w:val="nil"/>
              </w:pBdr>
              <w:spacing w:line="240" w:lineRule="auto"/>
              <w:ind w:left="1386" w:hanging="498"/>
              <w:jc w:val="both"/>
              <w:rPr>
                <w:rFonts w:ascii="Times New Roman" w:hAnsi="Times New Roman" w:cs="Times New Roman"/>
                <w:sz w:val="24"/>
                <w:szCs w:val="24"/>
              </w:rPr>
            </w:pPr>
            <w:r w:rsidRPr="00AD6DB6">
              <w:rPr>
                <w:rFonts w:ascii="Times New Roman" w:hAnsi="Times New Roman" w:cs="Times New Roman"/>
                <w:sz w:val="24"/>
                <w:szCs w:val="24"/>
              </w:rPr>
              <w:t>Начална стойност – 0</w:t>
            </w:r>
            <w:r>
              <w:rPr>
                <w:rFonts w:ascii="Times New Roman" w:hAnsi="Times New Roman" w:cs="Times New Roman"/>
                <w:sz w:val="24"/>
                <w:szCs w:val="24"/>
              </w:rPr>
              <w:t xml:space="preserve"> %</w:t>
            </w:r>
            <w:r w:rsidRPr="00AD6DB6">
              <w:rPr>
                <w:rFonts w:ascii="Times New Roman" w:hAnsi="Times New Roman" w:cs="Times New Roman"/>
                <w:sz w:val="24"/>
                <w:szCs w:val="24"/>
              </w:rPr>
              <w:t xml:space="preserve"> [II-</w:t>
            </w:r>
            <w:r w:rsidRPr="00DD5B24">
              <w:rPr>
                <w:rFonts w:ascii="Times New Roman" w:hAnsi="Times New Roman" w:cs="Times New Roman"/>
                <w:sz w:val="24"/>
                <w:szCs w:val="24"/>
              </w:rPr>
              <w:t>ро</w:t>
            </w:r>
            <w:r w:rsidRPr="00AD6DB6">
              <w:rPr>
                <w:rFonts w:ascii="Times New Roman" w:hAnsi="Times New Roman" w:cs="Times New Roman"/>
                <w:sz w:val="24"/>
                <w:szCs w:val="24"/>
              </w:rPr>
              <w:t xml:space="preserve"> шестмесечие на 2021 г.]</w:t>
            </w:r>
          </w:p>
          <w:p w14:paraId="63ADF471" w14:textId="77777777" w:rsidR="009B20CD" w:rsidRPr="00AD6DB6" w:rsidRDefault="009B20CD" w:rsidP="009B20CD">
            <w:pPr>
              <w:pStyle w:val="ListParagraph"/>
              <w:numPr>
                <w:ilvl w:val="0"/>
                <w:numId w:val="24"/>
              </w:numPr>
              <w:pBdr>
                <w:top w:val="nil"/>
                <w:left w:val="nil"/>
                <w:bottom w:val="nil"/>
                <w:right w:val="nil"/>
                <w:between w:val="nil"/>
              </w:pBdr>
              <w:spacing w:line="240" w:lineRule="auto"/>
              <w:ind w:left="1386" w:hanging="498"/>
              <w:jc w:val="both"/>
              <w:rPr>
                <w:rFonts w:ascii="Times New Roman" w:hAnsi="Times New Roman" w:cs="Times New Roman"/>
                <w:sz w:val="24"/>
                <w:szCs w:val="24"/>
              </w:rPr>
            </w:pPr>
            <w:r w:rsidRPr="00AD6DB6">
              <w:rPr>
                <w:rFonts w:ascii="Times New Roman" w:hAnsi="Times New Roman" w:cs="Times New Roman"/>
                <w:sz w:val="24"/>
                <w:szCs w:val="24"/>
              </w:rPr>
              <w:t>Междинна стойност – 90 % [ II-ро шестмесечие на 2022 г.]</w:t>
            </w:r>
          </w:p>
          <w:p w14:paraId="23878804" w14:textId="77777777" w:rsidR="009B20CD" w:rsidRDefault="009B20CD" w:rsidP="009B20CD">
            <w:pPr>
              <w:pStyle w:val="ListParagraph"/>
              <w:widowControl w:val="0"/>
              <w:numPr>
                <w:ilvl w:val="0"/>
                <w:numId w:val="24"/>
              </w:numPr>
              <w:pBdr>
                <w:top w:val="nil"/>
                <w:left w:val="nil"/>
                <w:bottom w:val="nil"/>
                <w:right w:val="nil"/>
                <w:between w:val="nil"/>
              </w:pBdr>
              <w:spacing w:line="240" w:lineRule="auto"/>
              <w:ind w:left="819" w:firstLine="69"/>
              <w:jc w:val="both"/>
              <w:rPr>
                <w:rFonts w:ascii="Times New Roman" w:hAnsi="Times New Roman" w:cs="Times New Roman"/>
                <w:sz w:val="24"/>
                <w:szCs w:val="24"/>
              </w:rPr>
            </w:pPr>
            <w:r w:rsidRPr="00AD6DB6">
              <w:rPr>
                <w:rFonts w:ascii="Times New Roman" w:hAnsi="Times New Roman" w:cs="Times New Roman"/>
                <w:sz w:val="24"/>
                <w:szCs w:val="24"/>
              </w:rPr>
              <w:t>Крайна стойност – 100 % [ I-во шестмесечие на 2023 г.]</w:t>
            </w:r>
          </w:p>
          <w:p w14:paraId="2179C9B0" w14:textId="77777777" w:rsidR="003F3B9D" w:rsidRPr="00AD6DB6" w:rsidRDefault="003F3B9D" w:rsidP="003F3B9D">
            <w:pPr>
              <w:pStyle w:val="ListParagraph"/>
              <w:widowControl w:val="0"/>
              <w:pBdr>
                <w:top w:val="nil"/>
                <w:left w:val="nil"/>
                <w:bottom w:val="nil"/>
                <w:right w:val="nil"/>
                <w:between w:val="nil"/>
              </w:pBdr>
              <w:spacing w:line="240" w:lineRule="auto"/>
              <w:ind w:left="888"/>
              <w:jc w:val="both"/>
              <w:rPr>
                <w:rFonts w:ascii="Times New Roman" w:hAnsi="Times New Roman" w:cs="Times New Roman"/>
                <w:sz w:val="24"/>
                <w:szCs w:val="24"/>
              </w:rPr>
            </w:pPr>
          </w:p>
          <w:p w14:paraId="583B1C4F" w14:textId="77777777" w:rsidR="009B20CD" w:rsidRPr="00DD5B24" w:rsidRDefault="009B20CD" w:rsidP="009B20CD">
            <w:pPr>
              <w:pStyle w:val="ListParagraph"/>
              <w:widowControl w:val="0"/>
              <w:numPr>
                <w:ilvl w:val="0"/>
                <w:numId w:val="23"/>
              </w:numPr>
              <w:pBdr>
                <w:top w:val="nil"/>
                <w:left w:val="nil"/>
                <w:bottom w:val="nil"/>
                <w:right w:val="nil"/>
                <w:between w:val="nil"/>
              </w:pBdr>
              <w:spacing w:line="240" w:lineRule="auto"/>
              <w:ind w:hanging="399"/>
              <w:jc w:val="both"/>
              <w:rPr>
                <w:rFonts w:ascii="Times New Roman" w:hAnsi="Times New Roman" w:cs="Times New Roman"/>
                <w:b/>
                <w:sz w:val="24"/>
                <w:szCs w:val="24"/>
              </w:rPr>
            </w:pPr>
            <w:r w:rsidRPr="00DD5B24">
              <w:rPr>
                <w:rFonts w:ascii="Times New Roman" w:hAnsi="Times New Roman" w:cs="Times New Roman"/>
                <w:b/>
                <w:sz w:val="24"/>
                <w:szCs w:val="24"/>
              </w:rPr>
              <w:t>Обзаведени работни места от нов тип, съобразени с функционалностите на системата и с условията за ергономичност, безопасни и здравословни условия на труд и др.</w:t>
            </w:r>
          </w:p>
          <w:p w14:paraId="6EB9E574" w14:textId="77777777" w:rsidR="009B20CD" w:rsidRPr="00AD6DB6" w:rsidRDefault="009B20CD" w:rsidP="009B20CD">
            <w:pPr>
              <w:pStyle w:val="ListParagraph"/>
              <w:numPr>
                <w:ilvl w:val="0"/>
                <w:numId w:val="24"/>
              </w:numPr>
              <w:pBdr>
                <w:top w:val="nil"/>
                <w:left w:val="nil"/>
                <w:bottom w:val="nil"/>
                <w:right w:val="nil"/>
                <w:between w:val="nil"/>
              </w:pBdr>
              <w:spacing w:line="240" w:lineRule="auto"/>
              <w:ind w:left="1386" w:hanging="426"/>
              <w:jc w:val="both"/>
              <w:rPr>
                <w:rFonts w:ascii="Times New Roman" w:hAnsi="Times New Roman" w:cs="Times New Roman"/>
                <w:sz w:val="24"/>
                <w:szCs w:val="24"/>
              </w:rPr>
            </w:pPr>
            <w:r w:rsidRPr="00AD6DB6">
              <w:rPr>
                <w:rFonts w:ascii="Times New Roman" w:hAnsi="Times New Roman" w:cs="Times New Roman"/>
                <w:sz w:val="24"/>
                <w:szCs w:val="24"/>
              </w:rPr>
              <w:tab/>
              <w:t>Начална стойност – 0 [</w:t>
            </w:r>
            <w:r w:rsidRPr="00DD5B24">
              <w:rPr>
                <w:rFonts w:ascii="Times New Roman" w:hAnsi="Times New Roman" w:cs="Times New Roman"/>
                <w:sz w:val="24"/>
                <w:szCs w:val="24"/>
              </w:rPr>
              <w:t>II-ро</w:t>
            </w:r>
            <w:r w:rsidRPr="00AD6DB6">
              <w:rPr>
                <w:rFonts w:ascii="Times New Roman" w:hAnsi="Times New Roman" w:cs="Times New Roman"/>
                <w:sz w:val="24"/>
                <w:szCs w:val="24"/>
              </w:rPr>
              <w:t xml:space="preserve"> шестмесечие на 2021 г.]</w:t>
            </w:r>
          </w:p>
          <w:p w14:paraId="6CA47C6A" w14:textId="77777777" w:rsidR="009B20CD" w:rsidRDefault="009B20CD" w:rsidP="009B20CD">
            <w:pPr>
              <w:pStyle w:val="ListParagraph"/>
              <w:numPr>
                <w:ilvl w:val="0"/>
                <w:numId w:val="24"/>
              </w:numPr>
              <w:pBdr>
                <w:top w:val="nil"/>
                <w:left w:val="nil"/>
                <w:bottom w:val="nil"/>
                <w:right w:val="nil"/>
                <w:between w:val="nil"/>
              </w:pBdr>
              <w:spacing w:line="240" w:lineRule="auto"/>
              <w:ind w:left="1386" w:hanging="426"/>
              <w:jc w:val="both"/>
              <w:rPr>
                <w:rFonts w:ascii="Times New Roman" w:hAnsi="Times New Roman" w:cs="Times New Roman"/>
                <w:sz w:val="24"/>
                <w:szCs w:val="24"/>
              </w:rPr>
            </w:pPr>
            <w:r w:rsidRPr="00AD6DB6">
              <w:rPr>
                <w:rFonts w:ascii="Times New Roman" w:hAnsi="Times New Roman" w:cs="Times New Roman"/>
                <w:sz w:val="24"/>
                <w:szCs w:val="24"/>
              </w:rPr>
              <w:t xml:space="preserve"> Крайна стойност – 80 [ II-ро шестмесечие на 2022 г.]</w:t>
            </w:r>
          </w:p>
          <w:p w14:paraId="7D45D049" w14:textId="77777777" w:rsidR="009B20CD" w:rsidRDefault="009B20CD" w:rsidP="009B20CD">
            <w:pPr>
              <w:pStyle w:val="ListParagraph"/>
              <w:pBdr>
                <w:top w:val="nil"/>
                <w:left w:val="nil"/>
                <w:bottom w:val="nil"/>
                <w:right w:val="nil"/>
                <w:between w:val="nil"/>
              </w:pBdr>
              <w:spacing w:line="240" w:lineRule="auto"/>
              <w:ind w:left="1386"/>
              <w:jc w:val="both"/>
              <w:rPr>
                <w:rFonts w:ascii="Times New Roman" w:hAnsi="Times New Roman" w:cs="Times New Roman"/>
                <w:sz w:val="24"/>
                <w:szCs w:val="24"/>
              </w:rPr>
            </w:pPr>
          </w:p>
          <w:p w14:paraId="7A54825E" w14:textId="77777777" w:rsidR="009B20CD" w:rsidRPr="00DD5B24" w:rsidRDefault="009B20CD" w:rsidP="009B20CD">
            <w:pPr>
              <w:pStyle w:val="ListParagraph"/>
              <w:widowControl w:val="0"/>
              <w:numPr>
                <w:ilvl w:val="0"/>
                <w:numId w:val="23"/>
              </w:numPr>
              <w:pBdr>
                <w:top w:val="nil"/>
                <w:left w:val="nil"/>
                <w:bottom w:val="nil"/>
                <w:right w:val="nil"/>
                <w:between w:val="nil"/>
              </w:pBdr>
              <w:spacing w:line="240" w:lineRule="auto"/>
              <w:ind w:hanging="399"/>
              <w:jc w:val="both"/>
              <w:rPr>
                <w:rFonts w:ascii="Times New Roman" w:hAnsi="Times New Roman" w:cs="Times New Roman"/>
                <w:b/>
                <w:sz w:val="24"/>
                <w:szCs w:val="24"/>
              </w:rPr>
            </w:pPr>
            <w:r w:rsidRPr="00AD6DB6">
              <w:rPr>
                <w:rFonts w:ascii="Times New Roman" w:hAnsi="Times New Roman" w:cs="Times New Roman"/>
                <w:sz w:val="24"/>
                <w:szCs w:val="24"/>
              </w:rPr>
              <w:t xml:space="preserve"> </w:t>
            </w:r>
            <w:r w:rsidRPr="00DD5B24">
              <w:rPr>
                <w:rFonts w:ascii="Times New Roman" w:hAnsi="Times New Roman" w:cs="Times New Roman"/>
                <w:b/>
                <w:sz w:val="24"/>
                <w:szCs w:val="24"/>
              </w:rPr>
              <w:t>Проведени 5 вида обучения за 700 служители по групи – оператори, координатори и администратори в РЦ 112, диспечерите и екипите на службите за спешно реагиране</w:t>
            </w:r>
          </w:p>
          <w:p w14:paraId="171A481D" w14:textId="77777777" w:rsidR="009B20CD" w:rsidRPr="00AD6DB6" w:rsidRDefault="009B20CD" w:rsidP="009B20CD">
            <w:pPr>
              <w:pStyle w:val="ListParagraph"/>
              <w:numPr>
                <w:ilvl w:val="0"/>
                <w:numId w:val="24"/>
              </w:numPr>
              <w:pBdr>
                <w:top w:val="nil"/>
                <w:left w:val="nil"/>
                <w:bottom w:val="nil"/>
                <w:right w:val="nil"/>
                <w:between w:val="nil"/>
              </w:pBdr>
              <w:spacing w:line="240" w:lineRule="auto"/>
              <w:ind w:left="1386" w:hanging="426"/>
              <w:jc w:val="both"/>
              <w:rPr>
                <w:rFonts w:ascii="Times New Roman" w:hAnsi="Times New Roman" w:cs="Times New Roman"/>
                <w:sz w:val="24"/>
                <w:szCs w:val="24"/>
              </w:rPr>
            </w:pPr>
            <w:r w:rsidRPr="00AD6DB6">
              <w:rPr>
                <w:rFonts w:ascii="Times New Roman" w:hAnsi="Times New Roman" w:cs="Times New Roman"/>
                <w:sz w:val="24"/>
                <w:szCs w:val="24"/>
              </w:rPr>
              <w:tab/>
              <w:t>Начална стойност – 0 [</w:t>
            </w:r>
            <w:r w:rsidRPr="00DD5B24">
              <w:rPr>
                <w:rFonts w:ascii="Times New Roman" w:hAnsi="Times New Roman" w:cs="Times New Roman"/>
                <w:sz w:val="24"/>
                <w:szCs w:val="24"/>
              </w:rPr>
              <w:t>I-во</w:t>
            </w:r>
            <w:r w:rsidRPr="00AD6DB6">
              <w:rPr>
                <w:rFonts w:ascii="Times New Roman" w:hAnsi="Times New Roman" w:cs="Times New Roman"/>
                <w:sz w:val="24"/>
                <w:szCs w:val="24"/>
              </w:rPr>
              <w:t xml:space="preserve"> шестмесечие на 2022 г.]</w:t>
            </w:r>
          </w:p>
          <w:p w14:paraId="664D2CAA" w14:textId="77777777" w:rsidR="009B20CD" w:rsidRPr="00AD6DB6" w:rsidRDefault="009B20CD" w:rsidP="009B20CD">
            <w:pPr>
              <w:pStyle w:val="ListParagraph"/>
              <w:numPr>
                <w:ilvl w:val="0"/>
                <w:numId w:val="24"/>
              </w:numPr>
              <w:pBdr>
                <w:top w:val="nil"/>
                <w:left w:val="nil"/>
                <w:bottom w:val="nil"/>
                <w:right w:val="nil"/>
                <w:between w:val="nil"/>
              </w:pBdr>
              <w:spacing w:line="240" w:lineRule="auto"/>
              <w:ind w:left="1386" w:hanging="426"/>
              <w:jc w:val="both"/>
              <w:rPr>
                <w:rFonts w:ascii="Times New Roman" w:hAnsi="Times New Roman" w:cs="Times New Roman"/>
                <w:sz w:val="24"/>
                <w:szCs w:val="24"/>
              </w:rPr>
            </w:pPr>
            <w:r w:rsidRPr="00AD6DB6">
              <w:rPr>
                <w:rFonts w:ascii="Times New Roman" w:hAnsi="Times New Roman" w:cs="Times New Roman"/>
                <w:sz w:val="24"/>
                <w:szCs w:val="24"/>
              </w:rPr>
              <w:t xml:space="preserve"> Крайна стойност – 5 [ II-ро шестмесечие на 202</w:t>
            </w:r>
            <w:r w:rsidRPr="001D6E51">
              <w:rPr>
                <w:rFonts w:ascii="Times New Roman" w:hAnsi="Times New Roman" w:cs="Times New Roman"/>
                <w:sz w:val="24"/>
                <w:szCs w:val="24"/>
              </w:rPr>
              <w:t>3</w:t>
            </w:r>
            <w:r w:rsidRPr="00AD6DB6">
              <w:rPr>
                <w:rFonts w:ascii="Times New Roman" w:hAnsi="Times New Roman" w:cs="Times New Roman"/>
                <w:sz w:val="24"/>
                <w:szCs w:val="24"/>
              </w:rPr>
              <w:t xml:space="preserve"> г.]</w:t>
            </w:r>
          </w:p>
          <w:p w14:paraId="39B77570" w14:textId="77777777" w:rsidR="009B20CD" w:rsidRPr="000F7AA7" w:rsidRDefault="009B20CD" w:rsidP="009B20CD">
            <w:pPr>
              <w:spacing w:line="240" w:lineRule="auto"/>
              <w:ind w:left="678"/>
              <w:jc w:val="both"/>
              <w:rPr>
                <w:rFonts w:ascii="Times New Roman" w:hAnsi="Times New Roman" w:cs="Times New Roman"/>
                <w:b/>
                <w:sz w:val="24"/>
                <w:szCs w:val="24"/>
              </w:rPr>
            </w:pPr>
          </w:p>
        </w:tc>
      </w:tr>
      <w:tr w:rsidR="009B20CD" w:rsidRPr="000750BB" w14:paraId="759687FC" w14:textId="77777777" w:rsidTr="00056D12">
        <w:tc>
          <w:tcPr>
            <w:tcW w:w="10348" w:type="dxa"/>
            <w:shd w:val="clear" w:color="auto" w:fill="auto"/>
            <w:tcMar>
              <w:top w:w="100" w:type="dxa"/>
              <w:left w:w="100" w:type="dxa"/>
              <w:bottom w:w="100" w:type="dxa"/>
              <w:right w:w="100" w:type="dxa"/>
            </w:tcMar>
          </w:tcPr>
          <w:p w14:paraId="6593E3C9" w14:textId="77777777" w:rsidR="009B20CD" w:rsidRPr="005D15DA" w:rsidRDefault="009B20CD" w:rsidP="009B20CD">
            <w:pPr>
              <w:pStyle w:val="ListParagraph"/>
              <w:widowControl w:val="0"/>
              <w:numPr>
                <w:ilvl w:val="1"/>
                <w:numId w:val="2"/>
              </w:numPr>
              <w:pBdr>
                <w:top w:val="nil"/>
                <w:left w:val="nil"/>
                <w:bottom w:val="nil"/>
                <w:right w:val="nil"/>
                <w:between w:val="nil"/>
              </w:pBdr>
              <w:spacing w:line="240" w:lineRule="auto"/>
              <w:jc w:val="both"/>
              <w:rPr>
                <w:b/>
              </w:rPr>
            </w:pPr>
            <w:r w:rsidRPr="005D15DA">
              <w:rPr>
                <w:b/>
              </w:rPr>
              <w:t>Индикатор/и за ефект</w:t>
            </w:r>
          </w:p>
        </w:tc>
      </w:tr>
      <w:tr w:rsidR="009B20CD" w:rsidRPr="000750BB" w14:paraId="0090EAE0" w14:textId="77777777" w:rsidTr="00056D12">
        <w:tc>
          <w:tcPr>
            <w:tcW w:w="10348" w:type="dxa"/>
            <w:shd w:val="clear" w:color="auto" w:fill="auto"/>
            <w:tcMar>
              <w:top w:w="100" w:type="dxa"/>
              <w:left w:w="100" w:type="dxa"/>
              <w:bottom w:w="100" w:type="dxa"/>
              <w:right w:w="100" w:type="dxa"/>
            </w:tcMar>
          </w:tcPr>
          <w:p w14:paraId="2AEBB2F4" w14:textId="77777777" w:rsidR="009B20CD" w:rsidRPr="00DD5B24" w:rsidRDefault="009B20CD" w:rsidP="009B20CD">
            <w:pPr>
              <w:pStyle w:val="ListParagraph"/>
              <w:widowControl w:val="0"/>
              <w:pBdr>
                <w:top w:val="nil"/>
                <w:left w:val="nil"/>
                <w:bottom w:val="nil"/>
                <w:right w:val="nil"/>
                <w:between w:val="nil"/>
              </w:pBdr>
              <w:spacing w:line="240" w:lineRule="auto"/>
              <w:jc w:val="both"/>
              <w:rPr>
                <w:rFonts w:ascii="Times New Roman" w:hAnsi="Times New Roman" w:cs="Times New Roman"/>
                <w:b/>
                <w:sz w:val="24"/>
                <w:szCs w:val="24"/>
              </w:rPr>
            </w:pPr>
            <w:r w:rsidRPr="00AD6DB6">
              <w:rPr>
                <w:rFonts w:ascii="Times New Roman" w:hAnsi="Times New Roman" w:cs="Times New Roman"/>
                <w:sz w:val="24"/>
                <w:szCs w:val="24"/>
              </w:rPr>
              <w:t xml:space="preserve">1. </w:t>
            </w:r>
            <w:r w:rsidRPr="00DD5B24">
              <w:rPr>
                <w:rFonts w:ascii="Times New Roman" w:hAnsi="Times New Roman" w:cs="Times New Roman"/>
                <w:b/>
                <w:sz w:val="24"/>
                <w:szCs w:val="24"/>
              </w:rPr>
              <w:t>Реализирана система за IP комуникация с тел. 112, включително видео, аудио и текст в реално време.</w:t>
            </w:r>
          </w:p>
          <w:p w14:paraId="2F3CFD67" w14:textId="77777777" w:rsidR="009B20CD" w:rsidRPr="00AD6DB6" w:rsidRDefault="009B20CD" w:rsidP="009B20CD">
            <w:pPr>
              <w:pStyle w:val="ListParagraph"/>
              <w:numPr>
                <w:ilvl w:val="0"/>
                <w:numId w:val="29"/>
              </w:numPr>
              <w:pBdr>
                <w:top w:val="nil"/>
                <w:left w:val="nil"/>
                <w:bottom w:val="nil"/>
                <w:right w:val="nil"/>
                <w:between w:val="nil"/>
              </w:pBdr>
              <w:spacing w:line="240" w:lineRule="auto"/>
              <w:jc w:val="both"/>
              <w:rPr>
                <w:rFonts w:ascii="Times New Roman" w:hAnsi="Times New Roman" w:cs="Times New Roman"/>
                <w:sz w:val="24"/>
                <w:szCs w:val="24"/>
              </w:rPr>
            </w:pPr>
            <w:r w:rsidRPr="00AD6DB6">
              <w:rPr>
                <w:rFonts w:ascii="Times New Roman" w:hAnsi="Times New Roman" w:cs="Times New Roman"/>
                <w:sz w:val="24"/>
                <w:szCs w:val="24"/>
              </w:rPr>
              <w:t>Начална стойност – 0 [</w:t>
            </w:r>
            <w:r w:rsidRPr="00DD5B24">
              <w:rPr>
                <w:rFonts w:ascii="Times New Roman" w:hAnsi="Times New Roman" w:cs="Times New Roman"/>
                <w:sz w:val="24"/>
                <w:szCs w:val="24"/>
              </w:rPr>
              <w:t>II-ро</w:t>
            </w:r>
            <w:r w:rsidRPr="00AD6DB6">
              <w:rPr>
                <w:rFonts w:ascii="Times New Roman" w:hAnsi="Times New Roman" w:cs="Times New Roman"/>
                <w:sz w:val="24"/>
                <w:szCs w:val="24"/>
              </w:rPr>
              <w:t xml:space="preserve"> шестмесечие на 2021 г.]</w:t>
            </w:r>
          </w:p>
          <w:p w14:paraId="51D22C30" w14:textId="77777777" w:rsidR="009B20CD" w:rsidRPr="00AD6DB6" w:rsidRDefault="009B20CD" w:rsidP="009B20CD">
            <w:pPr>
              <w:pStyle w:val="ListParagraph"/>
              <w:numPr>
                <w:ilvl w:val="0"/>
                <w:numId w:val="29"/>
              </w:numPr>
              <w:pBdr>
                <w:top w:val="nil"/>
                <w:left w:val="nil"/>
                <w:bottom w:val="nil"/>
                <w:right w:val="nil"/>
                <w:between w:val="nil"/>
              </w:pBdr>
              <w:spacing w:line="240" w:lineRule="auto"/>
              <w:jc w:val="both"/>
              <w:rPr>
                <w:rFonts w:ascii="Times New Roman" w:hAnsi="Times New Roman" w:cs="Times New Roman"/>
                <w:sz w:val="24"/>
                <w:szCs w:val="24"/>
              </w:rPr>
            </w:pPr>
            <w:r w:rsidRPr="00AD6DB6">
              <w:rPr>
                <w:rFonts w:ascii="Times New Roman" w:hAnsi="Times New Roman" w:cs="Times New Roman"/>
                <w:sz w:val="24"/>
                <w:szCs w:val="24"/>
              </w:rPr>
              <w:t>Крайна стойност – 1 [ II-ро шестмесечие на 2022 г.]</w:t>
            </w:r>
          </w:p>
          <w:p w14:paraId="06F60A21" w14:textId="77777777" w:rsidR="009B20CD" w:rsidRPr="00AD6DB6" w:rsidRDefault="009B20CD" w:rsidP="009B20CD">
            <w:pPr>
              <w:widowControl w:val="0"/>
              <w:pBdr>
                <w:top w:val="nil"/>
                <w:left w:val="nil"/>
                <w:bottom w:val="nil"/>
                <w:right w:val="nil"/>
                <w:between w:val="nil"/>
              </w:pBdr>
              <w:spacing w:line="240" w:lineRule="auto"/>
              <w:ind w:left="459"/>
              <w:jc w:val="both"/>
              <w:rPr>
                <w:rFonts w:ascii="Times New Roman" w:hAnsi="Times New Roman" w:cs="Times New Roman"/>
                <w:sz w:val="24"/>
                <w:szCs w:val="24"/>
              </w:rPr>
            </w:pPr>
          </w:p>
          <w:p w14:paraId="27EF3B8D" w14:textId="77777777" w:rsidR="009B20CD" w:rsidRPr="003F3B9D" w:rsidRDefault="003F3B9D" w:rsidP="003F3B9D">
            <w:pPr>
              <w:widowControl w:val="0"/>
              <w:pBdr>
                <w:top w:val="nil"/>
                <w:left w:val="nil"/>
                <w:bottom w:val="nil"/>
                <w:right w:val="nil"/>
                <w:between w:val="nil"/>
              </w:pBd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9B20CD" w:rsidRPr="003F3B9D">
              <w:rPr>
                <w:rFonts w:ascii="Times New Roman" w:hAnsi="Times New Roman" w:cs="Times New Roman"/>
                <w:sz w:val="24"/>
                <w:szCs w:val="24"/>
              </w:rPr>
              <w:t xml:space="preserve">2. </w:t>
            </w:r>
            <w:r w:rsidR="009B20CD" w:rsidRPr="003F3B9D">
              <w:rPr>
                <w:rFonts w:ascii="Times New Roman" w:hAnsi="Times New Roman" w:cs="Times New Roman"/>
                <w:b/>
                <w:sz w:val="24"/>
                <w:szCs w:val="24"/>
              </w:rPr>
              <w:t xml:space="preserve">Изградена система за компютърно управление на реагиращите единици – екипи на спешна помощ, полиция, пожарна, планинска спасителна служба, морска администрация и др.  </w:t>
            </w:r>
          </w:p>
          <w:p w14:paraId="1FCC6678" w14:textId="77777777" w:rsidR="009B20CD" w:rsidRPr="00AD6DB6" w:rsidRDefault="009B20CD" w:rsidP="009B20CD">
            <w:pPr>
              <w:pStyle w:val="ListParagraph"/>
              <w:numPr>
                <w:ilvl w:val="0"/>
                <w:numId w:val="29"/>
              </w:numPr>
              <w:pBdr>
                <w:top w:val="nil"/>
                <w:left w:val="nil"/>
                <w:bottom w:val="nil"/>
                <w:right w:val="nil"/>
                <w:between w:val="nil"/>
              </w:pBdr>
              <w:spacing w:line="240" w:lineRule="auto"/>
              <w:jc w:val="both"/>
              <w:rPr>
                <w:rFonts w:ascii="Times New Roman" w:hAnsi="Times New Roman" w:cs="Times New Roman"/>
                <w:sz w:val="24"/>
                <w:szCs w:val="24"/>
              </w:rPr>
            </w:pPr>
            <w:r w:rsidRPr="00AD6DB6">
              <w:rPr>
                <w:rFonts w:ascii="Times New Roman" w:hAnsi="Times New Roman" w:cs="Times New Roman"/>
                <w:sz w:val="24"/>
                <w:szCs w:val="24"/>
              </w:rPr>
              <w:t>Начална стойност – 0 [</w:t>
            </w:r>
            <w:r w:rsidRPr="00DD5B24">
              <w:rPr>
                <w:rFonts w:ascii="Times New Roman" w:hAnsi="Times New Roman" w:cs="Times New Roman"/>
                <w:sz w:val="24"/>
                <w:szCs w:val="24"/>
              </w:rPr>
              <w:t>II-ро</w:t>
            </w:r>
            <w:r w:rsidRPr="00AD6DB6">
              <w:rPr>
                <w:rFonts w:ascii="Times New Roman" w:hAnsi="Times New Roman" w:cs="Times New Roman"/>
                <w:sz w:val="24"/>
                <w:szCs w:val="24"/>
              </w:rPr>
              <w:t xml:space="preserve"> шестмесечие на 2021 г.]</w:t>
            </w:r>
          </w:p>
          <w:p w14:paraId="7F83BFB0" w14:textId="77777777" w:rsidR="009B20CD" w:rsidRPr="00AD6DB6" w:rsidRDefault="009B20CD" w:rsidP="009B20CD">
            <w:pPr>
              <w:pStyle w:val="ListParagraph"/>
              <w:numPr>
                <w:ilvl w:val="0"/>
                <w:numId w:val="29"/>
              </w:numPr>
              <w:pBdr>
                <w:top w:val="nil"/>
                <w:left w:val="nil"/>
                <w:bottom w:val="nil"/>
                <w:right w:val="nil"/>
                <w:between w:val="nil"/>
              </w:pBdr>
              <w:spacing w:line="240" w:lineRule="auto"/>
              <w:jc w:val="both"/>
              <w:rPr>
                <w:rFonts w:ascii="Times New Roman" w:hAnsi="Times New Roman" w:cs="Times New Roman"/>
                <w:sz w:val="24"/>
                <w:szCs w:val="24"/>
              </w:rPr>
            </w:pPr>
            <w:r w:rsidRPr="00AD6DB6">
              <w:rPr>
                <w:rFonts w:ascii="Times New Roman" w:hAnsi="Times New Roman" w:cs="Times New Roman"/>
                <w:sz w:val="24"/>
                <w:szCs w:val="24"/>
              </w:rPr>
              <w:t xml:space="preserve">Крайна стойност – 1 [ </w:t>
            </w:r>
            <w:r>
              <w:rPr>
                <w:rFonts w:ascii="Times New Roman" w:hAnsi="Times New Roman" w:cs="Times New Roman"/>
                <w:sz w:val="24"/>
                <w:szCs w:val="24"/>
                <w:lang w:val="en-US"/>
              </w:rPr>
              <w:t>II</w:t>
            </w:r>
            <w:r w:rsidRPr="00AD6DB6">
              <w:rPr>
                <w:rFonts w:ascii="Times New Roman" w:hAnsi="Times New Roman" w:cs="Times New Roman"/>
                <w:sz w:val="24"/>
                <w:szCs w:val="24"/>
              </w:rPr>
              <w:t>-во шестмесечие на 2023 г.]</w:t>
            </w:r>
          </w:p>
          <w:p w14:paraId="7C5DC8AE" w14:textId="77777777" w:rsidR="009B20CD" w:rsidRPr="00AD6DB6" w:rsidRDefault="009B20CD" w:rsidP="009B20CD">
            <w:pPr>
              <w:widowControl w:val="0"/>
              <w:pBdr>
                <w:top w:val="nil"/>
                <w:left w:val="nil"/>
                <w:bottom w:val="nil"/>
                <w:right w:val="nil"/>
                <w:between w:val="nil"/>
              </w:pBdr>
              <w:spacing w:line="240" w:lineRule="auto"/>
              <w:ind w:left="678"/>
              <w:jc w:val="both"/>
              <w:rPr>
                <w:rFonts w:ascii="Times New Roman" w:hAnsi="Times New Roman" w:cs="Times New Roman"/>
                <w:sz w:val="24"/>
                <w:szCs w:val="24"/>
              </w:rPr>
            </w:pPr>
          </w:p>
          <w:p w14:paraId="34E8C441" w14:textId="77777777" w:rsidR="009B20CD" w:rsidRPr="00AD6DB6" w:rsidRDefault="009B20CD" w:rsidP="009B20CD">
            <w:pPr>
              <w:widowControl w:val="0"/>
              <w:pBdr>
                <w:top w:val="nil"/>
                <w:left w:val="nil"/>
                <w:bottom w:val="nil"/>
                <w:right w:val="nil"/>
                <w:between w:val="nil"/>
              </w:pBdr>
              <w:spacing w:line="240" w:lineRule="auto"/>
              <w:ind w:left="747"/>
              <w:jc w:val="both"/>
              <w:rPr>
                <w:rFonts w:ascii="Times New Roman" w:hAnsi="Times New Roman" w:cs="Times New Roman"/>
                <w:sz w:val="24"/>
                <w:szCs w:val="24"/>
              </w:rPr>
            </w:pPr>
            <w:r>
              <w:rPr>
                <w:rFonts w:ascii="Times New Roman" w:hAnsi="Times New Roman" w:cs="Times New Roman"/>
                <w:sz w:val="24"/>
                <w:szCs w:val="24"/>
              </w:rPr>
              <w:t xml:space="preserve">3. </w:t>
            </w:r>
            <w:r w:rsidRPr="00AD6DB6">
              <w:rPr>
                <w:rFonts w:ascii="Times New Roman" w:hAnsi="Times New Roman" w:cs="Times New Roman"/>
                <w:sz w:val="24"/>
                <w:szCs w:val="24"/>
              </w:rPr>
              <w:t xml:space="preserve"> </w:t>
            </w:r>
            <w:r w:rsidRPr="00DD5B24">
              <w:rPr>
                <w:rFonts w:ascii="Times New Roman" w:hAnsi="Times New Roman" w:cs="Times New Roman"/>
                <w:b/>
                <w:sz w:val="24"/>
                <w:szCs w:val="24"/>
              </w:rPr>
              <w:t>Въведена функция за автоматично проследяване местоположението и състоянието на силите и средствата за реагиране (назначените за даден инцидент линейки)</w:t>
            </w:r>
          </w:p>
          <w:p w14:paraId="60BDD3FE" w14:textId="77777777" w:rsidR="009B20CD" w:rsidRPr="00AD6DB6" w:rsidRDefault="009B20CD" w:rsidP="009B20CD">
            <w:pPr>
              <w:pStyle w:val="ListParagraph"/>
              <w:numPr>
                <w:ilvl w:val="0"/>
                <w:numId w:val="29"/>
              </w:numPr>
              <w:pBdr>
                <w:top w:val="nil"/>
                <w:left w:val="nil"/>
                <w:bottom w:val="nil"/>
                <w:right w:val="nil"/>
                <w:between w:val="nil"/>
              </w:pBdr>
              <w:spacing w:line="240" w:lineRule="auto"/>
              <w:jc w:val="both"/>
              <w:rPr>
                <w:rFonts w:ascii="Times New Roman" w:hAnsi="Times New Roman" w:cs="Times New Roman"/>
                <w:sz w:val="24"/>
                <w:szCs w:val="24"/>
              </w:rPr>
            </w:pPr>
            <w:r w:rsidRPr="00AD6DB6">
              <w:rPr>
                <w:rFonts w:ascii="Times New Roman" w:hAnsi="Times New Roman" w:cs="Times New Roman"/>
                <w:sz w:val="24"/>
                <w:szCs w:val="24"/>
              </w:rPr>
              <w:t>Начална стойност – 0 [</w:t>
            </w:r>
            <w:r w:rsidRPr="00DD5B24">
              <w:rPr>
                <w:rFonts w:ascii="Times New Roman" w:hAnsi="Times New Roman" w:cs="Times New Roman"/>
                <w:sz w:val="24"/>
                <w:szCs w:val="24"/>
              </w:rPr>
              <w:t>II-ро</w:t>
            </w:r>
            <w:r w:rsidRPr="00AD6DB6">
              <w:rPr>
                <w:rFonts w:ascii="Times New Roman" w:hAnsi="Times New Roman" w:cs="Times New Roman"/>
                <w:sz w:val="24"/>
                <w:szCs w:val="24"/>
              </w:rPr>
              <w:t xml:space="preserve"> шестмесечие на 2021 г.]</w:t>
            </w:r>
          </w:p>
          <w:p w14:paraId="6D7AA411" w14:textId="77777777" w:rsidR="009B20CD" w:rsidRPr="00AD6DB6" w:rsidRDefault="009B20CD" w:rsidP="009B20CD">
            <w:pPr>
              <w:pStyle w:val="ListParagraph"/>
              <w:numPr>
                <w:ilvl w:val="0"/>
                <w:numId w:val="29"/>
              </w:numPr>
              <w:pBdr>
                <w:top w:val="nil"/>
                <w:left w:val="nil"/>
                <w:bottom w:val="nil"/>
                <w:right w:val="nil"/>
                <w:between w:val="nil"/>
              </w:pBdr>
              <w:spacing w:line="240" w:lineRule="auto"/>
              <w:jc w:val="both"/>
              <w:rPr>
                <w:rFonts w:ascii="Times New Roman" w:hAnsi="Times New Roman" w:cs="Times New Roman"/>
                <w:sz w:val="24"/>
                <w:szCs w:val="24"/>
              </w:rPr>
            </w:pPr>
            <w:r w:rsidRPr="00AD6DB6">
              <w:rPr>
                <w:rFonts w:ascii="Times New Roman" w:hAnsi="Times New Roman" w:cs="Times New Roman"/>
                <w:sz w:val="24"/>
                <w:szCs w:val="24"/>
              </w:rPr>
              <w:t xml:space="preserve">Крайна стойност – 1  [ </w:t>
            </w:r>
            <w:r>
              <w:rPr>
                <w:rFonts w:ascii="Times New Roman" w:hAnsi="Times New Roman" w:cs="Times New Roman"/>
                <w:sz w:val="24"/>
                <w:szCs w:val="24"/>
                <w:lang w:val="en-US"/>
              </w:rPr>
              <w:t>II</w:t>
            </w:r>
            <w:r w:rsidRPr="00AD6DB6">
              <w:rPr>
                <w:rFonts w:ascii="Times New Roman" w:hAnsi="Times New Roman" w:cs="Times New Roman"/>
                <w:sz w:val="24"/>
                <w:szCs w:val="24"/>
              </w:rPr>
              <w:t>-во шестмесечие на 2023 г.]</w:t>
            </w:r>
          </w:p>
          <w:p w14:paraId="14F5167E" w14:textId="77777777" w:rsidR="009B20CD" w:rsidRPr="00AD6DB6" w:rsidRDefault="009B20CD" w:rsidP="009B20CD">
            <w:pPr>
              <w:widowControl w:val="0"/>
              <w:pBdr>
                <w:top w:val="nil"/>
                <w:left w:val="nil"/>
                <w:bottom w:val="nil"/>
                <w:right w:val="nil"/>
                <w:between w:val="nil"/>
              </w:pBdr>
              <w:spacing w:line="240" w:lineRule="auto"/>
              <w:ind w:left="678"/>
              <w:jc w:val="both"/>
              <w:rPr>
                <w:rFonts w:ascii="Times New Roman" w:hAnsi="Times New Roman" w:cs="Times New Roman"/>
                <w:sz w:val="24"/>
                <w:szCs w:val="24"/>
              </w:rPr>
            </w:pPr>
          </w:p>
          <w:p w14:paraId="196C8C0F" w14:textId="77777777" w:rsidR="009B20CD" w:rsidRPr="00AD6DB6" w:rsidRDefault="009B20CD" w:rsidP="009B20CD">
            <w:pPr>
              <w:pStyle w:val="ListParagraph"/>
              <w:widowControl w:val="0"/>
              <w:pBdr>
                <w:top w:val="nil"/>
                <w:left w:val="nil"/>
                <w:bottom w:val="nil"/>
                <w:right w:val="nil"/>
                <w:between w:val="nil"/>
              </w:pBdr>
              <w:spacing w:line="240" w:lineRule="auto"/>
              <w:jc w:val="both"/>
              <w:rPr>
                <w:rFonts w:ascii="Times New Roman" w:hAnsi="Times New Roman" w:cs="Times New Roman"/>
                <w:sz w:val="24"/>
                <w:szCs w:val="24"/>
              </w:rPr>
            </w:pPr>
            <w:r>
              <w:rPr>
                <w:rFonts w:ascii="Times New Roman" w:hAnsi="Times New Roman" w:cs="Times New Roman"/>
                <w:b/>
                <w:sz w:val="24"/>
                <w:szCs w:val="24"/>
              </w:rPr>
              <w:t>4</w:t>
            </w:r>
            <w:r w:rsidRPr="00DD5B24">
              <w:rPr>
                <w:rFonts w:ascii="Times New Roman" w:hAnsi="Times New Roman" w:cs="Times New Roman"/>
                <w:b/>
                <w:sz w:val="24"/>
                <w:szCs w:val="24"/>
              </w:rPr>
              <w:t>. Изградена широколентова IP комуникационна и логическа свързаност на НС 112 с Центровете за управление на трафика с оглед предаване на видео информация към ЕЕН 112 от пътните камери</w:t>
            </w:r>
          </w:p>
          <w:p w14:paraId="7445DC56" w14:textId="77777777" w:rsidR="009B20CD" w:rsidRPr="00AD6DB6" w:rsidRDefault="009B20CD" w:rsidP="009B20CD">
            <w:pPr>
              <w:pStyle w:val="ListParagraph"/>
              <w:numPr>
                <w:ilvl w:val="0"/>
                <w:numId w:val="29"/>
              </w:numPr>
              <w:pBdr>
                <w:top w:val="nil"/>
                <w:left w:val="nil"/>
                <w:bottom w:val="nil"/>
                <w:right w:val="nil"/>
                <w:between w:val="nil"/>
              </w:pBdr>
              <w:spacing w:line="240" w:lineRule="auto"/>
              <w:jc w:val="both"/>
              <w:rPr>
                <w:rFonts w:ascii="Times New Roman" w:hAnsi="Times New Roman" w:cs="Times New Roman"/>
                <w:sz w:val="24"/>
                <w:szCs w:val="24"/>
              </w:rPr>
            </w:pPr>
            <w:r w:rsidRPr="00AD6DB6">
              <w:rPr>
                <w:rFonts w:ascii="Times New Roman" w:hAnsi="Times New Roman" w:cs="Times New Roman"/>
                <w:sz w:val="24"/>
                <w:szCs w:val="24"/>
              </w:rPr>
              <w:t>Начална стойност – 0 [</w:t>
            </w:r>
            <w:r w:rsidRPr="00DD5B24">
              <w:rPr>
                <w:rFonts w:ascii="Times New Roman" w:hAnsi="Times New Roman" w:cs="Times New Roman"/>
                <w:sz w:val="24"/>
                <w:szCs w:val="24"/>
              </w:rPr>
              <w:t>II-ро</w:t>
            </w:r>
            <w:r w:rsidRPr="00AD6DB6">
              <w:rPr>
                <w:rFonts w:ascii="Times New Roman" w:hAnsi="Times New Roman" w:cs="Times New Roman"/>
                <w:sz w:val="24"/>
                <w:szCs w:val="24"/>
              </w:rPr>
              <w:t xml:space="preserve"> шестмесечие на 2021 г.]</w:t>
            </w:r>
          </w:p>
          <w:p w14:paraId="3722B49F" w14:textId="77777777" w:rsidR="009B20CD" w:rsidRPr="00AD6DB6" w:rsidRDefault="009B20CD" w:rsidP="009B20CD">
            <w:pPr>
              <w:pStyle w:val="ListParagraph"/>
              <w:numPr>
                <w:ilvl w:val="0"/>
                <w:numId w:val="29"/>
              </w:numPr>
              <w:pBdr>
                <w:top w:val="nil"/>
                <w:left w:val="nil"/>
                <w:bottom w:val="nil"/>
                <w:right w:val="nil"/>
                <w:between w:val="nil"/>
              </w:pBdr>
              <w:spacing w:line="240" w:lineRule="auto"/>
              <w:jc w:val="both"/>
              <w:rPr>
                <w:rFonts w:ascii="Times New Roman" w:hAnsi="Times New Roman" w:cs="Times New Roman"/>
                <w:sz w:val="24"/>
                <w:szCs w:val="24"/>
              </w:rPr>
            </w:pPr>
            <w:r w:rsidRPr="00AD6DB6">
              <w:rPr>
                <w:rFonts w:ascii="Times New Roman" w:hAnsi="Times New Roman" w:cs="Times New Roman"/>
                <w:sz w:val="24"/>
                <w:szCs w:val="24"/>
              </w:rPr>
              <w:t xml:space="preserve">Крайна стойност – 1 [ II-ро шестмесечие на </w:t>
            </w:r>
            <w:r>
              <w:rPr>
                <w:rFonts w:ascii="Times New Roman" w:hAnsi="Times New Roman" w:cs="Times New Roman"/>
                <w:sz w:val="24"/>
                <w:szCs w:val="24"/>
              </w:rPr>
              <w:t>2023</w:t>
            </w:r>
            <w:r w:rsidRPr="00AD6DB6">
              <w:rPr>
                <w:rFonts w:ascii="Times New Roman" w:hAnsi="Times New Roman" w:cs="Times New Roman"/>
                <w:sz w:val="24"/>
                <w:szCs w:val="24"/>
              </w:rPr>
              <w:t xml:space="preserve"> г.]</w:t>
            </w:r>
          </w:p>
          <w:p w14:paraId="49780876" w14:textId="77777777" w:rsidR="009B20CD" w:rsidRPr="00AD6DB6" w:rsidRDefault="009B20CD" w:rsidP="009B20CD">
            <w:pPr>
              <w:widowControl w:val="0"/>
              <w:pBdr>
                <w:top w:val="nil"/>
                <w:left w:val="nil"/>
                <w:bottom w:val="nil"/>
                <w:right w:val="nil"/>
                <w:between w:val="nil"/>
              </w:pBdr>
              <w:spacing w:line="240" w:lineRule="auto"/>
              <w:ind w:left="678"/>
              <w:jc w:val="both"/>
              <w:rPr>
                <w:rFonts w:ascii="Times New Roman" w:hAnsi="Times New Roman" w:cs="Times New Roman"/>
                <w:sz w:val="24"/>
                <w:szCs w:val="24"/>
              </w:rPr>
            </w:pPr>
          </w:p>
          <w:p w14:paraId="1CE96266" w14:textId="77777777" w:rsidR="009B20CD" w:rsidRPr="00AD6DB6" w:rsidRDefault="009B20CD" w:rsidP="009B20CD">
            <w:pPr>
              <w:pStyle w:val="ListParagraph"/>
              <w:spacing w:line="240" w:lineRule="auto"/>
              <w:jc w:val="both"/>
              <w:rPr>
                <w:rFonts w:ascii="Times New Roman" w:hAnsi="Times New Roman" w:cs="Times New Roman"/>
                <w:sz w:val="24"/>
                <w:szCs w:val="24"/>
              </w:rPr>
            </w:pPr>
            <w:r>
              <w:rPr>
                <w:rFonts w:ascii="Times New Roman" w:hAnsi="Times New Roman" w:cs="Times New Roman"/>
                <w:sz w:val="24"/>
                <w:szCs w:val="24"/>
              </w:rPr>
              <w:t>5</w:t>
            </w:r>
            <w:r w:rsidRPr="00AD6DB6">
              <w:rPr>
                <w:rFonts w:ascii="Times New Roman" w:hAnsi="Times New Roman" w:cs="Times New Roman"/>
                <w:sz w:val="24"/>
                <w:szCs w:val="24"/>
              </w:rPr>
              <w:t xml:space="preserve">. </w:t>
            </w:r>
            <w:r w:rsidRPr="00DD5B24">
              <w:rPr>
                <w:rFonts w:ascii="Times New Roman" w:hAnsi="Times New Roman" w:cs="Times New Roman"/>
                <w:b/>
                <w:sz w:val="24"/>
                <w:szCs w:val="24"/>
              </w:rPr>
              <w:t>Създадена възможност за трансгранична комуникация с PSAPs извън територията на страната и интеграция с ГИС на МВР</w:t>
            </w:r>
          </w:p>
          <w:p w14:paraId="40709A21" w14:textId="77777777" w:rsidR="009B20CD" w:rsidRPr="00AD6DB6" w:rsidRDefault="009B20CD" w:rsidP="009B20CD">
            <w:pPr>
              <w:pStyle w:val="ListParagraph"/>
              <w:numPr>
                <w:ilvl w:val="0"/>
                <w:numId w:val="29"/>
              </w:numPr>
              <w:pBdr>
                <w:top w:val="nil"/>
                <w:left w:val="nil"/>
                <w:bottom w:val="nil"/>
                <w:right w:val="nil"/>
                <w:between w:val="nil"/>
              </w:pBdr>
              <w:spacing w:line="240" w:lineRule="auto"/>
              <w:jc w:val="both"/>
              <w:rPr>
                <w:rFonts w:ascii="Times New Roman" w:hAnsi="Times New Roman" w:cs="Times New Roman"/>
                <w:sz w:val="24"/>
                <w:szCs w:val="24"/>
              </w:rPr>
            </w:pPr>
            <w:r w:rsidRPr="00AD6DB6">
              <w:rPr>
                <w:rFonts w:ascii="Times New Roman" w:hAnsi="Times New Roman" w:cs="Times New Roman"/>
                <w:sz w:val="24"/>
                <w:szCs w:val="24"/>
              </w:rPr>
              <w:t>Начална стойност – 0 [</w:t>
            </w:r>
            <w:r w:rsidRPr="00DD5B24">
              <w:rPr>
                <w:rFonts w:ascii="Times New Roman" w:hAnsi="Times New Roman" w:cs="Times New Roman"/>
                <w:sz w:val="24"/>
                <w:szCs w:val="24"/>
              </w:rPr>
              <w:t>II-ро</w:t>
            </w:r>
            <w:r w:rsidRPr="00AD6DB6">
              <w:rPr>
                <w:rFonts w:ascii="Times New Roman" w:hAnsi="Times New Roman" w:cs="Times New Roman"/>
                <w:sz w:val="24"/>
                <w:szCs w:val="24"/>
              </w:rPr>
              <w:t xml:space="preserve"> шестмесечие на 2021 г.]</w:t>
            </w:r>
          </w:p>
          <w:p w14:paraId="3AD5AADF" w14:textId="77777777" w:rsidR="009B20CD" w:rsidRDefault="009B20CD" w:rsidP="009B20CD">
            <w:pPr>
              <w:pStyle w:val="ListParagraph"/>
              <w:numPr>
                <w:ilvl w:val="0"/>
                <w:numId w:val="29"/>
              </w:numPr>
              <w:pBdr>
                <w:top w:val="nil"/>
                <w:left w:val="nil"/>
                <w:bottom w:val="nil"/>
                <w:right w:val="nil"/>
                <w:between w:val="nil"/>
              </w:pBdr>
              <w:spacing w:line="240" w:lineRule="auto"/>
              <w:jc w:val="both"/>
              <w:rPr>
                <w:rFonts w:ascii="Times New Roman" w:hAnsi="Times New Roman" w:cs="Times New Roman"/>
                <w:sz w:val="24"/>
                <w:szCs w:val="24"/>
              </w:rPr>
            </w:pPr>
            <w:r w:rsidRPr="00AD6DB6">
              <w:rPr>
                <w:rFonts w:ascii="Times New Roman" w:hAnsi="Times New Roman" w:cs="Times New Roman"/>
                <w:sz w:val="24"/>
                <w:szCs w:val="24"/>
              </w:rPr>
              <w:t xml:space="preserve">Крайна стойност – 1 [ </w:t>
            </w:r>
            <w:r>
              <w:rPr>
                <w:rFonts w:ascii="Times New Roman" w:hAnsi="Times New Roman" w:cs="Times New Roman"/>
                <w:sz w:val="24"/>
                <w:szCs w:val="24"/>
                <w:lang w:val="en-US"/>
              </w:rPr>
              <w:t>II</w:t>
            </w:r>
            <w:r w:rsidRPr="00AD6DB6">
              <w:rPr>
                <w:rFonts w:ascii="Times New Roman" w:hAnsi="Times New Roman" w:cs="Times New Roman"/>
                <w:sz w:val="24"/>
                <w:szCs w:val="24"/>
              </w:rPr>
              <w:t>-во шестмесечие на 2023 г.]</w:t>
            </w:r>
          </w:p>
          <w:p w14:paraId="32090068" w14:textId="77777777" w:rsidR="009B20CD" w:rsidRPr="00AD6DB6" w:rsidRDefault="009B20CD" w:rsidP="009B20CD">
            <w:pPr>
              <w:pStyle w:val="ListParagraph"/>
              <w:pBdr>
                <w:top w:val="nil"/>
                <w:left w:val="nil"/>
                <w:bottom w:val="nil"/>
                <w:right w:val="nil"/>
                <w:between w:val="nil"/>
              </w:pBdr>
              <w:spacing w:line="240" w:lineRule="auto"/>
              <w:ind w:left="1455"/>
              <w:jc w:val="both"/>
              <w:rPr>
                <w:rFonts w:ascii="Times New Roman" w:hAnsi="Times New Roman" w:cs="Times New Roman"/>
                <w:sz w:val="24"/>
                <w:szCs w:val="24"/>
              </w:rPr>
            </w:pPr>
          </w:p>
          <w:p w14:paraId="1E6175FE" w14:textId="77777777" w:rsidR="009B20CD" w:rsidRPr="00AD6DB6" w:rsidRDefault="009B20CD" w:rsidP="009B20CD">
            <w:pPr>
              <w:pStyle w:val="ListParagraph"/>
              <w:spacing w:line="240" w:lineRule="auto"/>
              <w:jc w:val="both"/>
              <w:rPr>
                <w:rFonts w:ascii="Times New Roman" w:hAnsi="Times New Roman" w:cs="Times New Roman"/>
                <w:sz w:val="24"/>
                <w:szCs w:val="24"/>
              </w:rPr>
            </w:pPr>
            <w:r>
              <w:rPr>
                <w:rFonts w:ascii="Times New Roman" w:hAnsi="Times New Roman" w:cs="Times New Roman"/>
                <w:sz w:val="24"/>
                <w:szCs w:val="24"/>
              </w:rPr>
              <w:t>6</w:t>
            </w:r>
            <w:r w:rsidRPr="00AD6DB6">
              <w:rPr>
                <w:rFonts w:ascii="Times New Roman" w:hAnsi="Times New Roman" w:cs="Times New Roman"/>
                <w:sz w:val="24"/>
                <w:szCs w:val="24"/>
              </w:rPr>
              <w:t xml:space="preserve">. </w:t>
            </w:r>
            <w:r w:rsidRPr="00DD5B24">
              <w:rPr>
                <w:rFonts w:ascii="Times New Roman" w:hAnsi="Times New Roman" w:cs="Times New Roman"/>
                <w:b/>
                <w:sz w:val="24"/>
                <w:szCs w:val="24"/>
              </w:rPr>
              <w:t xml:space="preserve">Реализирана свързаност и обмен на информация с центровете за управление на трафика, включително обмен на видео информация към 112 от пътните камери и управление на камерите на базата на информация за възникнал пътен инцидент и от 112 към центровете за управление на трафика на получена по други канали информация </w:t>
            </w:r>
          </w:p>
          <w:p w14:paraId="1BF84D72" w14:textId="77777777" w:rsidR="009B20CD" w:rsidRPr="00AD6DB6" w:rsidRDefault="009B20CD" w:rsidP="009B20CD">
            <w:pPr>
              <w:pStyle w:val="ListParagraph"/>
              <w:numPr>
                <w:ilvl w:val="0"/>
                <w:numId w:val="29"/>
              </w:numPr>
              <w:pBdr>
                <w:top w:val="nil"/>
                <w:left w:val="nil"/>
                <w:bottom w:val="nil"/>
                <w:right w:val="nil"/>
                <w:between w:val="nil"/>
              </w:pBdr>
              <w:spacing w:line="240" w:lineRule="auto"/>
              <w:jc w:val="both"/>
              <w:rPr>
                <w:rFonts w:ascii="Times New Roman" w:hAnsi="Times New Roman" w:cs="Times New Roman"/>
                <w:sz w:val="24"/>
                <w:szCs w:val="24"/>
              </w:rPr>
            </w:pPr>
            <w:r w:rsidRPr="00AD6DB6">
              <w:rPr>
                <w:rFonts w:ascii="Times New Roman" w:hAnsi="Times New Roman" w:cs="Times New Roman"/>
                <w:sz w:val="24"/>
                <w:szCs w:val="24"/>
              </w:rPr>
              <w:t>Начална стойност – 0 [</w:t>
            </w:r>
            <w:r w:rsidRPr="00DD5B24">
              <w:rPr>
                <w:rFonts w:ascii="Times New Roman" w:hAnsi="Times New Roman" w:cs="Times New Roman"/>
                <w:sz w:val="24"/>
                <w:szCs w:val="24"/>
              </w:rPr>
              <w:t>II-ро</w:t>
            </w:r>
            <w:r w:rsidRPr="00AD6DB6">
              <w:rPr>
                <w:rFonts w:ascii="Times New Roman" w:hAnsi="Times New Roman" w:cs="Times New Roman"/>
                <w:sz w:val="24"/>
                <w:szCs w:val="24"/>
              </w:rPr>
              <w:t xml:space="preserve"> шестмесечие на 2021 г.]</w:t>
            </w:r>
          </w:p>
          <w:p w14:paraId="1FBFBC6C" w14:textId="77777777" w:rsidR="009B20CD" w:rsidRPr="00AD6DB6" w:rsidRDefault="009B20CD" w:rsidP="009B20CD">
            <w:pPr>
              <w:pStyle w:val="ListParagraph"/>
              <w:numPr>
                <w:ilvl w:val="0"/>
                <w:numId w:val="29"/>
              </w:numPr>
              <w:pBdr>
                <w:top w:val="nil"/>
                <w:left w:val="nil"/>
                <w:bottom w:val="nil"/>
                <w:right w:val="nil"/>
                <w:between w:val="nil"/>
              </w:pBdr>
              <w:spacing w:line="240" w:lineRule="auto"/>
              <w:jc w:val="both"/>
              <w:rPr>
                <w:rFonts w:ascii="Times New Roman" w:hAnsi="Times New Roman" w:cs="Times New Roman"/>
                <w:sz w:val="24"/>
                <w:szCs w:val="24"/>
              </w:rPr>
            </w:pPr>
            <w:r w:rsidRPr="00AD6DB6">
              <w:rPr>
                <w:rFonts w:ascii="Times New Roman" w:hAnsi="Times New Roman" w:cs="Times New Roman"/>
                <w:sz w:val="24"/>
                <w:szCs w:val="24"/>
              </w:rPr>
              <w:t>Крайна стойност – 1 [ II-ро шестмесечие на 2023 г.]</w:t>
            </w:r>
          </w:p>
          <w:p w14:paraId="19AC42F2" w14:textId="77777777" w:rsidR="009B20CD" w:rsidRPr="00AD6DB6" w:rsidRDefault="009B20CD" w:rsidP="009B20CD">
            <w:pPr>
              <w:spacing w:line="240" w:lineRule="auto"/>
              <w:ind w:left="678"/>
              <w:jc w:val="both"/>
              <w:rPr>
                <w:rFonts w:ascii="Times New Roman" w:hAnsi="Times New Roman" w:cs="Times New Roman"/>
                <w:b/>
                <w:sz w:val="24"/>
                <w:szCs w:val="24"/>
              </w:rPr>
            </w:pPr>
          </w:p>
        </w:tc>
      </w:tr>
      <w:tr w:rsidR="009B20CD" w:rsidRPr="005F101A" w14:paraId="5D86EBE7" w14:textId="77777777" w:rsidTr="00056D12">
        <w:tc>
          <w:tcPr>
            <w:tcW w:w="10348" w:type="dxa"/>
            <w:shd w:val="clear" w:color="auto" w:fill="auto"/>
            <w:tcMar>
              <w:top w:w="100" w:type="dxa"/>
              <w:left w:w="100" w:type="dxa"/>
              <w:bottom w:w="100" w:type="dxa"/>
              <w:right w:w="100" w:type="dxa"/>
            </w:tcMar>
          </w:tcPr>
          <w:p w14:paraId="528F4640" w14:textId="77777777" w:rsidR="009B20CD" w:rsidRPr="005F101A" w:rsidRDefault="009B20CD" w:rsidP="009B20CD">
            <w:pPr>
              <w:pStyle w:val="ListParagraph"/>
              <w:widowControl w:val="0"/>
              <w:numPr>
                <w:ilvl w:val="0"/>
                <w:numId w:val="2"/>
              </w:numPr>
              <w:pBdr>
                <w:top w:val="nil"/>
                <w:left w:val="nil"/>
                <w:bottom w:val="nil"/>
                <w:right w:val="nil"/>
                <w:between w:val="nil"/>
              </w:pBdr>
              <w:spacing w:line="240" w:lineRule="auto"/>
              <w:jc w:val="both"/>
              <w:rPr>
                <w:b/>
              </w:rPr>
            </w:pPr>
            <w:r w:rsidRPr="005F101A">
              <w:rPr>
                <w:b/>
              </w:rPr>
              <w:t>Изисква ли реализацията на проекта провеждане на процедура по ЗОП?</w:t>
            </w:r>
          </w:p>
        </w:tc>
      </w:tr>
      <w:tr w:rsidR="009B20CD" w14:paraId="4A1EC9C1" w14:textId="77777777" w:rsidTr="00056D12">
        <w:tc>
          <w:tcPr>
            <w:tcW w:w="10348" w:type="dxa"/>
            <w:shd w:val="clear" w:color="auto" w:fill="auto"/>
            <w:tcMar>
              <w:top w:w="100" w:type="dxa"/>
              <w:left w:w="100" w:type="dxa"/>
              <w:bottom w:w="100" w:type="dxa"/>
              <w:right w:w="100" w:type="dxa"/>
            </w:tcMar>
          </w:tcPr>
          <w:p w14:paraId="1C14DC61" w14:textId="77777777" w:rsidR="009B20CD" w:rsidRDefault="009B20CD" w:rsidP="009B20CD">
            <w:pPr>
              <w:widowControl w:val="0"/>
              <w:pBdr>
                <w:top w:val="nil"/>
                <w:left w:val="nil"/>
                <w:bottom w:val="nil"/>
                <w:right w:val="nil"/>
                <w:between w:val="nil"/>
              </w:pBdr>
              <w:spacing w:line="240" w:lineRule="auto"/>
              <w:ind w:firstLine="596"/>
              <w:jc w:val="both"/>
              <w:rPr>
                <w:rFonts w:ascii="Times New Roman" w:hAnsi="Times New Roman" w:cs="Times New Roman"/>
                <w:sz w:val="24"/>
                <w:szCs w:val="24"/>
              </w:rPr>
            </w:pPr>
            <w:r w:rsidRPr="00350F8C">
              <w:rPr>
                <w:rFonts w:ascii="Times New Roman" w:hAnsi="Times New Roman" w:cs="Times New Roman"/>
                <w:sz w:val="24"/>
                <w:szCs w:val="24"/>
              </w:rPr>
              <w:t>Да</w:t>
            </w:r>
            <w:r>
              <w:rPr>
                <w:rFonts w:ascii="Times New Roman" w:hAnsi="Times New Roman" w:cs="Times New Roman"/>
                <w:sz w:val="24"/>
                <w:szCs w:val="24"/>
              </w:rPr>
              <w:t>.</w:t>
            </w:r>
          </w:p>
          <w:p w14:paraId="67573872" w14:textId="77777777" w:rsidR="009B20CD" w:rsidRPr="008B75FD" w:rsidRDefault="009B20CD" w:rsidP="009B20CD">
            <w:pPr>
              <w:widowControl w:val="0"/>
              <w:pBdr>
                <w:top w:val="nil"/>
                <w:left w:val="nil"/>
                <w:bottom w:val="nil"/>
                <w:right w:val="nil"/>
                <w:between w:val="nil"/>
              </w:pBdr>
              <w:spacing w:line="240" w:lineRule="auto"/>
              <w:ind w:left="90" w:right="182" w:firstLine="540"/>
              <w:jc w:val="both"/>
              <w:rPr>
                <w:rFonts w:ascii="Times New Roman" w:hAnsi="Times New Roman" w:cs="Times New Roman"/>
                <w:sz w:val="24"/>
                <w:szCs w:val="24"/>
              </w:rPr>
            </w:pPr>
            <w:r w:rsidRPr="008B75FD">
              <w:rPr>
                <w:rFonts w:ascii="Times New Roman" w:hAnsi="Times New Roman" w:cs="Times New Roman"/>
                <w:sz w:val="24"/>
                <w:szCs w:val="24"/>
              </w:rPr>
              <w:t xml:space="preserve">Обществената поръчка </w:t>
            </w:r>
            <w:r w:rsidRPr="001605D6">
              <w:rPr>
                <w:rFonts w:ascii="Times New Roman" w:hAnsi="Times New Roman" w:cs="Times New Roman"/>
                <w:sz w:val="24"/>
                <w:szCs w:val="24"/>
              </w:rPr>
              <w:t>(1</w:t>
            </w:r>
            <w:r>
              <w:rPr>
                <w:rFonts w:ascii="Times New Roman" w:hAnsi="Times New Roman" w:cs="Times New Roman"/>
                <w:sz w:val="24"/>
                <w:szCs w:val="24"/>
              </w:rPr>
              <w:t xml:space="preserve"> </w:t>
            </w:r>
            <w:r w:rsidRPr="001605D6">
              <w:rPr>
                <w:rFonts w:ascii="Times New Roman" w:hAnsi="Times New Roman" w:cs="Times New Roman"/>
                <w:sz w:val="24"/>
                <w:szCs w:val="24"/>
              </w:rPr>
              <w:t>брой)</w:t>
            </w:r>
            <w:r w:rsidRPr="008B75FD">
              <w:rPr>
                <w:rFonts w:ascii="Times New Roman" w:hAnsi="Times New Roman" w:cs="Times New Roman"/>
                <w:sz w:val="24"/>
                <w:szCs w:val="24"/>
              </w:rPr>
              <w:t xml:space="preserve"> за реализирането на проекта ще бъде възложена по реда на Закона за обществените поръчки – открита процедура. </w:t>
            </w:r>
          </w:p>
          <w:p w14:paraId="181D6AFF" w14:textId="77777777" w:rsidR="009B20CD" w:rsidRDefault="009B20CD" w:rsidP="009B20CD">
            <w:pPr>
              <w:widowControl w:val="0"/>
              <w:pBdr>
                <w:top w:val="nil"/>
                <w:left w:val="nil"/>
                <w:bottom w:val="nil"/>
                <w:right w:val="nil"/>
                <w:between w:val="nil"/>
              </w:pBdr>
              <w:spacing w:line="240" w:lineRule="auto"/>
              <w:ind w:firstLine="741"/>
              <w:jc w:val="both"/>
              <w:rPr>
                <w:rFonts w:ascii="Times New Roman" w:hAnsi="Times New Roman" w:cs="Times New Roman"/>
                <w:sz w:val="24"/>
                <w:szCs w:val="24"/>
              </w:rPr>
            </w:pPr>
            <w:r w:rsidRPr="008B75FD">
              <w:rPr>
                <w:rFonts w:ascii="Times New Roman" w:hAnsi="Times New Roman" w:cs="Times New Roman"/>
                <w:sz w:val="24"/>
                <w:szCs w:val="24"/>
              </w:rPr>
              <w:t>Възложител</w:t>
            </w:r>
            <w:r>
              <w:rPr>
                <w:rFonts w:ascii="Times New Roman" w:hAnsi="Times New Roman" w:cs="Times New Roman"/>
                <w:sz w:val="24"/>
                <w:szCs w:val="24"/>
              </w:rPr>
              <w:t>и</w:t>
            </w:r>
            <w:r w:rsidRPr="008B75FD">
              <w:rPr>
                <w:rFonts w:ascii="Times New Roman" w:hAnsi="Times New Roman" w:cs="Times New Roman"/>
                <w:sz w:val="24"/>
                <w:szCs w:val="24"/>
              </w:rPr>
              <w:t xml:space="preserve"> на обществената поръчка ще бъд</w:t>
            </w:r>
            <w:r>
              <w:rPr>
                <w:rFonts w:ascii="Times New Roman" w:hAnsi="Times New Roman" w:cs="Times New Roman"/>
                <w:sz w:val="24"/>
                <w:szCs w:val="24"/>
              </w:rPr>
              <w:t>ат МВР и МЗ</w:t>
            </w:r>
            <w:r w:rsidRPr="008B75FD">
              <w:rPr>
                <w:rFonts w:ascii="Times New Roman" w:hAnsi="Times New Roman" w:cs="Times New Roman"/>
                <w:sz w:val="24"/>
                <w:szCs w:val="24"/>
              </w:rPr>
              <w:t xml:space="preserve">, </w:t>
            </w:r>
            <w:r w:rsidRPr="003609B3">
              <w:rPr>
                <w:rFonts w:ascii="Times New Roman" w:hAnsi="Times New Roman" w:cs="Times New Roman"/>
                <w:sz w:val="24"/>
                <w:szCs w:val="24"/>
              </w:rPr>
              <w:t>като съответн</w:t>
            </w:r>
            <w:r>
              <w:rPr>
                <w:rFonts w:ascii="Times New Roman" w:hAnsi="Times New Roman" w:cs="Times New Roman"/>
                <w:sz w:val="24"/>
                <w:szCs w:val="24"/>
              </w:rPr>
              <w:t>ите</w:t>
            </w:r>
            <w:r w:rsidRPr="003609B3">
              <w:rPr>
                <w:rFonts w:ascii="Times New Roman" w:hAnsi="Times New Roman" w:cs="Times New Roman"/>
                <w:sz w:val="24"/>
                <w:szCs w:val="24"/>
              </w:rPr>
              <w:t xml:space="preserve"> структур</w:t>
            </w:r>
            <w:r>
              <w:rPr>
                <w:rFonts w:ascii="Times New Roman" w:hAnsi="Times New Roman" w:cs="Times New Roman"/>
                <w:sz w:val="24"/>
                <w:szCs w:val="24"/>
              </w:rPr>
              <w:t>и</w:t>
            </w:r>
            <w:r w:rsidRPr="003609B3">
              <w:rPr>
                <w:rFonts w:ascii="Times New Roman" w:hAnsi="Times New Roman" w:cs="Times New Roman"/>
                <w:sz w:val="24"/>
                <w:szCs w:val="24"/>
              </w:rPr>
              <w:t xml:space="preserve"> ще бъд</w:t>
            </w:r>
            <w:r>
              <w:rPr>
                <w:rFonts w:ascii="Times New Roman" w:hAnsi="Times New Roman" w:cs="Times New Roman"/>
                <w:sz w:val="24"/>
                <w:szCs w:val="24"/>
              </w:rPr>
              <w:t>ат</w:t>
            </w:r>
            <w:r w:rsidRPr="003609B3">
              <w:rPr>
                <w:rFonts w:ascii="Times New Roman" w:hAnsi="Times New Roman" w:cs="Times New Roman"/>
                <w:sz w:val="24"/>
                <w:szCs w:val="24"/>
              </w:rPr>
              <w:t xml:space="preserve"> и бенефициент</w:t>
            </w:r>
            <w:r>
              <w:rPr>
                <w:rFonts w:ascii="Times New Roman" w:hAnsi="Times New Roman" w:cs="Times New Roman"/>
                <w:sz w:val="24"/>
                <w:szCs w:val="24"/>
              </w:rPr>
              <w:t>и.</w:t>
            </w:r>
          </w:p>
          <w:p w14:paraId="3B9E7C99" w14:textId="77777777" w:rsidR="009B20CD" w:rsidRPr="008B75FD" w:rsidRDefault="009B20CD" w:rsidP="009B20CD">
            <w:pPr>
              <w:widowControl w:val="0"/>
              <w:pBdr>
                <w:top w:val="nil"/>
                <w:left w:val="nil"/>
                <w:bottom w:val="nil"/>
                <w:right w:val="nil"/>
                <w:between w:val="nil"/>
              </w:pBdr>
              <w:spacing w:line="240" w:lineRule="auto"/>
              <w:ind w:firstLine="741"/>
              <w:jc w:val="both"/>
              <w:rPr>
                <w:rFonts w:ascii="Times New Roman" w:hAnsi="Times New Roman" w:cs="Times New Roman"/>
                <w:sz w:val="24"/>
                <w:szCs w:val="24"/>
              </w:rPr>
            </w:pPr>
            <w:r>
              <w:rPr>
                <w:rFonts w:ascii="Times New Roman" w:hAnsi="Times New Roman" w:cs="Times New Roman"/>
                <w:sz w:val="24"/>
                <w:szCs w:val="24"/>
              </w:rPr>
              <w:t>.</w:t>
            </w:r>
            <w:r w:rsidRPr="008B75FD">
              <w:rPr>
                <w:rFonts w:ascii="Times New Roman" w:hAnsi="Times New Roman" w:cs="Times New Roman"/>
                <w:sz w:val="24"/>
                <w:szCs w:val="24"/>
              </w:rPr>
              <w:t xml:space="preserve"> </w:t>
            </w:r>
          </w:p>
        </w:tc>
      </w:tr>
      <w:tr w:rsidR="009B20CD" w:rsidRPr="005F101A" w14:paraId="1237ECC7" w14:textId="77777777" w:rsidTr="00056D12">
        <w:tc>
          <w:tcPr>
            <w:tcW w:w="10348" w:type="dxa"/>
            <w:shd w:val="clear" w:color="auto" w:fill="auto"/>
            <w:tcMar>
              <w:top w:w="100" w:type="dxa"/>
              <w:left w:w="100" w:type="dxa"/>
              <w:bottom w:w="100" w:type="dxa"/>
              <w:right w:w="100" w:type="dxa"/>
            </w:tcMar>
          </w:tcPr>
          <w:p w14:paraId="1A2ED898" w14:textId="77777777" w:rsidR="009B20CD" w:rsidRPr="005F101A" w:rsidRDefault="009B20CD" w:rsidP="009B20CD">
            <w:pPr>
              <w:pStyle w:val="ListParagraph"/>
              <w:widowControl w:val="0"/>
              <w:numPr>
                <w:ilvl w:val="1"/>
                <w:numId w:val="2"/>
              </w:numPr>
              <w:pBdr>
                <w:top w:val="nil"/>
                <w:left w:val="nil"/>
                <w:bottom w:val="nil"/>
                <w:right w:val="nil"/>
                <w:between w:val="nil"/>
              </w:pBdr>
              <w:spacing w:line="240" w:lineRule="auto"/>
              <w:jc w:val="both"/>
              <w:rPr>
                <w:b/>
              </w:rPr>
            </w:pPr>
            <w:r w:rsidRPr="005F101A">
              <w:rPr>
                <w:b/>
              </w:rPr>
              <w:t>Ако се изисква процедура по ЗОП, каква част от дейностите и финансовият ресурс ще бъдат предмет на обществената поръчка?</w:t>
            </w:r>
          </w:p>
        </w:tc>
      </w:tr>
      <w:tr w:rsidR="009B20CD" w14:paraId="564499F1" w14:textId="77777777" w:rsidTr="00056D12">
        <w:trPr>
          <w:trHeight w:val="450"/>
        </w:trPr>
        <w:tc>
          <w:tcPr>
            <w:tcW w:w="10348" w:type="dxa"/>
            <w:shd w:val="clear" w:color="auto" w:fill="auto"/>
            <w:tcMar>
              <w:top w:w="100" w:type="dxa"/>
              <w:left w:w="100" w:type="dxa"/>
              <w:bottom w:w="100" w:type="dxa"/>
              <w:right w:w="100" w:type="dxa"/>
            </w:tcMar>
          </w:tcPr>
          <w:p w14:paraId="0683528E" w14:textId="77777777" w:rsidR="009B20CD" w:rsidRPr="00350F8C" w:rsidRDefault="009B20CD" w:rsidP="009B20CD">
            <w:pPr>
              <w:widowControl w:val="0"/>
              <w:pBdr>
                <w:top w:val="nil"/>
                <w:left w:val="nil"/>
                <w:bottom w:val="nil"/>
                <w:right w:val="nil"/>
                <w:between w:val="nil"/>
              </w:pBdr>
              <w:spacing w:line="240" w:lineRule="auto"/>
              <w:jc w:val="both"/>
              <w:rPr>
                <w:rFonts w:ascii="Times New Roman" w:hAnsi="Times New Roman" w:cs="Times New Roman"/>
                <w:sz w:val="24"/>
                <w:szCs w:val="24"/>
              </w:rPr>
            </w:pPr>
            <w:r w:rsidRPr="001605D6">
              <w:rPr>
                <w:rFonts w:ascii="Times New Roman" w:hAnsi="Times New Roman" w:cs="Times New Roman"/>
                <w:sz w:val="24"/>
                <w:szCs w:val="24"/>
              </w:rPr>
              <w:t>99</w:t>
            </w:r>
            <w:r w:rsidRPr="00350F8C">
              <w:rPr>
                <w:rFonts w:ascii="Times New Roman" w:hAnsi="Times New Roman" w:cs="Times New Roman"/>
                <w:sz w:val="24"/>
                <w:szCs w:val="24"/>
              </w:rPr>
              <w:t xml:space="preserve"> %. </w:t>
            </w:r>
          </w:p>
          <w:p w14:paraId="7702D744" w14:textId="77777777" w:rsidR="009B20CD" w:rsidRPr="00350F8C" w:rsidRDefault="009B20CD" w:rsidP="009B20CD">
            <w:pPr>
              <w:widowControl w:val="0"/>
              <w:pBdr>
                <w:top w:val="nil"/>
                <w:left w:val="nil"/>
                <w:bottom w:val="nil"/>
                <w:right w:val="nil"/>
                <w:between w:val="nil"/>
              </w:pBdr>
              <w:spacing w:line="240" w:lineRule="auto"/>
              <w:jc w:val="both"/>
              <w:rPr>
                <w:rFonts w:ascii="Times New Roman" w:hAnsi="Times New Roman" w:cs="Times New Roman"/>
                <w:sz w:val="24"/>
                <w:szCs w:val="24"/>
              </w:rPr>
            </w:pPr>
            <w:r w:rsidRPr="00ED6007">
              <w:rPr>
                <w:rFonts w:ascii="Times New Roman" w:hAnsi="Times New Roman" w:cs="Times New Roman"/>
                <w:sz w:val="24"/>
                <w:szCs w:val="24"/>
              </w:rPr>
              <w:t>.</w:t>
            </w:r>
          </w:p>
          <w:p w14:paraId="4309490F" w14:textId="77777777" w:rsidR="009B20CD" w:rsidRPr="00350F8C" w:rsidRDefault="009B20CD" w:rsidP="009B20CD">
            <w:pPr>
              <w:widowControl w:val="0"/>
              <w:pBdr>
                <w:top w:val="nil"/>
                <w:left w:val="nil"/>
                <w:bottom w:val="nil"/>
                <w:right w:val="nil"/>
                <w:between w:val="nil"/>
              </w:pBdr>
              <w:spacing w:line="240" w:lineRule="auto"/>
              <w:jc w:val="both"/>
              <w:rPr>
                <w:rFonts w:ascii="Times New Roman" w:hAnsi="Times New Roman" w:cs="Times New Roman"/>
                <w:sz w:val="24"/>
                <w:szCs w:val="24"/>
              </w:rPr>
            </w:pPr>
          </w:p>
        </w:tc>
      </w:tr>
      <w:tr w:rsidR="009B20CD" w:rsidRPr="005F101A" w14:paraId="49D37951" w14:textId="77777777" w:rsidTr="00056D12">
        <w:trPr>
          <w:trHeight w:val="450"/>
        </w:trPr>
        <w:tc>
          <w:tcPr>
            <w:tcW w:w="10348" w:type="dxa"/>
            <w:shd w:val="clear" w:color="auto" w:fill="auto"/>
            <w:tcMar>
              <w:top w:w="100" w:type="dxa"/>
              <w:left w:w="100" w:type="dxa"/>
              <w:bottom w:w="100" w:type="dxa"/>
              <w:right w:w="100" w:type="dxa"/>
            </w:tcMar>
          </w:tcPr>
          <w:p w14:paraId="20D2960F" w14:textId="77777777" w:rsidR="009B20CD" w:rsidRPr="005F101A" w:rsidRDefault="009B20CD" w:rsidP="009B20CD">
            <w:pPr>
              <w:pStyle w:val="ListParagraph"/>
              <w:widowControl w:val="0"/>
              <w:numPr>
                <w:ilvl w:val="1"/>
                <w:numId w:val="2"/>
              </w:numPr>
              <w:spacing w:line="240" w:lineRule="auto"/>
              <w:jc w:val="both"/>
              <w:rPr>
                <w:b/>
              </w:rPr>
            </w:pPr>
            <w:r w:rsidRPr="005F101A">
              <w:rPr>
                <w:b/>
              </w:rPr>
              <w:t>Ако се изисква процедура по ЗОП, какъв е индикативният график за изпълнението ѝ?</w:t>
            </w:r>
          </w:p>
        </w:tc>
      </w:tr>
      <w:tr w:rsidR="009B20CD" w14:paraId="0D6EB0B1" w14:textId="77777777" w:rsidTr="00056D12">
        <w:trPr>
          <w:trHeight w:val="450"/>
        </w:trPr>
        <w:tc>
          <w:tcPr>
            <w:tcW w:w="10348" w:type="dxa"/>
            <w:shd w:val="clear" w:color="auto" w:fill="auto"/>
            <w:tcMar>
              <w:top w:w="100" w:type="dxa"/>
              <w:left w:w="100" w:type="dxa"/>
              <w:bottom w:w="100" w:type="dxa"/>
              <w:right w:w="100" w:type="dxa"/>
            </w:tcMar>
          </w:tcPr>
          <w:p w14:paraId="50E1F749" w14:textId="77777777" w:rsidR="009B20CD" w:rsidRPr="00F94F20" w:rsidRDefault="009B20CD" w:rsidP="009B20CD">
            <w:pPr>
              <w:pStyle w:val="ListParagraph"/>
              <w:widowControl w:val="0"/>
              <w:numPr>
                <w:ilvl w:val="0"/>
                <w:numId w:val="22"/>
              </w:numPr>
              <w:pBdr>
                <w:top w:val="nil"/>
                <w:left w:val="nil"/>
                <w:bottom w:val="nil"/>
                <w:right w:val="nil"/>
                <w:between w:val="nil"/>
              </w:pBdr>
              <w:spacing w:line="240" w:lineRule="auto"/>
              <w:ind w:left="318" w:right="98" w:firstLine="141"/>
              <w:jc w:val="both"/>
              <w:rPr>
                <w:rFonts w:ascii="Times New Roman" w:hAnsi="Times New Roman" w:cs="Times New Roman"/>
                <w:sz w:val="24"/>
                <w:szCs w:val="24"/>
              </w:rPr>
            </w:pPr>
            <w:r w:rsidRPr="00F94F20">
              <w:rPr>
                <w:rFonts w:ascii="Times New Roman" w:hAnsi="Times New Roman" w:cs="Times New Roman"/>
                <w:sz w:val="24"/>
                <w:szCs w:val="24"/>
              </w:rPr>
              <w:t>3 месеца за подготовка на тръжна документация;</w:t>
            </w:r>
          </w:p>
          <w:p w14:paraId="07D883B7" w14:textId="77777777" w:rsidR="009B20CD" w:rsidRPr="00F94F20" w:rsidRDefault="009B20CD" w:rsidP="009B20CD">
            <w:pPr>
              <w:widowControl w:val="0"/>
              <w:pBdr>
                <w:top w:val="nil"/>
                <w:left w:val="nil"/>
                <w:bottom w:val="nil"/>
                <w:right w:val="nil"/>
                <w:between w:val="nil"/>
              </w:pBdr>
              <w:spacing w:line="240" w:lineRule="auto"/>
              <w:ind w:left="318" w:right="98" w:firstLine="141"/>
              <w:jc w:val="both"/>
              <w:rPr>
                <w:rFonts w:ascii="Times New Roman" w:hAnsi="Times New Roman" w:cs="Times New Roman"/>
                <w:sz w:val="24"/>
                <w:szCs w:val="24"/>
              </w:rPr>
            </w:pPr>
            <w:r w:rsidRPr="00AD6DB6">
              <w:rPr>
                <w:rFonts w:ascii="Times New Roman" w:hAnsi="Times New Roman" w:cs="Times New Roman"/>
                <w:sz w:val="24"/>
                <w:szCs w:val="24"/>
              </w:rPr>
              <w:t>-</w:t>
            </w:r>
            <w:r w:rsidRPr="00AD6DB6">
              <w:rPr>
                <w:rFonts w:ascii="Times New Roman" w:hAnsi="Times New Roman" w:cs="Times New Roman"/>
                <w:sz w:val="24"/>
                <w:szCs w:val="24"/>
              </w:rPr>
              <w:tab/>
              <w:t>3</w:t>
            </w:r>
            <w:r w:rsidRPr="00F94F20">
              <w:rPr>
                <w:rFonts w:ascii="Times New Roman" w:hAnsi="Times New Roman" w:cs="Times New Roman"/>
                <w:sz w:val="24"/>
                <w:szCs w:val="24"/>
              </w:rPr>
              <w:t xml:space="preserve"> месеца за публикуване и провеждане на тръжна процедура;</w:t>
            </w:r>
          </w:p>
          <w:p w14:paraId="1841AEF1" w14:textId="77777777" w:rsidR="009B20CD" w:rsidRPr="00F94F20" w:rsidRDefault="009B20CD" w:rsidP="009B20CD">
            <w:pPr>
              <w:widowControl w:val="0"/>
              <w:pBdr>
                <w:top w:val="nil"/>
                <w:left w:val="nil"/>
                <w:bottom w:val="nil"/>
                <w:right w:val="nil"/>
                <w:between w:val="nil"/>
              </w:pBdr>
              <w:spacing w:line="240" w:lineRule="auto"/>
              <w:ind w:left="318" w:right="98" w:firstLine="141"/>
              <w:jc w:val="both"/>
              <w:rPr>
                <w:rFonts w:ascii="Times New Roman" w:hAnsi="Times New Roman" w:cs="Times New Roman"/>
                <w:sz w:val="24"/>
                <w:szCs w:val="24"/>
              </w:rPr>
            </w:pPr>
            <w:r w:rsidRPr="00F94F20">
              <w:rPr>
                <w:rFonts w:ascii="Times New Roman" w:hAnsi="Times New Roman" w:cs="Times New Roman"/>
                <w:sz w:val="24"/>
                <w:szCs w:val="24"/>
              </w:rPr>
              <w:t>-</w:t>
            </w:r>
            <w:r w:rsidRPr="00F94F20">
              <w:rPr>
                <w:rFonts w:ascii="Times New Roman" w:hAnsi="Times New Roman" w:cs="Times New Roman"/>
                <w:sz w:val="24"/>
                <w:szCs w:val="24"/>
              </w:rPr>
              <w:tab/>
              <w:t>1 месец за сключване на договор с избраните изпълнители;</w:t>
            </w:r>
          </w:p>
          <w:p w14:paraId="2AE11484" w14:textId="77777777" w:rsidR="009B20CD" w:rsidRPr="003A176F" w:rsidRDefault="009B20CD" w:rsidP="009B20CD">
            <w:pPr>
              <w:widowControl w:val="0"/>
              <w:pBdr>
                <w:top w:val="nil"/>
                <w:left w:val="nil"/>
                <w:bottom w:val="nil"/>
                <w:right w:val="nil"/>
                <w:between w:val="nil"/>
              </w:pBdr>
              <w:spacing w:line="240" w:lineRule="auto"/>
              <w:ind w:left="318" w:right="98" w:firstLine="141"/>
              <w:jc w:val="both"/>
              <w:rPr>
                <w:rFonts w:ascii="Times New Roman" w:hAnsi="Times New Roman" w:cs="Times New Roman"/>
                <w:sz w:val="24"/>
                <w:szCs w:val="24"/>
              </w:rPr>
            </w:pPr>
            <w:r w:rsidRPr="00F94F20">
              <w:rPr>
                <w:rFonts w:ascii="Times New Roman" w:hAnsi="Times New Roman" w:cs="Times New Roman"/>
                <w:sz w:val="24"/>
                <w:szCs w:val="24"/>
              </w:rPr>
              <w:t xml:space="preserve">-  </w:t>
            </w:r>
            <w:r w:rsidRPr="00590CA8">
              <w:rPr>
                <w:rFonts w:ascii="Times New Roman" w:hAnsi="Times New Roman" w:cs="Times New Roman"/>
                <w:sz w:val="24"/>
                <w:szCs w:val="24"/>
              </w:rPr>
              <w:t>58</w:t>
            </w:r>
            <w:r w:rsidRPr="00F94F20">
              <w:rPr>
                <w:rFonts w:ascii="Times New Roman" w:hAnsi="Times New Roman" w:cs="Times New Roman"/>
                <w:sz w:val="24"/>
                <w:szCs w:val="24"/>
              </w:rPr>
              <w:t xml:space="preserve"> месеца за</w:t>
            </w:r>
            <w:r>
              <w:rPr>
                <w:rFonts w:ascii="Times New Roman" w:hAnsi="Times New Roman" w:cs="Times New Roman"/>
                <w:sz w:val="24"/>
                <w:szCs w:val="24"/>
              </w:rPr>
              <w:t xml:space="preserve"> изпълнение на договора по ОП</w:t>
            </w:r>
          </w:p>
          <w:p w14:paraId="17DCD1F0" w14:textId="77777777" w:rsidR="009B20CD" w:rsidRPr="003A176F" w:rsidRDefault="009B20CD" w:rsidP="009B20CD">
            <w:pPr>
              <w:widowControl w:val="0"/>
              <w:pBdr>
                <w:top w:val="nil"/>
                <w:left w:val="nil"/>
                <w:bottom w:val="nil"/>
                <w:right w:val="nil"/>
                <w:between w:val="nil"/>
              </w:pBdr>
              <w:spacing w:line="240" w:lineRule="auto"/>
              <w:ind w:left="318" w:right="98" w:firstLine="141"/>
              <w:jc w:val="both"/>
              <w:rPr>
                <w:rFonts w:ascii="Times New Roman" w:hAnsi="Times New Roman" w:cs="Times New Roman"/>
                <w:sz w:val="24"/>
                <w:szCs w:val="24"/>
              </w:rPr>
            </w:pPr>
          </w:p>
        </w:tc>
      </w:tr>
      <w:tr w:rsidR="009B20CD" w:rsidRPr="00A2531D" w14:paraId="61564AD5" w14:textId="77777777" w:rsidTr="00056D12">
        <w:tc>
          <w:tcPr>
            <w:tcW w:w="10348" w:type="dxa"/>
            <w:shd w:val="clear" w:color="auto" w:fill="auto"/>
            <w:tcMar>
              <w:top w:w="100" w:type="dxa"/>
              <w:left w:w="100" w:type="dxa"/>
              <w:bottom w:w="100" w:type="dxa"/>
              <w:right w:w="100" w:type="dxa"/>
            </w:tcMar>
          </w:tcPr>
          <w:p w14:paraId="6A7D3B3C" w14:textId="77777777" w:rsidR="009B20CD" w:rsidRPr="00A2531D" w:rsidRDefault="009B20CD" w:rsidP="009B20CD">
            <w:pPr>
              <w:pStyle w:val="ListParagraph"/>
              <w:widowControl w:val="0"/>
              <w:numPr>
                <w:ilvl w:val="0"/>
                <w:numId w:val="2"/>
              </w:numPr>
              <w:spacing w:line="240" w:lineRule="auto"/>
              <w:jc w:val="both"/>
              <w:rPr>
                <w:b/>
              </w:rPr>
            </w:pPr>
            <w:r w:rsidRPr="00A2531D">
              <w:rPr>
                <w:b/>
              </w:rPr>
              <w:t>Демаркация и допълняемост.</w:t>
            </w:r>
          </w:p>
        </w:tc>
      </w:tr>
      <w:tr w:rsidR="009B20CD" w:rsidRPr="00A2531D" w14:paraId="76BC83BA" w14:textId="77777777" w:rsidTr="00056D12">
        <w:tc>
          <w:tcPr>
            <w:tcW w:w="10348" w:type="dxa"/>
            <w:shd w:val="clear" w:color="auto" w:fill="auto"/>
            <w:tcMar>
              <w:top w:w="100" w:type="dxa"/>
              <w:left w:w="100" w:type="dxa"/>
              <w:bottom w:w="100" w:type="dxa"/>
              <w:right w:w="100" w:type="dxa"/>
            </w:tcMar>
          </w:tcPr>
          <w:p w14:paraId="4681A5A5" w14:textId="77777777" w:rsidR="009B20CD" w:rsidRPr="00A2531D" w:rsidRDefault="009B20CD" w:rsidP="009B20CD">
            <w:pPr>
              <w:pStyle w:val="ListParagraph"/>
              <w:widowControl w:val="0"/>
              <w:numPr>
                <w:ilvl w:val="1"/>
                <w:numId w:val="2"/>
              </w:numPr>
              <w:spacing w:line="240" w:lineRule="auto"/>
              <w:jc w:val="both"/>
              <w:rPr>
                <w:b/>
              </w:rPr>
            </w:pPr>
            <w:r w:rsidRPr="00A2531D">
              <w:rPr>
                <w:b/>
              </w:rPr>
              <w:t>Ако са изпълнявани сходни проекти (независимо от източника им на финансиране), опишете как този проект надгражда/допълва постигнатото с предходните проекти.</w:t>
            </w:r>
          </w:p>
        </w:tc>
      </w:tr>
      <w:tr w:rsidR="009B20CD" w14:paraId="2CF7F8AE" w14:textId="77777777" w:rsidTr="00056D12">
        <w:tc>
          <w:tcPr>
            <w:tcW w:w="10348" w:type="dxa"/>
            <w:shd w:val="clear" w:color="auto" w:fill="auto"/>
            <w:tcMar>
              <w:top w:w="100" w:type="dxa"/>
              <w:left w:w="100" w:type="dxa"/>
              <w:bottom w:w="100" w:type="dxa"/>
              <w:right w:w="100" w:type="dxa"/>
            </w:tcMar>
          </w:tcPr>
          <w:p w14:paraId="39168024" w14:textId="77777777" w:rsidR="009B20CD" w:rsidRPr="0058486D" w:rsidRDefault="009B20CD" w:rsidP="009B20CD">
            <w:pPr>
              <w:widowControl w:val="0"/>
              <w:spacing w:line="240" w:lineRule="auto"/>
              <w:ind w:firstLine="599"/>
              <w:jc w:val="both"/>
              <w:rPr>
                <w:rFonts w:ascii="Times New Roman" w:hAnsi="Times New Roman" w:cs="Times New Roman"/>
                <w:sz w:val="24"/>
                <w:szCs w:val="24"/>
              </w:rPr>
            </w:pPr>
            <w:r w:rsidRPr="000F7AA7">
              <w:rPr>
                <w:rFonts w:ascii="Times New Roman" w:hAnsi="Times New Roman" w:cs="Times New Roman"/>
                <w:sz w:val="24"/>
                <w:szCs w:val="24"/>
              </w:rPr>
              <w:t xml:space="preserve">Съществуващата Национална система 112 има </w:t>
            </w:r>
            <w:r>
              <w:rPr>
                <w:rFonts w:ascii="Times New Roman" w:hAnsi="Times New Roman" w:cs="Times New Roman"/>
                <w:sz w:val="24"/>
                <w:szCs w:val="24"/>
              </w:rPr>
              <w:t>шест Районни центъра (</w:t>
            </w:r>
            <w:r w:rsidRPr="000F7AA7">
              <w:rPr>
                <w:rFonts w:ascii="Times New Roman" w:hAnsi="Times New Roman" w:cs="Times New Roman"/>
                <w:sz w:val="24"/>
                <w:szCs w:val="24"/>
              </w:rPr>
              <w:t>РЦ</w:t>
            </w:r>
            <w:r>
              <w:rPr>
                <w:rFonts w:ascii="Times New Roman" w:hAnsi="Times New Roman" w:cs="Times New Roman"/>
                <w:sz w:val="24"/>
                <w:szCs w:val="24"/>
              </w:rPr>
              <w:t>)</w:t>
            </w:r>
            <w:r w:rsidRPr="000F7AA7">
              <w:rPr>
                <w:rFonts w:ascii="Times New Roman" w:hAnsi="Times New Roman" w:cs="Times New Roman"/>
                <w:sz w:val="24"/>
                <w:szCs w:val="24"/>
              </w:rPr>
              <w:t xml:space="preserve"> 112 за приемане на повиквания, по един за всеки икономически район. Всички РЦ 112 са свързани и при липса на свободен оператор в даден РЦ 112, обаждането се пренасочва към друг РЦ 112.</w:t>
            </w:r>
            <w:r w:rsidRPr="0058486D">
              <w:rPr>
                <w:rFonts w:ascii="Times New Roman" w:hAnsi="Times New Roman" w:cs="Times New Roman"/>
                <w:sz w:val="24"/>
                <w:szCs w:val="24"/>
              </w:rPr>
              <w:t xml:space="preserve"> </w:t>
            </w:r>
            <w:r>
              <w:rPr>
                <w:rFonts w:ascii="Times New Roman" w:hAnsi="Times New Roman" w:cs="Times New Roman"/>
                <w:sz w:val="24"/>
                <w:szCs w:val="24"/>
              </w:rPr>
              <w:t>Ако един от РЦ 112 не може да се достъпи (не отговаря на повикването) поради повреда, то обажданията до този център са пренасочват автоматично към друг.</w:t>
            </w:r>
          </w:p>
          <w:p w14:paraId="2F3EAB70" w14:textId="77777777" w:rsidR="009B20CD" w:rsidRDefault="009B20CD" w:rsidP="009B20CD">
            <w:pPr>
              <w:widowControl w:val="0"/>
              <w:spacing w:line="240" w:lineRule="auto"/>
              <w:ind w:firstLine="596"/>
              <w:jc w:val="both"/>
              <w:rPr>
                <w:rFonts w:ascii="Times New Roman" w:hAnsi="Times New Roman" w:cs="Times New Roman"/>
                <w:sz w:val="24"/>
                <w:szCs w:val="24"/>
              </w:rPr>
            </w:pPr>
            <w:r w:rsidRPr="000F7AA7">
              <w:rPr>
                <w:rFonts w:ascii="Times New Roman" w:hAnsi="Times New Roman" w:cs="Times New Roman"/>
                <w:sz w:val="24"/>
                <w:szCs w:val="24"/>
              </w:rPr>
              <w:t xml:space="preserve">Организацията на работа на НС 112 позволява всеки РЦ 112 да приема обаждания от всяка географска точка на страната, включително извън съответния икономически район. Класификацията на случаите се прави съгласно предварително одобрен класификатор, като на всеки тип инцидент отговаря уникален код. РЦ 112 получил обаждане, насочва инцидента към диспечерския център на съответната областна служба за спешно реагиране </w:t>
            </w:r>
            <w:r>
              <w:rPr>
                <w:rFonts w:ascii="Times New Roman" w:hAnsi="Times New Roman" w:cs="Times New Roman"/>
                <w:sz w:val="24"/>
                <w:szCs w:val="24"/>
              </w:rPr>
              <w:t xml:space="preserve">(ССР) </w:t>
            </w:r>
            <w:r w:rsidRPr="000F7AA7">
              <w:rPr>
                <w:rFonts w:ascii="Times New Roman" w:hAnsi="Times New Roman" w:cs="Times New Roman"/>
                <w:sz w:val="24"/>
                <w:szCs w:val="24"/>
              </w:rPr>
              <w:t xml:space="preserve">и при необходимост изгражда конферентна връзка. </w:t>
            </w:r>
            <w:r w:rsidRPr="00575179">
              <w:rPr>
                <w:rFonts w:ascii="Times New Roman" w:hAnsi="Times New Roman" w:cs="Times New Roman"/>
                <w:sz w:val="24"/>
                <w:szCs w:val="24"/>
              </w:rPr>
              <w:t>Съществува напречна връзка между телефонните централи на 112 и спешна помощ.</w:t>
            </w:r>
            <w:r w:rsidRPr="00FF5D60">
              <w:rPr>
                <w:rFonts w:ascii="Times New Roman" w:hAnsi="Times New Roman" w:cs="Times New Roman"/>
                <w:sz w:val="24"/>
                <w:szCs w:val="24"/>
              </w:rPr>
              <w:t xml:space="preserve"> Диспечирането на силите и средствата за реагиране се извършва от ССР, които в общия случай използват собствени комуникационно-информационни</w:t>
            </w:r>
            <w:r w:rsidRPr="000F7AA7">
              <w:rPr>
                <w:rFonts w:ascii="Times New Roman" w:hAnsi="Times New Roman" w:cs="Times New Roman"/>
                <w:sz w:val="24"/>
                <w:szCs w:val="24"/>
              </w:rPr>
              <w:t xml:space="preserve"> системи, </w:t>
            </w:r>
            <w:r>
              <w:rPr>
                <w:rFonts w:ascii="Times New Roman" w:hAnsi="Times New Roman" w:cs="Times New Roman"/>
                <w:sz w:val="24"/>
                <w:szCs w:val="24"/>
              </w:rPr>
              <w:t xml:space="preserve">свързани с това. </w:t>
            </w:r>
            <w:r w:rsidRPr="000F7AA7">
              <w:rPr>
                <w:rFonts w:ascii="Times New Roman" w:hAnsi="Times New Roman" w:cs="Times New Roman"/>
                <w:sz w:val="24"/>
                <w:szCs w:val="24"/>
              </w:rPr>
              <w:t>Първоначално всяко повикване се насочва автоматично към РЦ 112 на териториален принцип към оператор, говорещ езика на обаждащия се и обслужващ съответния икономически район. При липса на свободен оператор, говорещ съответния език, обаждането се пренасочва към друг РЦ 112, където такъв е наличен. При липса на свободен оператор в РЦ 112, обслужващ съответен район, повикването автоматично се пренасочва към друг РЦ 112, където има такъв.</w:t>
            </w:r>
          </w:p>
          <w:p w14:paraId="1243B0AC" w14:textId="77777777" w:rsidR="00D35E58" w:rsidRPr="00C02B92" w:rsidRDefault="007B01EE" w:rsidP="009B20CD">
            <w:pPr>
              <w:widowControl w:val="0"/>
              <w:spacing w:line="240" w:lineRule="auto"/>
              <w:ind w:firstLine="596"/>
              <w:jc w:val="both"/>
              <w:rPr>
                <w:rFonts w:ascii="Times New Roman" w:hAnsi="Times New Roman" w:cs="Times New Roman"/>
                <w:sz w:val="24"/>
                <w:szCs w:val="24"/>
              </w:rPr>
            </w:pPr>
            <w:r w:rsidRPr="00C02B92">
              <w:rPr>
                <w:rFonts w:ascii="Times New Roman" w:hAnsi="Times New Roman" w:cs="Times New Roman"/>
                <w:sz w:val="24"/>
                <w:szCs w:val="24"/>
              </w:rPr>
              <w:t>Изградената през 200</w:t>
            </w:r>
            <w:r w:rsidR="00357789" w:rsidRPr="00C02B92">
              <w:rPr>
                <w:rFonts w:ascii="Times New Roman" w:hAnsi="Times New Roman" w:cs="Times New Roman"/>
                <w:sz w:val="24"/>
                <w:szCs w:val="24"/>
              </w:rPr>
              <w:t xml:space="preserve">7 г. </w:t>
            </w:r>
            <w:r w:rsidR="00D35E58" w:rsidRPr="00C02B92">
              <w:rPr>
                <w:rFonts w:ascii="Times New Roman" w:hAnsi="Times New Roman" w:cs="Times New Roman"/>
                <w:sz w:val="24"/>
                <w:szCs w:val="24"/>
              </w:rPr>
              <w:t>Национална система 112</w:t>
            </w:r>
            <w:r w:rsidR="00357789" w:rsidRPr="00C02B92">
              <w:rPr>
                <w:rFonts w:ascii="Times New Roman" w:hAnsi="Times New Roman" w:cs="Times New Roman"/>
                <w:sz w:val="24"/>
                <w:szCs w:val="24"/>
              </w:rPr>
              <w:t>,</w:t>
            </w:r>
            <w:r w:rsidR="00D35E58" w:rsidRPr="00C02B92">
              <w:rPr>
                <w:rFonts w:ascii="Times New Roman" w:hAnsi="Times New Roman" w:cs="Times New Roman"/>
                <w:sz w:val="24"/>
                <w:szCs w:val="24"/>
              </w:rPr>
              <w:t xml:space="preserve"> </w:t>
            </w:r>
            <w:r w:rsidR="00357789" w:rsidRPr="00C02B92">
              <w:rPr>
                <w:rFonts w:ascii="Times New Roman" w:hAnsi="Times New Roman" w:cs="Times New Roman"/>
                <w:sz w:val="24"/>
                <w:szCs w:val="24"/>
              </w:rPr>
              <w:t>както и повечето системи от този характер в световен мащаб, функционира на базата на използваната в миналото единствена възможност за достъп на гражданите – чрез телефон. Предвид промените в комуникационните навици на гражданите, очакванията им, технологичното развитие и възможности за комуникация, се налага изграждане на изцяло нова система за спешни комуникации, с цел преодоляване на настоящите ограничения, осигуряване възможност за отворени и гъвкави решения в крак с прогреса и промените във всички аспекти: очакванията на гражданите, информационно-комуникационните технологии и законодателството.</w:t>
            </w:r>
            <w:r w:rsidR="0095094D" w:rsidRPr="00C02B92">
              <w:rPr>
                <w:rFonts w:ascii="Times New Roman" w:hAnsi="Times New Roman" w:cs="Times New Roman"/>
                <w:sz w:val="24"/>
                <w:szCs w:val="24"/>
              </w:rPr>
              <w:t xml:space="preserve"> Реформата и инвестициите в рамките на 50 000 000 лева,  направени 2007 г. са изцяло съпоставими с предвидените разходи по настоящия проект, в който са взети предвид масовото използване на ново поколение мобилни телефони (смартфони), развитието на приложения за публична комуникация, нарастване използването на текстова и видео комуникация, намаляване броя на гласовите повиквания, както и наличието на специализирани платформи за комуникация, включително и за хората със слухови и/или говорни увреждания, както и с други специфични потребности.</w:t>
            </w:r>
          </w:p>
          <w:p w14:paraId="49DD66D0" w14:textId="77777777" w:rsidR="009B20CD" w:rsidRPr="000F7AA7" w:rsidRDefault="009B20CD" w:rsidP="009B20CD">
            <w:pPr>
              <w:widowControl w:val="0"/>
              <w:spacing w:line="240" w:lineRule="auto"/>
              <w:ind w:firstLine="596"/>
              <w:jc w:val="both"/>
              <w:rPr>
                <w:rFonts w:ascii="Times New Roman" w:hAnsi="Times New Roman" w:cs="Times New Roman"/>
                <w:sz w:val="24"/>
                <w:szCs w:val="24"/>
              </w:rPr>
            </w:pPr>
            <w:r w:rsidRPr="00C02B92">
              <w:rPr>
                <w:rFonts w:ascii="Times New Roman" w:hAnsi="Times New Roman" w:cs="Times New Roman"/>
                <w:sz w:val="24"/>
                <w:szCs w:val="24"/>
              </w:rPr>
              <w:t xml:space="preserve">Реализацията на </w:t>
            </w:r>
            <w:r w:rsidR="00357789" w:rsidRPr="00C02B92">
              <w:rPr>
                <w:rFonts w:ascii="Times New Roman" w:hAnsi="Times New Roman" w:cs="Times New Roman"/>
                <w:sz w:val="24"/>
                <w:szCs w:val="24"/>
              </w:rPr>
              <w:t>настоящия</w:t>
            </w:r>
            <w:r w:rsidRPr="00C02B92">
              <w:rPr>
                <w:rFonts w:ascii="Times New Roman" w:hAnsi="Times New Roman" w:cs="Times New Roman"/>
                <w:sz w:val="24"/>
                <w:szCs w:val="24"/>
              </w:rPr>
              <w:t xml:space="preserve"> проект ще осигури качествена </w:t>
            </w:r>
            <w:r w:rsidRPr="000F7AA7">
              <w:rPr>
                <w:rFonts w:ascii="Times New Roman" w:hAnsi="Times New Roman" w:cs="Times New Roman"/>
                <w:sz w:val="24"/>
                <w:szCs w:val="24"/>
              </w:rPr>
              <w:t xml:space="preserve">европейска услуга </w:t>
            </w:r>
            <w:r w:rsidRPr="00DF07CE">
              <w:rPr>
                <w:rFonts w:ascii="Times New Roman" w:hAnsi="Times New Roman" w:cs="Times New Roman"/>
                <w:sz w:val="24"/>
                <w:szCs w:val="24"/>
              </w:rPr>
              <w:t>ЕЕН 112</w:t>
            </w:r>
            <w:r w:rsidRPr="000F7AA7">
              <w:rPr>
                <w:rFonts w:ascii="Times New Roman" w:hAnsi="Times New Roman" w:cs="Times New Roman"/>
                <w:sz w:val="24"/>
                <w:szCs w:val="24"/>
              </w:rPr>
              <w:t xml:space="preserve"> за оказване съдействие на гражданите при необходимост от помощ и повишаване обхвата на предоставяната услуга в съответствие с напредъка и развитието на технологиите, чрез създаване на развиваща се единна комуникационно-информационна платформа, гарант за сигурност и доверие на гражданите към ЕЕН112.</w:t>
            </w:r>
          </w:p>
          <w:p w14:paraId="4DBE1978" w14:textId="77777777" w:rsidR="009B20CD" w:rsidRDefault="009B20CD" w:rsidP="009B20CD">
            <w:pPr>
              <w:ind w:firstLine="720"/>
              <w:jc w:val="both"/>
              <w:rPr>
                <w:rFonts w:ascii="Times New Roman" w:hAnsi="Times New Roman" w:cs="Times New Roman"/>
                <w:sz w:val="24"/>
                <w:szCs w:val="24"/>
              </w:rPr>
            </w:pPr>
            <w:r w:rsidRPr="000F7AA7">
              <w:rPr>
                <w:rFonts w:ascii="Times New Roman" w:hAnsi="Times New Roman" w:cs="Times New Roman"/>
                <w:sz w:val="24"/>
                <w:szCs w:val="24"/>
              </w:rPr>
              <w:t xml:space="preserve">Изграждането на центрове за </w:t>
            </w:r>
            <w:r w:rsidR="00FC0D25">
              <w:rPr>
                <w:rFonts w:ascii="Times New Roman" w:hAnsi="Times New Roman" w:cs="Times New Roman"/>
                <w:sz w:val="24"/>
                <w:szCs w:val="24"/>
              </w:rPr>
              <w:t>комуникации</w:t>
            </w:r>
            <w:r w:rsidRPr="000F7AA7">
              <w:rPr>
                <w:rFonts w:ascii="Times New Roman" w:hAnsi="Times New Roman" w:cs="Times New Roman"/>
                <w:sz w:val="24"/>
                <w:szCs w:val="24"/>
              </w:rPr>
              <w:t xml:space="preserve"> от </w:t>
            </w:r>
            <w:r>
              <w:rPr>
                <w:rFonts w:ascii="Times New Roman" w:hAnsi="Times New Roman" w:cs="Times New Roman"/>
                <w:sz w:val="24"/>
                <w:szCs w:val="24"/>
              </w:rPr>
              <w:t>следващо</w:t>
            </w:r>
            <w:r w:rsidRPr="000F7AA7">
              <w:rPr>
                <w:rFonts w:ascii="Times New Roman" w:hAnsi="Times New Roman" w:cs="Times New Roman"/>
                <w:sz w:val="24"/>
                <w:szCs w:val="24"/>
              </w:rPr>
              <w:t xml:space="preserve"> поколение (NG</w:t>
            </w:r>
            <w:r>
              <w:rPr>
                <w:rFonts w:ascii="Times New Roman" w:hAnsi="Times New Roman" w:cs="Times New Roman"/>
                <w:sz w:val="24"/>
                <w:szCs w:val="24"/>
              </w:rPr>
              <w:t xml:space="preserve"> </w:t>
            </w:r>
            <w:r w:rsidRPr="000F7AA7">
              <w:rPr>
                <w:rFonts w:ascii="Times New Roman" w:hAnsi="Times New Roman" w:cs="Times New Roman"/>
                <w:sz w:val="24"/>
                <w:szCs w:val="24"/>
              </w:rPr>
              <w:t>112), свързани в електронна съобщителна мрежа с пакетна комутация (Packet Switching), ще осигури широколентов обмен на информация в мре</w:t>
            </w:r>
            <w:r>
              <w:rPr>
                <w:rFonts w:ascii="Times New Roman" w:hAnsi="Times New Roman" w:cs="Times New Roman"/>
                <w:sz w:val="24"/>
                <w:szCs w:val="24"/>
              </w:rPr>
              <w:t>жата на НС 112 (видео, данни</w:t>
            </w:r>
            <w:r w:rsidR="00FC0D25">
              <w:rPr>
                <w:rFonts w:ascii="Times New Roman" w:hAnsi="Times New Roman" w:cs="Times New Roman"/>
                <w:sz w:val="24"/>
                <w:szCs w:val="24"/>
              </w:rPr>
              <w:t>, глас</w:t>
            </w:r>
            <w:r>
              <w:rPr>
                <w:rFonts w:ascii="Times New Roman" w:hAnsi="Times New Roman" w:cs="Times New Roman"/>
                <w:sz w:val="24"/>
                <w:szCs w:val="24"/>
              </w:rPr>
              <w:t xml:space="preserve"> </w:t>
            </w:r>
            <w:r w:rsidRPr="00AB25F3">
              <w:rPr>
                <w:rFonts w:ascii="Times New Roman" w:hAnsi="Times New Roman" w:cs="Times New Roman"/>
                <w:sz w:val="24"/>
                <w:szCs w:val="24"/>
              </w:rPr>
              <w:t>и текст в реално време</w:t>
            </w:r>
            <w:r w:rsidRPr="000F7AA7">
              <w:rPr>
                <w:rFonts w:ascii="Times New Roman" w:hAnsi="Times New Roman" w:cs="Times New Roman"/>
                <w:sz w:val="24"/>
                <w:szCs w:val="24"/>
              </w:rPr>
              <w:t>) и надграждане на системите с нови и съвременни услуги.</w:t>
            </w:r>
            <w:r>
              <w:rPr>
                <w:rFonts w:ascii="Times New Roman" w:hAnsi="Times New Roman" w:cs="Times New Roman"/>
                <w:sz w:val="24"/>
                <w:szCs w:val="24"/>
              </w:rPr>
              <w:t xml:space="preserve"> </w:t>
            </w:r>
          </w:p>
          <w:p w14:paraId="10E3FD9E" w14:textId="77777777" w:rsidR="009B20CD" w:rsidRDefault="00FC0D25" w:rsidP="009C5101">
            <w:pPr>
              <w:ind w:firstLine="708"/>
              <w:jc w:val="both"/>
              <w:rPr>
                <w:rFonts w:ascii="Times New Roman" w:hAnsi="Times New Roman" w:cs="Times New Roman"/>
                <w:sz w:val="24"/>
                <w:szCs w:val="24"/>
              </w:rPr>
            </w:pPr>
            <w:r>
              <w:rPr>
                <w:rFonts w:ascii="Times New Roman" w:hAnsi="Times New Roman" w:cs="Times New Roman"/>
                <w:sz w:val="24"/>
                <w:szCs w:val="24"/>
              </w:rPr>
              <w:t>През</w:t>
            </w:r>
            <w:r w:rsidR="009B20CD">
              <w:rPr>
                <w:rFonts w:ascii="Times New Roman" w:hAnsi="Times New Roman" w:cs="Times New Roman"/>
                <w:sz w:val="24"/>
                <w:szCs w:val="24"/>
              </w:rPr>
              <w:t xml:space="preserve"> юли 2020 г. е създадена работна група под ръководството на Министерство на труда и социалната политика, в която участват и експерти от ДНС 112. Задачата на работната група е до края на 2021 г. да подготви транспонирането на Директива (E</w:t>
            </w:r>
            <w:r>
              <w:rPr>
                <w:rFonts w:ascii="Times New Roman" w:hAnsi="Times New Roman" w:cs="Times New Roman"/>
                <w:sz w:val="24"/>
                <w:szCs w:val="24"/>
              </w:rPr>
              <w:t>С</w:t>
            </w:r>
            <w:r w:rsidR="009B20CD">
              <w:rPr>
                <w:rFonts w:ascii="Times New Roman" w:hAnsi="Times New Roman" w:cs="Times New Roman"/>
                <w:sz w:val="24"/>
                <w:szCs w:val="24"/>
              </w:rPr>
              <w:t>) 2019/882 – Европейски акт за достъпност в българското законодателство, а самата директива ще бъде транспонирана в срок до 28 юни 2022 г.</w:t>
            </w:r>
          </w:p>
          <w:p w14:paraId="158554E4" w14:textId="77777777" w:rsidR="00793B5F" w:rsidRDefault="00793B5F" w:rsidP="00793B5F">
            <w:pPr>
              <w:ind w:firstLine="708"/>
              <w:jc w:val="both"/>
              <w:rPr>
                <w:rFonts w:ascii="Times New Roman" w:hAnsi="Times New Roman" w:cs="Times New Roman"/>
                <w:sz w:val="24"/>
                <w:szCs w:val="24"/>
              </w:rPr>
            </w:pPr>
            <w:r>
              <w:rPr>
                <w:rFonts w:ascii="Times New Roman" w:hAnsi="Times New Roman" w:cs="Times New Roman"/>
                <w:sz w:val="24"/>
                <w:szCs w:val="24"/>
              </w:rPr>
              <w:t>Дирекция „Национална система 112“ е запозната с техническите изисквания към ЕЕН 112 от Директивата и използването на комуникации</w:t>
            </w:r>
            <w:r w:rsidR="00FC0D25">
              <w:rPr>
                <w:rFonts w:ascii="Times New Roman" w:hAnsi="Times New Roman" w:cs="Times New Roman"/>
                <w:sz w:val="24"/>
                <w:szCs w:val="24"/>
              </w:rPr>
              <w:t xml:space="preserve"> – </w:t>
            </w:r>
            <w:r>
              <w:rPr>
                <w:rFonts w:ascii="Times New Roman" w:hAnsi="Times New Roman" w:cs="Times New Roman"/>
                <w:sz w:val="24"/>
                <w:szCs w:val="24"/>
              </w:rPr>
              <w:t>текст в реално време е заложено в проекта за създаване на нова система за обслужване на спешните комуникации. С реализацията на проекта всички РЦ 112 в България ще могат да обслужват комуникации – текст в реално време, както е заложено в Европейския акт за достъпност. Времевият график на проекта е съобразен със сроковете на директивата.</w:t>
            </w:r>
          </w:p>
          <w:p w14:paraId="37167509" w14:textId="77777777" w:rsidR="009B20CD" w:rsidRDefault="009B20CD" w:rsidP="003C362A">
            <w:pPr>
              <w:ind w:firstLine="708"/>
              <w:jc w:val="both"/>
              <w:rPr>
                <w:rFonts w:ascii="Times New Roman" w:hAnsi="Times New Roman" w:cs="Times New Roman"/>
                <w:sz w:val="24"/>
                <w:szCs w:val="24"/>
              </w:rPr>
            </w:pPr>
            <w:r>
              <w:rPr>
                <w:rFonts w:ascii="Times New Roman" w:hAnsi="Times New Roman" w:cs="Times New Roman"/>
                <w:sz w:val="24"/>
                <w:szCs w:val="24"/>
              </w:rPr>
              <w:t xml:space="preserve">Остарялата технология на съществуващата системата не позволява интегриране </w:t>
            </w:r>
            <w:r w:rsidR="00071B92">
              <w:rPr>
                <w:rFonts w:ascii="Times New Roman" w:hAnsi="Times New Roman" w:cs="Times New Roman"/>
                <w:sz w:val="24"/>
                <w:szCs w:val="24"/>
              </w:rPr>
              <w:t xml:space="preserve">на </w:t>
            </w:r>
            <w:r>
              <w:rPr>
                <w:rFonts w:ascii="Times New Roman" w:hAnsi="Times New Roman" w:cs="Times New Roman"/>
                <w:sz w:val="24"/>
                <w:szCs w:val="24"/>
              </w:rPr>
              <w:t xml:space="preserve">текст в реално време </w:t>
            </w:r>
            <w:r w:rsidR="00FC0D25">
              <w:rPr>
                <w:rFonts w:ascii="Times New Roman" w:hAnsi="Times New Roman" w:cs="Times New Roman"/>
                <w:sz w:val="24"/>
                <w:szCs w:val="24"/>
              </w:rPr>
              <w:t>и по тази причина</w:t>
            </w:r>
            <w:r>
              <w:rPr>
                <w:rFonts w:ascii="Times New Roman" w:hAnsi="Times New Roman" w:cs="Times New Roman"/>
                <w:sz w:val="24"/>
                <w:szCs w:val="24"/>
              </w:rPr>
              <w:t xml:space="preserve"> услугата за хора със слухови и/или говорни увреждания е реализирана чрез допълнително софтуерно приложение. Предвид ограничените възможности на технологиите, които използва съществуващата система, услугата е достъпна единствено за хората със слухови и/или говорни увреждания. </w:t>
            </w:r>
          </w:p>
          <w:p w14:paraId="7394BBAC" w14:textId="77777777" w:rsidR="009B20CD" w:rsidRDefault="009B20CD" w:rsidP="003C362A">
            <w:pPr>
              <w:ind w:firstLine="708"/>
              <w:jc w:val="both"/>
              <w:rPr>
                <w:rFonts w:ascii="Times New Roman" w:hAnsi="Times New Roman" w:cs="Times New Roman"/>
                <w:sz w:val="24"/>
                <w:szCs w:val="24"/>
              </w:rPr>
            </w:pPr>
            <w:r>
              <w:rPr>
                <w:rFonts w:ascii="Times New Roman" w:hAnsi="Times New Roman" w:cs="Times New Roman"/>
                <w:sz w:val="24"/>
                <w:szCs w:val="24"/>
              </w:rPr>
              <w:t>При реализация на проекта комуникацията</w:t>
            </w:r>
            <w:r w:rsidR="00FC0D25">
              <w:rPr>
                <w:rFonts w:ascii="Times New Roman" w:hAnsi="Times New Roman" w:cs="Times New Roman"/>
                <w:sz w:val="24"/>
                <w:szCs w:val="24"/>
              </w:rPr>
              <w:t xml:space="preserve"> – </w:t>
            </w:r>
            <w:r>
              <w:rPr>
                <w:rFonts w:ascii="Times New Roman" w:hAnsi="Times New Roman" w:cs="Times New Roman"/>
                <w:sz w:val="24"/>
                <w:szCs w:val="24"/>
              </w:rPr>
              <w:t>текст в реалн</w:t>
            </w:r>
            <w:r w:rsidR="00FC0D25">
              <w:rPr>
                <w:rFonts w:ascii="Times New Roman" w:hAnsi="Times New Roman" w:cs="Times New Roman"/>
                <w:sz w:val="24"/>
                <w:szCs w:val="24"/>
              </w:rPr>
              <w:t>о</w:t>
            </w:r>
            <w:r>
              <w:rPr>
                <w:rFonts w:ascii="Times New Roman" w:hAnsi="Times New Roman" w:cs="Times New Roman"/>
                <w:sz w:val="24"/>
                <w:szCs w:val="24"/>
              </w:rPr>
              <w:t xml:space="preserve"> време ще бъде достъпна за всички граждани и ще бъде интегрирана в софтуерната платформа NG 112.</w:t>
            </w:r>
          </w:p>
          <w:p w14:paraId="2BF0BAC9" w14:textId="77777777" w:rsidR="003C362A" w:rsidRDefault="003C362A" w:rsidP="003C362A">
            <w:pPr>
              <w:ind w:firstLine="708"/>
              <w:jc w:val="both"/>
              <w:rPr>
                <w:rFonts w:ascii="Times New Roman" w:hAnsi="Times New Roman" w:cs="Times New Roman"/>
                <w:sz w:val="24"/>
                <w:szCs w:val="24"/>
              </w:rPr>
            </w:pPr>
          </w:p>
          <w:p w14:paraId="4D3A69E4" w14:textId="77777777" w:rsidR="003C362A" w:rsidRDefault="000F387B" w:rsidP="003C362A">
            <w:pPr>
              <w:ind w:firstLine="708"/>
              <w:jc w:val="both"/>
              <w:rPr>
                <w:rFonts w:ascii="Times New Roman" w:hAnsi="Times New Roman" w:cs="Times New Roman"/>
                <w:sz w:val="24"/>
                <w:szCs w:val="24"/>
              </w:rPr>
            </w:pPr>
            <w:r>
              <w:rPr>
                <w:rFonts w:ascii="Times New Roman" w:hAnsi="Times New Roman" w:cs="Times New Roman"/>
                <w:sz w:val="24"/>
                <w:szCs w:val="24"/>
              </w:rPr>
              <w:t>В</w:t>
            </w:r>
            <w:r w:rsidR="003C362A">
              <w:rPr>
                <w:rFonts w:ascii="Times New Roman" w:hAnsi="Times New Roman" w:cs="Times New Roman"/>
                <w:sz w:val="24"/>
                <w:szCs w:val="24"/>
              </w:rPr>
              <w:t xml:space="preserve"> период</w:t>
            </w:r>
            <w:r>
              <w:rPr>
                <w:rFonts w:ascii="Times New Roman" w:hAnsi="Times New Roman" w:cs="Times New Roman"/>
                <w:sz w:val="24"/>
                <w:szCs w:val="24"/>
              </w:rPr>
              <w:t>а</w:t>
            </w:r>
            <w:r w:rsidR="003C362A">
              <w:rPr>
                <w:rFonts w:ascii="Times New Roman" w:hAnsi="Times New Roman" w:cs="Times New Roman"/>
                <w:sz w:val="24"/>
                <w:szCs w:val="24"/>
              </w:rPr>
              <w:t xml:space="preserve"> 2014</w:t>
            </w:r>
            <w:r>
              <w:rPr>
                <w:rFonts w:ascii="Times New Roman" w:hAnsi="Times New Roman" w:cs="Times New Roman"/>
                <w:sz w:val="24"/>
                <w:szCs w:val="24"/>
              </w:rPr>
              <w:t xml:space="preserve"> – </w:t>
            </w:r>
            <w:r w:rsidR="003C362A">
              <w:rPr>
                <w:rFonts w:ascii="Times New Roman" w:hAnsi="Times New Roman" w:cs="Times New Roman"/>
                <w:sz w:val="24"/>
                <w:szCs w:val="24"/>
              </w:rPr>
              <w:t xml:space="preserve">2020 г. дирекция „Национална система 112“ - МВР не е </w:t>
            </w:r>
            <w:r>
              <w:rPr>
                <w:rFonts w:ascii="Times New Roman" w:hAnsi="Times New Roman" w:cs="Times New Roman"/>
                <w:sz w:val="24"/>
                <w:szCs w:val="24"/>
              </w:rPr>
              <w:t xml:space="preserve"> изпълнявала проекти, </w:t>
            </w:r>
            <w:r w:rsidR="00583B16">
              <w:rPr>
                <w:rFonts w:ascii="Times New Roman" w:hAnsi="Times New Roman" w:cs="Times New Roman"/>
                <w:sz w:val="24"/>
                <w:szCs w:val="24"/>
              </w:rPr>
              <w:t>финансирани</w:t>
            </w:r>
            <w:r>
              <w:rPr>
                <w:rFonts w:ascii="Times New Roman" w:hAnsi="Times New Roman" w:cs="Times New Roman"/>
                <w:sz w:val="24"/>
                <w:szCs w:val="24"/>
              </w:rPr>
              <w:t xml:space="preserve"> от Оперативна програма „Региони в растеж“</w:t>
            </w:r>
            <w:r w:rsidR="00583B16">
              <w:rPr>
                <w:rFonts w:ascii="Times New Roman" w:hAnsi="Times New Roman" w:cs="Times New Roman"/>
                <w:sz w:val="24"/>
                <w:szCs w:val="24"/>
              </w:rPr>
              <w:t xml:space="preserve">, съфинансирана от ЕС чрез </w:t>
            </w:r>
            <w:r w:rsidR="003C362A">
              <w:rPr>
                <w:rFonts w:ascii="Times New Roman" w:hAnsi="Times New Roman" w:cs="Times New Roman"/>
                <w:sz w:val="24"/>
                <w:szCs w:val="24"/>
              </w:rPr>
              <w:t xml:space="preserve"> Европейския фонд за регионално развитие</w:t>
            </w:r>
            <w:r w:rsidR="00FC0D25">
              <w:rPr>
                <w:rFonts w:ascii="Times New Roman" w:hAnsi="Times New Roman" w:cs="Times New Roman"/>
                <w:sz w:val="24"/>
                <w:szCs w:val="24"/>
              </w:rPr>
              <w:t xml:space="preserve"> </w:t>
            </w:r>
            <w:r w:rsidR="00583B16">
              <w:rPr>
                <w:rFonts w:ascii="Times New Roman" w:hAnsi="Times New Roman" w:cs="Times New Roman"/>
                <w:sz w:val="24"/>
                <w:szCs w:val="24"/>
              </w:rPr>
              <w:t>и по-конкретно</w:t>
            </w:r>
            <w:r w:rsidR="00FC0D25">
              <w:rPr>
                <w:rFonts w:ascii="Times New Roman" w:hAnsi="Times New Roman" w:cs="Times New Roman"/>
                <w:sz w:val="24"/>
                <w:szCs w:val="24"/>
              </w:rPr>
              <w:t xml:space="preserve"> </w:t>
            </w:r>
            <w:r w:rsidR="003C362A">
              <w:rPr>
                <w:rFonts w:ascii="Times New Roman" w:hAnsi="Times New Roman" w:cs="Times New Roman"/>
                <w:sz w:val="24"/>
                <w:szCs w:val="24"/>
              </w:rPr>
              <w:t>проект „Подкрепа за спешна помощ“.</w:t>
            </w:r>
          </w:p>
          <w:p w14:paraId="54FD247F" w14:textId="77777777" w:rsidR="009B20CD" w:rsidRDefault="009B20CD" w:rsidP="009B20CD">
            <w:pPr>
              <w:widowControl w:val="0"/>
              <w:spacing w:line="240" w:lineRule="auto"/>
              <w:ind w:firstLine="596"/>
              <w:jc w:val="both"/>
              <w:rPr>
                <w:rFonts w:ascii="Times New Roman" w:hAnsi="Times New Roman" w:cs="Times New Roman"/>
                <w:sz w:val="24"/>
                <w:szCs w:val="24"/>
              </w:rPr>
            </w:pPr>
            <w:r w:rsidRPr="000F7AA7">
              <w:rPr>
                <w:rFonts w:ascii="Times New Roman" w:hAnsi="Times New Roman" w:cs="Times New Roman"/>
                <w:sz w:val="24"/>
                <w:szCs w:val="24"/>
              </w:rPr>
              <w:t xml:space="preserve">Процесите и процедурите ще бъдат усъвършенствани с възможности за бърз и структуриран обмен на контекстови и ситуационни данни, предавани в реално време чрез всички възможни канали – глас, видео </w:t>
            </w:r>
            <w:r w:rsidRPr="00AB25F3">
              <w:rPr>
                <w:rFonts w:ascii="Times New Roman" w:hAnsi="Times New Roman" w:cs="Times New Roman"/>
                <w:sz w:val="24"/>
                <w:szCs w:val="24"/>
              </w:rPr>
              <w:t>и текст в реално време</w:t>
            </w:r>
            <w:r w:rsidRPr="000F7AA7">
              <w:rPr>
                <w:rFonts w:ascii="Times New Roman" w:hAnsi="Times New Roman" w:cs="Times New Roman"/>
                <w:sz w:val="24"/>
                <w:szCs w:val="24"/>
              </w:rPr>
              <w:t>)</w:t>
            </w:r>
            <w:r w:rsidR="00FC0D25">
              <w:rPr>
                <w:rFonts w:ascii="Times New Roman" w:hAnsi="Times New Roman" w:cs="Times New Roman"/>
                <w:sz w:val="24"/>
                <w:szCs w:val="24"/>
              </w:rPr>
              <w:t>.</w:t>
            </w:r>
            <w:r w:rsidRPr="000F7AA7">
              <w:rPr>
                <w:rFonts w:ascii="Times New Roman" w:hAnsi="Times New Roman" w:cs="Times New Roman"/>
                <w:sz w:val="24"/>
                <w:szCs w:val="24"/>
              </w:rPr>
              <w:t xml:space="preserve"> Това ще помогне на организациите за по-ефективно сътрудничество и съкращаване на времето за реакция на реагиращите органи.</w:t>
            </w:r>
          </w:p>
          <w:p w14:paraId="0E6DFFB8" w14:textId="77777777" w:rsidR="009B20CD" w:rsidRPr="000F7AA7" w:rsidRDefault="009B20CD" w:rsidP="009B20CD">
            <w:pPr>
              <w:spacing w:line="240" w:lineRule="auto"/>
              <w:ind w:firstLine="708"/>
              <w:rPr>
                <w:rFonts w:ascii="Times New Roman" w:hAnsi="Times New Roman" w:cs="Times New Roman"/>
                <w:sz w:val="24"/>
                <w:szCs w:val="24"/>
              </w:rPr>
            </w:pPr>
          </w:p>
        </w:tc>
      </w:tr>
      <w:tr w:rsidR="009B20CD" w:rsidRPr="00A2531D" w14:paraId="284D13D8" w14:textId="77777777" w:rsidTr="00056D12">
        <w:tc>
          <w:tcPr>
            <w:tcW w:w="10348" w:type="dxa"/>
            <w:shd w:val="clear" w:color="auto" w:fill="auto"/>
            <w:tcMar>
              <w:top w:w="100" w:type="dxa"/>
              <w:left w:w="100" w:type="dxa"/>
              <w:bottom w:w="100" w:type="dxa"/>
              <w:right w:w="100" w:type="dxa"/>
            </w:tcMar>
          </w:tcPr>
          <w:p w14:paraId="400C05F3" w14:textId="77777777" w:rsidR="009B20CD" w:rsidRPr="00A2531D" w:rsidRDefault="009B20CD" w:rsidP="009B20CD">
            <w:pPr>
              <w:pStyle w:val="ListParagraph"/>
              <w:widowControl w:val="0"/>
              <w:numPr>
                <w:ilvl w:val="1"/>
                <w:numId w:val="2"/>
              </w:numPr>
              <w:spacing w:line="240" w:lineRule="auto"/>
              <w:jc w:val="both"/>
              <w:rPr>
                <w:b/>
              </w:rPr>
            </w:pPr>
            <w:r>
              <w:rPr>
                <w:b/>
              </w:rPr>
              <w:t xml:space="preserve">Ако </w:t>
            </w:r>
            <w:r w:rsidRPr="00A2531D">
              <w:rPr>
                <w:b/>
              </w:rPr>
              <w:t xml:space="preserve">по линия на програмите от Споразумението за партньорство, централно управляваните инструменти на ЕС или Фонда за справедлив преход </w:t>
            </w:r>
            <w:r>
              <w:rPr>
                <w:b/>
              </w:rPr>
              <w:t xml:space="preserve">са предвидени за изпълнение </w:t>
            </w:r>
            <w:r w:rsidRPr="00A2531D">
              <w:rPr>
                <w:b/>
              </w:rPr>
              <w:t>сходни проекти</w:t>
            </w:r>
            <w:r>
              <w:rPr>
                <w:b/>
              </w:rPr>
              <w:t>, очертайте демаркацията с настоящия проект.</w:t>
            </w:r>
          </w:p>
        </w:tc>
      </w:tr>
      <w:tr w:rsidR="009B20CD" w14:paraId="765F1525" w14:textId="77777777" w:rsidTr="00056D12">
        <w:tc>
          <w:tcPr>
            <w:tcW w:w="10348" w:type="dxa"/>
            <w:shd w:val="clear" w:color="auto" w:fill="auto"/>
            <w:tcMar>
              <w:top w:w="100" w:type="dxa"/>
              <w:left w:w="100" w:type="dxa"/>
              <w:bottom w:w="100" w:type="dxa"/>
              <w:right w:w="100" w:type="dxa"/>
            </w:tcMar>
          </w:tcPr>
          <w:p w14:paraId="2FFF13C5" w14:textId="77777777" w:rsidR="009B20CD" w:rsidRDefault="009B20CD" w:rsidP="009B20CD">
            <w:pPr>
              <w:widowControl w:val="0"/>
              <w:spacing w:line="240" w:lineRule="auto"/>
              <w:ind w:firstLine="596"/>
              <w:jc w:val="both"/>
              <w:rPr>
                <w:rFonts w:ascii="Times New Roman" w:hAnsi="Times New Roman" w:cs="Times New Roman"/>
                <w:sz w:val="24"/>
                <w:szCs w:val="24"/>
              </w:rPr>
            </w:pPr>
            <w:r w:rsidRPr="000F7AA7">
              <w:rPr>
                <w:rFonts w:ascii="Times New Roman" w:hAnsi="Times New Roman" w:cs="Times New Roman"/>
                <w:sz w:val="24"/>
                <w:szCs w:val="24"/>
              </w:rPr>
              <w:t xml:space="preserve">По отношение на този проект не са предвидени </w:t>
            </w:r>
            <w:r>
              <w:rPr>
                <w:rFonts w:ascii="Times New Roman" w:hAnsi="Times New Roman" w:cs="Times New Roman"/>
                <w:sz w:val="24"/>
                <w:szCs w:val="24"/>
              </w:rPr>
              <w:t>сходни</w:t>
            </w:r>
            <w:r w:rsidRPr="000F7AA7">
              <w:rPr>
                <w:rFonts w:ascii="Times New Roman" w:hAnsi="Times New Roman" w:cs="Times New Roman"/>
                <w:sz w:val="24"/>
                <w:szCs w:val="24"/>
              </w:rPr>
              <w:t xml:space="preserve"> проекти по линия на програмите от Споразумението за партньорство, централно управляваните инструменти на ЕС или Фонда за справедлив преход.</w:t>
            </w:r>
          </w:p>
          <w:p w14:paraId="67A63F49" w14:textId="77777777" w:rsidR="009B20CD" w:rsidRPr="003010ED" w:rsidRDefault="009B20CD" w:rsidP="009B20CD">
            <w:pPr>
              <w:widowControl w:val="0"/>
              <w:spacing w:line="240" w:lineRule="auto"/>
              <w:ind w:firstLine="606"/>
              <w:jc w:val="both"/>
              <w:rPr>
                <w:rFonts w:ascii="Times New Roman" w:hAnsi="Times New Roman" w:cs="Times New Roman"/>
                <w:sz w:val="24"/>
                <w:szCs w:val="24"/>
              </w:rPr>
            </w:pPr>
            <w:r w:rsidRPr="003010ED">
              <w:rPr>
                <w:rFonts w:ascii="Times New Roman" w:hAnsi="Times New Roman" w:cs="Times New Roman"/>
                <w:sz w:val="24"/>
                <w:szCs w:val="24"/>
              </w:rPr>
              <w:t>Демаркация и допълняемост с фондовете/инструментите в област „Вътрешни работи“</w:t>
            </w:r>
          </w:p>
          <w:p w14:paraId="6FD6C1BD" w14:textId="77777777" w:rsidR="009B20CD" w:rsidRPr="003010ED" w:rsidRDefault="009B20CD" w:rsidP="009B20CD">
            <w:pPr>
              <w:widowControl w:val="0"/>
              <w:spacing w:line="240" w:lineRule="auto"/>
              <w:ind w:firstLine="606"/>
              <w:jc w:val="both"/>
              <w:rPr>
                <w:rFonts w:ascii="Times New Roman" w:hAnsi="Times New Roman" w:cs="Times New Roman"/>
                <w:sz w:val="24"/>
                <w:szCs w:val="24"/>
              </w:rPr>
            </w:pPr>
            <w:r w:rsidRPr="003010ED">
              <w:rPr>
                <w:rFonts w:ascii="Times New Roman" w:hAnsi="Times New Roman" w:cs="Times New Roman"/>
                <w:sz w:val="24"/>
                <w:szCs w:val="24"/>
              </w:rPr>
              <w:t>Демаркацията по отношение на подкрепата по фондовете в област „Вътрешни работи“ и Механизма за възстановяване и устойчивост ще се осигурява по линия на различните по обхват и насоченост дейности/разходи, които се финансират/се очаква да бъдат финансирани с оглед спецификата на целите на съответните инструменти.</w:t>
            </w:r>
          </w:p>
          <w:p w14:paraId="1CD350EB" w14:textId="77777777" w:rsidR="009B20CD" w:rsidRPr="003010ED" w:rsidRDefault="009B20CD" w:rsidP="009B20CD">
            <w:pPr>
              <w:widowControl w:val="0"/>
              <w:spacing w:line="240" w:lineRule="auto"/>
              <w:ind w:firstLine="606"/>
              <w:jc w:val="both"/>
              <w:rPr>
                <w:rFonts w:ascii="Times New Roman" w:hAnsi="Times New Roman" w:cs="Times New Roman"/>
                <w:sz w:val="24"/>
                <w:szCs w:val="24"/>
              </w:rPr>
            </w:pPr>
            <w:r w:rsidRPr="003010ED">
              <w:rPr>
                <w:rFonts w:ascii="Times New Roman" w:hAnsi="Times New Roman" w:cs="Times New Roman"/>
                <w:sz w:val="24"/>
                <w:szCs w:val="24"/>
              </w:rPr>
              <w:t>Проектите и дейностите, които се финансират по ФВС 2014</w:t>
            </w:r>
            <w:r>
              <w:rPr>
                <w:rFonts w:ascii="Times New Roman" w:hAnsi="Times New Roman" w:cs="Times New Roman"/>
                <w:sz w:val="24"/>
                <w:szCs w:val="24"/>
              </w:rPr>
              <w:t xml:space="preserve"> – </w:t>
            </w:r>
            <w:r w:rsidRPr="003010ED">
              <w:rPr>
                <w:rFonts w:ascii="Times New Roman" w:hAnsi="Times New Roman" w:cs="Times New Roman"/>
                <w:sz w:val="24"/>
                <w:szCs w:val="24"/>
              </w:rPr>
              <w:t>2020 г. са насочени към осигуряване на ефективен граничен контрол на външните граници на ЕС и към</w:t>
            </w:r>
            <w:r>
              <w:t xml:space="preserve"> </w:t>
            </w:r>
            <w:r w:rsidRPr="003010ED">
              <w:rPr>
                <w:rFonts w:ascii="Times New Roman" w:hAnsi="Times New Roman" w:cs="Times New Roman"/>
                <w:sz w:val="24"/>
                <w:szCs w:val="24"/>
              </w:rPr>
              <w:t xml:space="preserve">предотвратяване и борба с трансграничната, тежката и организираната престъпност, включително тероризма, и увеличаване капацитета за ефективно управление на рискове и кризи, свързани със сигурността. </w:t>
            </w:r>
          </w:p>
          <w:p w14:paraId="71D41884" w14:textId="77777777" w:rsidR="009B20CD" w:rsidRPr="003010ED" w:rsidRDefault="009B20CD" w:rsidP="009B20CD">
            <w:pPr>
              <w:widowControl w:val="0"/>
              <w:spacing w:line="240" w:lineRule="auto"/>
              <w:ind w:firstLine="606"/>
              <w:jc w:val="both"/>
              <w:rPr>
                <w:rFonts w:ascii="Times New Roman" w:hAnsi="Times New Roman" w:cs="Times New Roman"/>
                <w:sz w:val="24"/>
                <w:szCs w:val="24"/>
              </w:rPr>
            </w:pPr>
            <w:r w:rsidRPr="003010ED">
              <w:rPr>
                <w:rFonts w:ascii="Times New Roman" w:hAnsi="Times New Roman" w:cs="Times New Roman"/>
                <w:sz w:val="24"/>
                <w:szCs w:val="24"/>
              </w:rPr>
              <w:t>За следващия програмен период се очаква да продължи предоставянето на подкрепа за дейности в областта на ефективното управление на контрола на външните граници (в рамките на Инструмента за финансово подпомагане за управлението на границите и за визите 2021</w:t>
            </w:r>
            <w:r>
              <w:rPr>
                <w:rFonts w:ascii="Times New Roman" w:hAnsi="Times New Roman" w:cs="Times New Roman"/>
                <w:sz w:val="24"/>
                <w:szCs w:val="24"/>
              </w:rPr>
              <w:t xml:space="preserve"> – </w:t>
            </w:r>
            <w:r w:rsidRPr="003010ED">
              <w:rPr>
                <w:rFonts w:ascii="Times New Roman" w:hAnsi="Times New Roman" w:cs="Times New Roman"/>
                <w:sz w:val="24"/>
                <w:szCs w:val="24"/>
              </w:rPr>
              <w:t>2027 г.) и за повишаване на обмена на информация, трансграничното оперативно сътрудничество и укрепване на капацитета във връзка с борбата и предотвратяването на тежката и организирана престъпност, включително тероризма (в рамките на фонд „Вътрешна сигурност“ 2021</w:t>
            </w:r>
            <w:r>
              <w:rPr>
                <w:rFonts w:ascii="Times New Roman" w:hAnsi="Times New Roman" w:cs="Times New Roman"/>
                <w:sz w:val="24"/>
                <w:szCs w:val="24"/>
              </w:rPr>
              <w:t xml:space="preserve"> – </w:t>
            </w:r>
            <w:r w:rsidRPr="003010ED">
              <w:rPr>
                <w:rFonts w:ascii="Times New Roman" w:hAnsi="Times New Roman" w:cs="Times New Roman"/>
                <w:sz w:val="24"/>
                <w:szCs w:val="24"/>
              </w:rPr>
              <w:t>2027 г.).</w:t>
            </w:r>
          </w:p>
          <w:p w14:paraId="70BD754A" w14:textId="77777777" w:rsidR="009B20CD" w:rsidRPr="003010ED" w:rsidRDefault="009B20CD" w:rsidP="009B20CD">
            <w:pPr>
              <w:widowControl w:val="0"/>
              <w:spacing w:line="240" w:lineRule="auto"/>
              <w:ind w:firstLine="606"/>
              <w:jc w:val="both"/>
              <w:rPr>
                <w:rFonts w:ascii="Times New Roman" w:hAnsi="Times New Roman" w:cs="Times New Roman"/>
                <w:sz w:val="24"/>
                <w:szCs w:val="24"/>
              </w:rPr>
            </w:pPr>
            <w:r w:rsidRPr="003010ED">
              <w:rPr>
                <w:rFonts w:ascii="Times New Roman" w:hAnsi="Times New Roman" w:cs="Times New Roman"/>
                <w:sz w:val="24"/>
                <w:szCs w:val="24"/>
              </w:rPr>
              <w:t xml:space="preserve">Проектното предложение, предложено за финансиране по Механизма за възстановяване и устойчивост е насочено към, изграждане на нова система за спешни </w:t>
            </w:r>
            <w:r>
              <w:rPr>
                <w:rFonts w:ascii="Times New Roman" w:hAnsi="Times New Roman" w:cs="Times New Roman"/>
                <w:sz w:val="24"/>
                <w:szCs w:val="24"/>
              </w:rPr>
              <w:t>комуникации</w:t>
            </w:r>
            <w:r w:rsidRPr="003010ED">
              <w:rPr>
                <w:rFonts w:ascii="Times New Roman" w:hAnsi="Times New Roman" w:cs="Times New Roman"/>
                <w:sz w:val="24"/>
                <w:szCs w:val="24"/>
              </w:rPr>
              <w:t xml:space="preserve"> и управление на ресурсите към службите за спешно реагиране, базирана на единна платформа</w:t>
            </w:r>
            <w:r>
              <w:rPr>
                <w:rFonts w:ascii="Times New Roman" w:hAnsi="Times New Roman" w:cs="Times New Roman"/>
                <w:sz w:val="24"/>
                <w:szCs w:val="24"/>
              </w:rPr>
              <w:t xml:space="preserve"> изградена съгласно стандарта </w:t>
            </w:r>
            <w:r>
              <w:rPr>
                <w:rFonts w:ascii="Times New Roman" w:hAnsi="Times New Roman" w:cs="Times New Roman"/>
                <w:sz w:val="24"/>
                <w:szCs w:val="24"/>
                <w:lang w:val="en-US"/>
              </w:rPr>
              <w:t>NG</w:t>
            </w:r>
            <w:r>
              <w:rPr>
                <w:rFonts w:ascii="Times New Roman" w:hAnsi="Times New Roman" w:cs="Times New Roman"/>
                <w:sz w:val="24"/>
                <w:szCs w:val="24"/>
              </w:rPr>
              <w:t xml:space="preserve"> 112.</w:t>
            </w:r>
            <w:r w:rsidRPr="003010ED">
              <w:rPr>
                <w:rFonts w:ascii="Times New Roman" w:hAnsi="Times New Roman" w:cs="Times New Roman"/>
                <w:sz w:val="24"/>
                <w:szCs w:val="24"/>
              </w:rPr>
              <w:t xml:space="preserve"> С изпълнението на предвидените дейности ще се осигурят необходимите условия за работа на службите за спешно реагиране и органите на местната власт в усилията за предоставяне на адекватна защита на населението и ефективност в противодействието на престъпността за компетентните структури на МВР и местната власт, както и превенцията и защитата от бедствия и аварии.</w:t>
            </w:r>
          </w:p>
          <w:p w14:paraId="2F49831B" w14:textId="77777777" w:rsidR="009B20CD" w:rsidRPr="003010ED" w:rsidRDefault="009B20CD" w:rsidP="009B20CD">
            <w:pPr>
              <w:widowControl w:val="0"/>
              <w:spacing w:line="240" w:lineRule="auto"/>
              <w:ind w:firstLine="606"/>
              <w:jc w:val="both"/>
              <w:rPr>
                <w:rFonts w:ascii="Times New Roman" w:hAnsi="Times New Roman" w:cs="Times New Roman"/>
                <w:sz w:val="24"/>
                <w:szCs w:val="24"/>
              </w:rPr>
            </w:pPr>
            <w:r w:rsidRPr="003010ED">
              <w:rPr>
                <w:rFonts w:ascii="Times New Roman" w:hAnsi="Times New Roman" w:cs="Times New Roman"/>
                <w:sz w:val="24"/>
                <w:szCs w:val="24"/>
              </w:rPr>
              <w:t>Обхватът и приложението на дейностите, включени в предложения проект надхвърлят областите на подкрепа на фондовете в област „Вътрешни работи“.</w:t>
            </w:r>
          </w:p>
          <w:p w14:paraId="323779F4" w14:textId="77777777" w:rsidR="009B20CD" w:rsidRPr="003010ED" w:rsidRDefault="009B20CD" w:rsidP="009B20CD">
            <w:pPr>
              <w:widowControl w:val="0"/>
              <w:spacing w:line="240" w:lineRule="auto"/>
              <w:ind w:firstLine="606"/>
              <w:jc w:val="both"/>
              <w:rPr>
                <w:rFonts w:ascii="Times New Roman" w:hAnsi="Times New Roman" w:cs="Times New Roman"/>
                <w:sz w:val="24"/>
                <w:szCs w:val="24"/>
              </w:rPr>
            </w:pPr>
            <w:r w:rsidRPr="003010ED">
              <w:rPr>
                <w:rFonts w:ascii="Times New Roman" w:hAnsi="Times New Roman" w:cs="Times New Roman"/>
                <w:sz w:val="24"/>
                <w:szCs w:val="24"/>
              </w:rPr>
              <w:t>Осигуряването на допълняемост, демаркация и недопускане на двойно финансиране по отношение на подкрепата, предоставяна по фондовете в област „Вътрешни работи“, ще бъде осъществена чрез създадените механизми за координация с други програми и инструменти, финансирани от ЕС.</w:t>
            </w:r>
          </w:p>
          <w:p w14:paraId="154E42A3" w14:textId="77777777" w:rsidR="009B20CD" w:rsidRPr="000F7AA7" w:rsidRDefault="009B20CD" w:rsidP="009B20CD">
            <w:pPr>
              <w:widowControl w:val="0"/>
              <w:spacing w:line="240" w:lineRule="auto"/>
              <w:ind w:firstLine="596"/>
              <w:jc w:val="both"/>
              <w:rPr>
                <w:rFonts w:ascii="Times New Roman" w:hAnsi="Times New Roman" w:cs="Times New Roman"/>
                <w:sz w:val="24"/>
                <w:szCs w:val="24"/>
              </w:rPr>
            </w:pPr>
          </w:p>
        </w:tc>
      </w:tr>
      <w:tr w:rsidR="009B20CD" w14:paraId="7BE992EF" w14:textId="77777777" w:rsidTr="00056D12">
        <w:tc>
          <w:tcPr>
            <w:tcW w:w="10348" w:type="dxa"/>
            <w:shd w:val="clear" w:color="auto" w:fill="auto"/>
            <w:tcMar>
              <w:top w:w="100" w:type="dxa"/>
              <w:left w:w="100" w:type="dxa"/>
              <w:bottom w:w="100" w:type="dxa"/>
              <w:right w:w="100" w:type="dxa"/>
            </w:tcMar>
          </w:tcPr>
          <w:p w14:paraId="38BB138B" w14:textId="77777777" w:rsidR="009B20CD" w:rsidRPr="000750BB" w:rsidRDefault="009B20CD" w:rsidP="009B20CD">
            <w:pPr>
              <w:pStyle w:val="ListParagraph"/>
              <w:widowControl w:val="0"/>
              <w:numPr>
                <w:ilvl w:val="0"/>
                <w:numId w:val="2"/>
              </w:numPr>
              <w:spacing w:line="240" w:lineRule="auto"/>
              <w:jc w:val="both"/>
              <w:rPr>
                <w:b/>
              </w:rPr>
            </w:pPr>
            <w:r w:rsidRPr="000750BB">
              <w:rPr>
                <w:b/>
              </w:rPr>
              <w:t>Проектът допринася ли пряко за изпълнение на някоя от Специфичните препоръки на Съвета, отправени към България в рамките на Европейския семестър в периода 2017-2020 г.? Моля, опишете как.</w:t>
            </w:r>
          </w:p>
        </w:tc>
      </w:tr>
      <w:tr w:rsidR="009B20CD" w14:paraId="5753074F" w14:textId="77777777" w:rsidTr="00056D12">
        <w:tc>
          <w:tcPr>
            <w:tcW w:w="10348" w:type="dxa"/>
            <w:shd w:val="clear" w:color="auto" w:fill="auto"/>
            <w:tcMar>
              <w:top w:w="100" w:type="dxa"/>
              <w:left w:w="100" w:type="dxa"/>
              <w:bottom w:w="100" w:type="dxa"/>
              <w:right w:w="100" w:type="dxa"/>
            </w:tcMar>
          </w:tcPr>
          <w:p w14:paraId="4AB6DA0D" w14:textId="77777777" w:rsidR="009B20CD" w:rsidRPr="00A41B30" w:rsidRDefault="009B20CD" w:rsidP="009B20CD">
            <w:pPr>
              <w:widowControl w:val="0"/>
              <w:spacing w:line="240" w:lineRule="auto"/>
              <w:ind w:firstLine="606"/>
              <w:jc w:val="both"/>
              <w:rPr>
                <w:rFonts w:ascii="Times New Roman" w:hAnsi="Times New Roman" w:cs="Times New Roman"/>
                <w:sz w:val="24"/>
                <w:szCs w:val="24"/>
              </w:rPr>
            </w:pPr>
            <w:r w:rsidRPr="000F7AA7">
              <w:rPr>
                <w:rFonts w:ascii="Times New Roman" w:hAnsi="Times New Roman" w:cs="Times New Roman"/>
                <w:sz w:val="24"/>
                <w:szCs w:val="24"/>
              </w:rPr>
              <w:t>Проект</w:t>
            </w:r>
            <w:r>
              <w:rPr>
                <w:rFonts w:ascii="Times New Roman" w:hAnsi="Times New Roman" w:cs="Times New Roman"/>
                <w:sz w:val="24"/>
                <w:szCs w:val="24"/>
              </w:rPr>
              <w:t>ът</w:t>
            </w:r>
            <w:r w:rsidRPr="000F7AA7">
              <w:rPr>
                <w:rFonts w:ascii="Times New Roman" w:hAnsi="Times New Roman" w:cs="Times New Roman"/>
                <w:sz w:val="24"/>
                <w:szCs w:val="24"/>
              </w:rPr>
              <w:t xml:space="preserve"> допринася пряко за изпълнение на част от препоръките на Съвета, отправени към България в рамките на Европейския семестър в периода 2017</w:t>
            </w:r>
            <w:r>
              <w:rPr>
                <w:rFonts w:ascii="Times New Roman" w:hAnsi="Times New Roman" w:cs="Times New Roman"/>
                <w:sz w:val="24"/>
                <w:szCs w:val="24"/>
              </w:rPr>
              <w:t xml:space="preserve"> – </w:t>
            </w:r>
            <w:r w:rsidRPr="000F7AA7">
              <w:rPr>
                <w:rFonts w:ascii="Times New Roman" w:hAnsi="Times New Roman" w:cs="Times New Roman"/>
                <w:sz w:val="24"/>
                <w:szCs w:val="24"/>
              </w:rPr>
              <w:t xml:space="preserve">2020 г. </w:t>
            </w:r>
            <w:r>
              <w:rPr>
                <w:rFonts w:ascii="Times New Roman" w:hAnsi="Times New Roman" w:cs="Times New Roman"/>
                <w:sz w:val="24"/>
                <w:szCs w:val="24"/>
              </w:rPr>
              <w:t xml:space="preserve">като реализирането и функционирането </w:t>
            </w:r>
            <w:r w:rsidRPr="000F7AA7">
              <w:rPr>
                <w:rFonts w:ascii="Times New Roman" w:hAnsi="Times New Roman" w:cs="Times New Roman"/>
                <w:sz w:val="24"/>
                <w:szCs w:val="24"/>
              </w:rPr>
              <w:t xml:space="preserve">на Национална Система </w:t>
            </w:r>
            <w:r>
              <w:rPr>
                <w:rFonts w:ascii="Times New Roman" w:hAnsi="Times New Roman" w:cs="Times New Roman"/>
                <w:sz w:val="24"/>
                <w:szCs w:val="24"/>
              </w:rPr>
              <w:t>112</w:t>
            </w:r>
            <w:r w:rsidRPr="000F7AA7">
              <w:rPr>
                <w:rFonts w:ascii="Times New Roman" w:hAnsi="Times New Roman" w:cs="Times New Roman"/>
                <w:sz w:val="24"/>
                <w:szCs w:val="24"/>
              </w:rPr>
              <w:t xml:space="preserve"> осигурява необходимите условия за работа на службите за спешно реагиране и органите на местната власт в усилията за </w:t>
            </w:r>
            <w:r>
              <w:rPr>
                <w:rFonts w:ascii="Times New Roman" w:hAnsi="Times New Roman" w:cs="Times New Roman"/>
                <w:sz w:val="24"/>
                <w:szCs w:val="24"/>
              </w:rPr>
              <w:t>предоставяне</w:t>
            </w:r>
            <w:r w:rsidRPr="000F7AA7">
              <w:rPr>
                <w:rFonts w:ascii="Times New Roman" w:hAnsi="Times New Roman" w:cs="Times New Roman"/>
                <w:sz w:val="24"/>
                <w:szCs w:val="24"/>
              </w:rPr>
              <w:t xml:space="preserve"> на адекватна защита на населението и ефективност в противодействието на престъпността за компетентните структури на МВР и местната власт, както и превенцията и защитата от </w:t>
            </w:r>
            <w:r>
              <w:rPr>
                <w:rFonts w:ascii="Times New Roman" w:hAnsi="Times New Roman" w:cs="Times New Roman"/>
                <w:sz w:val="24"/>
                <w:szCs w:val="24"/>
              </w:rPr>
              <w:t>б</w:t>
            </w:r>
            <w:r w:rsidRPr="000F7AA7">
              <w:rPr>
                <w:rFonts w:ascii="Times New Roman" w:hAnsi="Times New Roman" w:cs="Times New Roman"/>
                <w:sz w:val="24"/>
                <w:szCs w:val="24"/>
              </w:rPr>
              <w:t xml:space="preserve">едствия и </w:t>
            </w:r>
            <w:r>
              <w:rPr>
                <w:rFonts w:ascii="Times New Roman" w:hAnsi="Times New Roman" w:cs="Times New Roman"/>
                <w:sz w:val="24"/>
                <w:szCs w:val="24"/>
              </w:rPr>
              <w:t>а</w:t>
            </w:r>
            <w:r w:rsidRPr="000F7AA7">
              <w:rPr>
                <w:rFonts w:ascii="Times New Roman" w:hAnsi="Times New Roman" w:cs="Times New Roman"/>
                <w:sz w:val="24"/>
                <w:szCs w:val="24"/>
              </w:rPr>
              <w:t>варии.</w:t>
            </w:r>
          </w:p>
          <w:p w14:paraId="63D80F0B" w14:textId="77777777" w:rsidR="009B20CD" w:rsidRPr="001605D6" w:rsidRDefault="009B20CD" w:rsidP="009B20CD">
            <w:pPr>
              <w:widowControl w:val="0"/>
              <w:spacing w:line="240" w:lineRule="auto"/>
              <w:ind w:firstLine="606"/>
              <w:jc w:val="both"/>
              <w:rPr>
                <w:rFonts w:ascii="Times New Roman" w:hAnsi="Times New Roman" w:cs="Times New Roman"/>
                <w:sz w:val="24"/>
                <w:szCs w:val="24"/>
              </w:rPr>
            </w:pPr>
            <w:r w:rsidRPr="000F7AA7">
              <w:rPr>
                <w:rFonts w:ascii="Times New Roman" w:hAnsi="Times New Roman" w:cs="Times New Roman"/>
                <w:sz w:val="24"/>
                <w:szCs w:val="24"/>
              </w:rPr>
              <w:t>В същото време проектът е пряко свързан с мерки за ефективно справяне с пандемията от COVID -19, като осигурява навременно реагиране на компетентните органи.</w:t>
            </w:r>
          </w:p>
          <w:p w14:paraId="72C60F88" w14:textId="77777777" w:rsidR="009B20CD" w:rsidRPr="003609B3" w:rsidRDefault="009B20CD" w:rsidP="009B20CD">
            <w:pPr>
              <w:widowControl w:val="0"/>
              <w:spacing w:line="240" w:lineRule="auto"/>
              <w:ind w:firstLine="606"/>
              <w:jc w:val="both"/>
              <w:rPr>
                <w:rFonts w:ascii="Times New Roman" w:hAnsi="Times New Roman" w:cs="Times New Roman"/>
                <w:sz w:val="24"/>
                <w:szCs w:val="24"/>
              </w:rPr>
            </w:pPr>
            <w:r w:rsidRPr="001605D6">
              <w:rPr>
                <w:rFonts w:ascii="Times New Roman" w:hAnsi="Times New Roman" w:cs="Times New Roman"/>
                <w:sz w:val="24"/>
                <w:szCs w:val="24"/>
              </w:rPr>
              <w:t>Проектът за изграждането на единна информационна платформа на НС 112 ще улесни работата на екипите на спешна медицинска помощ. Чрез нея веднага ще могат да бъдат локализирани най-близките и/или най-подходящо оборудваните линейки за обслужване на инцидента, а от друга страна и най-подходящото лечебно заведение, което има капацитет да поеме случая. Междувременно ще бъде възможна и видео комуникация между екипите на линейки и болничните екипи. Това би съкратило многократно времето за реакция и ще доведе до спасяването на човешки животи.</w:t>
            </w:r>
          </w:p>
          <w:p w14:paraId="334EBBE2" w14:textId="77777777" w:rsidR="009B20CD" w:rsidRPr="000F7AA7" w:rsidRDefault="009B20CD" w:rsidP="009B20CD">
            <w:pPr>
              <w:widowControl w:val="0"/>
              <w:spacing w:line="240" w:lineRule="auto"/>
              <w:ind w:firstLine="606"/>
              <w:jc w:val="both"/>
              <w:rPr>
                <w:rFonts w:ascii="Times New Roman" w:hAnsi="Times New Roman" w:cs="Times New Roman"/>
                <w:sz w:val="24"/>
                <w:szCs w:val="24"/>
              </w:rPr>
            </w:pPr>
            <w:r>
              <w:rPr>
                <w:rFonts w:ascii="Times New Roman" w:hAnsi="Times New Roman" w:cs="Times New Roman"/>
                <w:sz w:val="24"/>
                <w:szCs w:val="24"/>
              </w:rPr>
              <w:t>П</w:t>
            </w:r>
            <w:r w:rsidRPr="000F7AA7">
              <w:rPr>
                <w:rFonts w:ascii="Times New Roman" w:hAnsi="Times New Roman" w:cs="Times New Roman"/>
                <w:sz w:val="24"/>
                <w:szCs w:val="24"/>
              </w:rPr>
              <w:t>редвиденото в проект</w:t>
            </w:r>
            <w:r>
              <w:rPr>
                <w:rFonts w:ascii="Times New Roman" w:hAnsi="Times New Roman" w:cs="Times New Roman"/>
                <w:sz w:val="24"/>
                <w:szCs w:val="24"/>
              </w:rPr>
              <w:t>а</w:t>
            </w:r>
            <w:r w:rsidRPr="000F7AA7">
              <w:rPr>
                <w:rFonts w:ascii="Times New Roman" w:hAnsi="Times New Roman" w:cs="Times New Roman"/>
                <w:sz w:val="24"/>
                <w:szCs w:val="24"/>
              </w:rPr>
              <w:t xml:space="preserve"> отговаря на препоръката по т. 4 „Да сведе до минимум административната тежест за предприятията чрез подобряване на ефективността на публичната администрация и укрепване на електронното управление“ съгласно проекта на Препоръка на Съвета относно националната програма за реформи на България за 2020 г. и съдържаща становище на Съвета относно конвергентната програма на България за 2020 г. Посочения</w:t>
            </w:r>
            <w:r>
              <w:rPr>
                <w:rFonts w:ascii="Times New Roman" w:hAnsi="Times New Roman" w:cs="Times New Roman"/>
                <w:sz w:val="24"/>
                <w:szCs w:val="24"/>
              </w:rPr>
              <w:t>т</w:t>
            </w:r>
            <w:r w:rsidRPr="000F7AA7">
              <w:rPr>
                <w:rFonts w:ascii="Times New Roman" w:hAnsi="Times New Roman" w:cs="Times New Roman"/>
                <w:sz w:val="24"/>
                <w:szCs w:val="24"/>
              </w:rPr>
              <w:t xml:space="preserve"> проект съответства и на съображението по т. 24 от проекта на Препоръка на Съвета, съгласно което България изостава в предоставянето на електронни услуги и тяхното ползване от гражданите и предприятията следва да се насърчи.</w:t>
            </w:r>
          </w:p>
          <w:p w14:paraId="6E8AA118" w14:textId="77777777" w:rsidR="009B20CD" w:rsidRDefault="009B20CD" w:rsidP="009B20CD">
            <w:pPr>
              <w:pStyle w:val="ListParagraph"/>
              <w:widowControl w:val="0"/>
              <w:spacing w:line="240" w:lineRule="auto"/>
              <w:ind w:left="34" w:firstLine="567"/>
              <w:jc w:val="both"/>
            </w:pPr>
            <w:r w:rsidRPr="000F7AA7">
              <w:rPr>
                <w:rFonts w:ascii="Times New Roman" w:hAnsi="Times New Roman" w:cs="Times New Roman"/>
                <w:sz w:val="24"/>
                <w:szCs w:val="24"/>
              </w:rPr>
              <w:t>Ще се повиши и общественото доверие в институциите при гарантиране на превенция и защита на населението, което е важно условие за запазване жизнеспособността на икономиката в условията на пандемията от COVID-19</w:t>
            </w:r>
            <w:r>
              <w:rPr>
                <w:rFonts w:ascii="Times New Roman" w:hAnsi="Times New Roman" w:cs="Times New Roman"/>
                <w:sz w:val="24"/>
                <w:szCs w:val="24"/>
              </w:rPr>
              <w:t>.</w:t>
            </w:r>
          </w:p>
        </w:tc>
      </w:tr>
      <w:tr w:rsidR="009B20CD" w:rsidRPr="00FE37FF" w14:paraId="34B1567E" w14:textId="77777777" w:rsidTr="00056D12">
        <w:tc>
          <w:tcPr>
            <w:tcW w:w="10348" w:type="dxa"/>
            <w:shd w:val="clear" w:color="auto" w:fill="auto"/>
            <w:tcMar>
              <w:top w:w="100" w:type="dxa"/>
              <w:left w:w="100" w:type="dxa"/>
              <w:bottom w:w="100" w:type="dxa"/>
              <w:right w:w="100" w:type="dxa"/>
            </w:tcMar>
          </w:tcPr>
          <w:p w14:paraId="274C49A0" w14:textId="77777777" w:rsidR="009B20CD" w:rsidRPr="00FE37FF" w:rsidRDefault="009B20CD" w:rsidP="009B20CD">
            <w:pPr>
              <w:numPr>
                <w:ilvl w:val="0"/>
                <w:numId w:val="2"/>
              </w:numPr>
              <w:pBdr>
                <w:top w:val="nil"/>
                <w:left w:val="nil"/>
                <w:bottom w:val="nil"/>
                <w:right w:val="nil"/>
                <w:between w:val="nil"/>
              </w:pBdr>
              <w:jc w:val="both"/>
              <w:rPr>
                <w:b/>
              </w:rPr>
            </w:pPr>
            <w:r w:rsidRPr="00FE37FF">
              <w:rPr>
                <w:b/>
              </w:rPr>
              <w:t>Проектът допринася ли за изпълнението на реформа в даден сектор? Моля, опишете как.</w:t>
            </w:r>
          </w:p>
        </w:tc>
      </w:tr>
      <w:tr w:rsidR="009B20CD" w:rsidRPr="00FE37FF" w14:paraId="1813A346" w14:textId="77777777" w:rsidTr="00056D12">
        <w:tc>
          <w:tcPr>
            <w:tcW w:w="10348" w:type="dxa"/>
            <w:shd w:val="clear" w:color="auto" w:fill="auto"/>
            <w:tcMar>
              <w:top w:w="100" w:type="dxa"/>
              <w:left w:w="100" w:type="dxa"/>
              <w:bottom w:w="100" w:type="dxa"/>
              <w:right w:w="100" w:type="dxa"/>
            </w:tcMar>
          </w:tcPr>
          <w:p w14:paraId="124FF1AC" w14:textId="77777777" w:rsidR="009B20CD" w:rsidRPr="000F7AA7" w:rsidRDefault="009B20CD" w:rsidP="009B20CD">
            <w:pPr>
              <w:widowControl w:val="0"/>
              <w:pBdr>
                <w:top w:val="nil"/>
                <w:left w:val="nil"/>
                <w:bottom w:val="nil"/>
                <w:right w:val="nil"/>
                <w:between w:val="nil"/>
              </w:pBdr>
              <w:spacing w:line="240" w:lineRule="auto"/>
              <w:ind w:firstLine="596"/>
              <w:jc w:val="both"/>
              <w:rPr>
                <w:rFonts w:ascii="Times New Roman" w:hAnsi="Times New Roman" w:cs="Times New Roman"/>
                <w:sz w:val="24"/>
                <w:szCs w:val="24"/>
              </w:rPr>
            </w:pPr>
            <w:r w:rsidRPr="000F7AA7">
              <w:rPr>
                <w:rFonts w:ascii="Times New Roman" w:hAnsi="Times New Roman" w:cs="Times New Roman"/>
                <w:sz w:val="24"/>
                <w:szCs w:val="24"/>
              </w:rPr>
              <w:t>Проект</w:t>
            </w:r>
            <w:r>
              <w:rPr>
                <w:rFonts w:ascii="Times New Roman" w:hAnsi="Times New Roman" w:cs="Times New Roman"/>
                <w:sz w:val="24"/>
                <w:szCs w:val="24"/>
              </w:rPr>
              <w:t>ът</w:t>
            </w:r>
            <w:r w:rsidRPr="000F7AA7">
              <w:rPr>
                <w:rFonts w:ascii="Times New Roman" w:hAnsi="Times New Roman" w:cs="Times New Roman"/>
                <w:sz w:val="24"/>
                <w:szCs w:val="24"/>
              </w:rPr>
              <w:t xml:space="preserve"> ще повиши и модернизира в значителна степен сектора на сигурността и оперативната дейност на служители във и извън МВР – компетентните структур</w:t>
            </w:r>
            <w:r>
              <w:rPr>
                <w:rFonts w:ascii="Times New Roman" w:hAnsi="Times New Roman" w:cs="Times New Roman"/>
                <w:sz w:val="24"/>
                <w:szCs w:val="24"/>
              </w:rPr>
              <w:t>и в централната и местната власт</w:t>
            </w:r>
            <w:r w:rsidRPr="000F7AA7">
              <w:rPr>
                <w:rFonts w:ascii="Times New Roman" w:hAnsi="Times New Roman" w:cs="Times New Roman"/>
                <w:sz w:val="24"/>
                <w:szCs w:val="24"/>
              </w:rPr>
              <w:t xml:space="preserve">. </w:t>
            </w:r>
          </w:p>
          <w:p w14:paraId="1FF71B6B" w14:textId="77777777" w:rsidR="009B20CD" w:rsidRPr="000F7AA7" w:rsidRDefault="009B20CD" w:rsidP="009B20CD">
            <w:pPr>
              <w:widowControl w:val="0"/>
              <w:pBdr>
                <w:top w:val="nil"/>
                <w:left w:val="nil"/>
                <w:bottom w:val="nil"/>
                <w:right w:val="nil"/>
                <w:between w:val="nil"/>
              </w:pBdr>
              <w:spacing w:line="240" w:lineRule="auto"/>
              <w:ind w:firstLine="596"/>
              <w:jc w:val="both"/>
              <w:rPr>
                <w:rFonts w:ascii="Times New Roman" w:hAnsi="Times New Roman" w:cs="Times New Roman"/>
                <w:sz w:val="24"/>
                <w:szCs w:val="24"/>
              </w:rPr>
            </w:pPr>
            <w:r w:rsidRPr="000F7AA7">
              <w:rPr>
                <w:rFonts w:ascii="Times New Roman" w:hAnsi="Times New Roman" w:cs="Times New Roman"/>
                <w:sz w:val="24"/>
                <w:szCs w:val="24"/>
              </w:rPr>
              <w:t>Поради тази причина намаляването на престъпността и предприемането на конкретни изпреварващи действия при защитата на живота, здравето и имуществото на населението е от изключително важно значение за растежа и устойчивото развитие на страната.</w:t>
            </w:r>
          </w:p>
          <w:p w14:paraId="65E399BB" w14:textId="77777777" w:rsidR="009B20CD" w:rsidRPr="000F7AA7" w:rsidRDefault="009B20CD" w:rsidP="009B20CD">
            <w:pPr>
              <w:widowControl w:val="0"/>
              <w:pBdr>
                <w:top w:val="nil"/>
                <w:left w:val="nil"/>
                <w:bottom w:val="nil"/>
                <w:right w:val="nil"/>
                <w:between w:val="nil"/>
              </w:pBdr>
              <w:spacing w:line="240" w:lineRule="auto"/>
              <w:ind w:firstLine="596"/>
              <w:jc w:val="both"/>
              <w:rPr>
                <w:rFonts w:ascii="Times New Roman" w:hAnsi="Times New Roman" w:cs="Times New Roman"/>
                <w:sz w:val="24"/>
                <w:szCs w:val="24"/>
              </w:rPr>
            </w:pPr>
            <w:r w:rsidRPr="000F7AA7">
              <w:rPr>
                <w:rFonts w:ascii="Times New Roman" w:hAnsi="Times New Roman" w:cs="Times New Roman"/>
                <w:sz w:val="24"/>
                <w:szCs w:val="24"/>
              </w:rPr>
              <w:t>В допълнение повишава дигитализацията и възможността за надграждане към актуални технологични иновационни решения, както и въздействие в политиката за екологична ефективност и опазване</w:t>
            </w:r>
            <w:r>
              <w:rPr>
                <w:rFonts w:ascii="Times New Roman" w:hAnsi="Times New Roman" w:cs="Times New Roman"/>
                <w:sz w:val="24"/>
                <w:szCs w:val="24"/>
              </w:rPr>
              <w:t>то</w:t>
            </w:r>
            <w:r w:rsidRPr="000F7AA7">
              <w:rPr>
                <w:rFonts w:ascii="Times New Roman" w:hAnsi="Times New Roman" w:cs="Times New Roman"/>
                <w:sz w:val="24"/>
                <w:szCs w:val="24"/>
              </w:rPr>
              <w:t xml:space="preserve"> на околната среда.</w:t>
            </w:r>
          </w:p>
          <w:p w14:paraId="678D8E2C" w14:textId="77777777" w:rsidR="009B20CD" w:rsidRPr="000F7AA7" w:rsidRDefault="009B20CD" w:rsidP="009B20CD">
            <w:pPr>
              <w:widowControl w:val="0"/>
              <w:pBdr>
                <w:top w:val="nil"/>
                <w:left w:val="nil"/>
                <w:bottom w:val="nil"/>
                <w:right w:val="nil"/>
                <w:between w:val="nil"/>
              </w:pBdr>
              <w:spacing w:line="240" w:lineRule="auto"/>
              <w:ind w:firstLine="596"/>
              <w:jc w:val="both"/>
              <w:rPr>
                <w:rFonts w:ascii="Times New Roman" w:hAnsi="Times New Roman" w:cs="Times New Roman"/>
                <w:sz w:val="24"/>
                <w:szCs w:val="24"/>
              </w:rPr>
            </w:pPr>
            <w:r w:rsidRPr="000F7AA7">
              <w:rPr>
                <w:rFonts w:ascii="Times New Roman" w:hAnsi="Times New Roman" w:cs="Times New Roman"/>
                <w:sz w:val="24"/>
                <w:szCs w:val="24"/>
              </w:rPr>
              <w:t xml:space="preserve">Дигитализацията на информацията, визуализирана върху географска среда, ще модернизира сектора на сигурността и оперативната дейност във МВР, както и ще доразвие взаимодействието между МВР, МЗ, </w:t>
            </w:r>
            <w:r>
              <w:rPr>
                <w:rFonts w:ascii="Times New Roman" w:hAnsi="Times New Roman" w:cs="Times New Roman"/>
                <w:sz w:val="24"/>
                <w:szCs w:val="24"/>
              </w:rPr>
              <w:t>о</w:t>
            </w:r>
            <w:r w:rsidRPr="000F7AA7">
              <w:rPr>
                <w:rFonts w:ascii="Times New Roman" w:hAnsi="Times New Roman" w:cs="Times New Roman"/>
                <w:sz w:val="24"/>
                <w:szCs w:val="24"/>
              </w:rPr>
              <w:t xml:space="preserve">бластните и </w:t>
            </w:r>
            <w:r>
              <w:rPr>
                <w:rFonts w:ascii="Times New Roman" w:hAnsi="Times New Roman" w:cs="Times New Roman"/>
                <w:sz w:val="24"/>
                <w:szCs w:val="24"/>
              </w:rPr>
              <w:t>о</w:t>
            </w:r>
            <w:r w:rsidRPr="000F7AA7">
              <w:rPr>
                <w:rFonts w:ascii="Times New Roman" w:hAnsi="Times New Roman" w:cs="Times New Roman"/>
                <w:sz w:val="24"/>
                <w:szCs w:val="24"/>
              </w:rPr>
              <w:t>бщински центрове.</w:t>
            </w:r>
          </w:p>
          <w:p w14:paraId="3C9415C3" w14:textId="77777777" w:rsidR="009B20CD" w:rsidRPr="00FE37FF" w:rsidRDefault="009B20CD" w:rsidP="009B20CD">
            <w:pPr>
              <w:pBdr>
                <w:top w:val="nil"/>
                <w:left w:val="nil"/>
                <w:bottom w:val="nil"/>
                <w:right w:val="nil"/>
                <w:between w:val="nil"/>
              </w:pBdr>
              <w:ind w:left="720"/>
              <w:jc w:val="both"/>
              <w:rPr>
                <w:b/>
              </w:rPr>
            </w:pPr>
          </w:p>
        </w:tc>
      </w:tr>
      <w:tr w:rsidR="009B20CD" w:rsidRPr="00FE37FF" w14:paraId="6789806F" w14:textId="77777777" w:rsidTr="00056D12">
        <w:tc>
          <w:tcPr>
            <w:tcW w:w="10348" w:type="dxa"/>
            <w:shd w:val="clear" w:color="auto" w:fill="auto"/>
            <w:tcMar>
              <w:top w:w="100" w:type="dxa"/>
              <w:left w:w="100" w:type="dxa"/>
              <w:bottom w:w="100" w:type="dxa"/>
              <w:right w:w="100" w:type="dxa"/>
            </w:tcMar>
          </w:tcPr>
          <w:p w14:paraId="446B6835" w14:textId="77777777" w:rsidR="009B20CD" w:rsidRPr="00FE37FF" w:rsidRDefault="009B20CD" w:rsidP="009B20CD">
            <w:pPr>
              <w:numPr>
                <w:ilvl w:val="0"/>
                <w:numId w:val="2"/>
              </w:numPr>
              <w:pBdr>
                <w:top w:val="nil"/>
                <w:left w:val="nil"/>
                <w:bottom w:val="nil"/>
                <w:right w:val="nil"/>
                <w:between w:val="nil"/>
              </w:pBdr>
              <w:jc w:val="both"/>
              <w:rPr>
                <w:b/>
              </w:rPr>
            </w:pPr>
            <w:r>
              <w:rPr>
                <w:b/>
              </w:rPr>
              <w:t>Проектът д</w:t>
            </w:r>
            <w:r w:rsidRPr="00FE37FF">
              <w:rPr>
                <w:b/>
              </w:rPr>
              <w:t>опринася ли за развитие на някой от аспектите на устойчивото икономическо развитие? Моля, опишете как.</w:t>
            </w:r>
          </w:p>
        </w:tc>
      </w:tr>
      <w:tr w:rsidR="009B20CD" w:rsidRPr="00FE37FF" w14:paraId="26DCC3F2" w14:textId="77777777" w:rsidTr="00056D12">
        <w:tc>
          <w:tcPr>
            <w:tcW w:w="10348" w:type="dxa"/>
            <w:shd w:val="clear" w:color="auto" w:fill="auto"/>
            <w:tcMar>
              <w:top w:w="100" w:type="dxa"/>
              <w:left w:w="100" w:type="dxa"/>
              <w:bottom w:w="100" w:type="dxa"/>
              <w:right w:w="100" w:type="dxa"/>
            </w:tcMar>
          </w:tcPr>
          <w:p w14:paraId="21111198" w14:textId="77777777" w:rsidR="009B20CD" w:rsidRPr="000F7AA7" w:rsidRDefault="009B20CD" w:rsidP="009B20CD">
            <w:pPr>
              <w:pBdr>
                <w:top w:val="nil"/>
                <w:left w:val="nil"/>
                <w:bottom w:val="nil"/>
                <w:right w:val="nil"/>
                <w:between w:val="nil"/>
              </w:pBdr>
              <w:ind w:left="34" w:firstLine="567"/>
              <w:jc w:val="both"/>
              <w:rPr>
                <w:rFonts w:ascii="Times New Roman" w:hAnsi="Times New Roman" w:cs="Times New Roman"/>
                <w:b/>
                <w:sz w:val="24"/>
                <w:szCs w:val="24"/>
              </w:rPr>
            </w:pPr>
            <w:r w:rsidRPr="000F7AA7">
              <w:rPr>
                <w:rFonts w:ascii="Times New Roman" w:hAnsi="Times New Roman" w:cs="Times New Roman"/>
                <w:sz w:val="24"/>
                <w:szCs w:val="24"/>
              </w:rPr>
              <w:t xml:space="preserve">Изграждането и внедряването на единна, интегрирана софтуерна платформа за следващо поколение 112 (Next Generation 112) съгласно международно признатите стандарти в ЕС и European Emergency Number Association </w:t>
            </w:r>
            <w:r>
              <w:rPr>
                <w:rFonts w:ascii="Times New Roman" w:hAnsi="Times New Roman" w:cs="Times New Roman"/>
                <w:sz w:val="24"/>
                <w:szCs w:val="24"/>
              </w:rPr>
              <w:t>(</w:t>
            </w:r>
            <w:r w:rsidRPr="000F7AA7">
              <w:rPr>
                <w:rFonts w:ascii="Times New Roman" w:hAnsi="Times New Roman" w:cs="Times New Roman"/>
                <w:sz w:val="24"/>
                <w:szCs w:val="24"/>
              </w:rPr>
              <w:t>EENA</w:t>
            </w:r>
            <w:r>
              <w:rPr>
                <w:rFonts w:ascii="Times New Roman" w:hAnsi="Times New Roman" w:cs="Times New Roman"/>
                <w:sz w:val="24"/>
                <w:szCs w:val="24"/>
              </w:rPr>
              <w:t>)</w:t>
            </w:r>
            <w:r w:rsidRPr="000F7AA7">
              <w:rPr>
                <w:rFonts w:ascii="Times New Roman" w:hAnsi="Times New Roman" w:cs="Times New Roman"/>
                <w:sz w:val="24"/>
                <w:szCs w:val="24"/>
              </w:rPr>
              <w:t>, заедно с паралелните усилия за повишаване на нивото на превенция и бърза реакция на компетентните органи за разкриването и предотвратяването на бедствия и кризисни ситуации, засягащи живота, здравето, имуществото и материалните ценности на хората</w:t>
            </w:r>
            <w:r>
              <w:rPr>
                <w:rFonts w:ascii="Times New Roman" w:hAnsi="Times New Roman" w:cs="Times New Roman"/>
                <w:sz w:val="24"/>
                <w:szCs w:val="24"/>
              </w:rPr>
              <w:t>,</w:t>
            </w:r>
            <w:r w:rsidRPr="000F7AA7">
              <w:rPr>
                <w:rFonts w:ascii="Times New Roman" w:hAnsi="Times New Roman" w:cs="Times New Roman"/>
                <w:sz w:val="24"/>
                <w:szCs w:val="24"/>
              </w:rPr>
              <w:t xml:space="preserve"> в значителна степен ще осигури по-високо качество на живот и ще подпомогне устойчивото икономическо развитие.</w:t>
            </w:r>
          </w:p>
        </w:tc>
      </w:tr>
      <w:tr w:rsidR="009B20CD" w:rsidRPr="00FE37FF" w14:paraId="3E629269" w14:textId="77777777" w:rsidTr="00056D12">
        <w:tc>
          <w:tcPr>
            <w:tcW w:w="10348" w:type="dxa"/>
            <w:shd w:val="clear" w:color="auto" w:fill="auto"/>
            <w:tcMar>
              <w:top w:w="100" w:type="dxa"/>
              <w:left w:w="100" w:type="dxa"/>
              <w:bottom w:w="100" w:type="dxa"/>
              <w:right w:w="100" w:type="dxa"/>
            </w:tcMar>
          </w:tcPr>
          <w:p w14:paraId="7E55D894" w14:textId="77777777" w:rsidR="009B20CD" w:rsidRPr="00FE37FF" w:rsidRDefault="009B20CD" w:rsidP="009B20CD">
            <w:pPr>
              <w:numPr>
                <w:ilvl w:val="0"/>
                <w:numId w:val="2"/>
              </w:numPr>
              <w:pBdr>
                <w:top w:val="nil"/>
                <w:left w:val="nil"/>
                <w:bottom w:val="nil"/>
                <w:right w:val="nil"/>
                <w:between w:val="nil"/>
              </w:pBdr>
              <w:jc w:val="both"/>
              <w:rPr>
                <w:b/>
              </w:rPr>
            </w:pPr>
            <w:r w:rsidRPr="00FE37FF">
              <w:rPr>
                <w:b/>
              </w:rPr>
              <w:t>Проектът допринася ли за изпълнението на целите на Националната програма за развитие БЪЛГАРИЯ 2030? Моля, опишете как.</w:t>
            </w:r>
          </w:p>
        </w:tc>
      </w:tr>
      <w:tr w:rsidR="009B20CD" w:rsidRPr="00FE37FF" w14:paraId="7F41A343" w14:textId="77777777" w:rsidTr="00056D12">
        <w:tc>
          <w:tcPr>
            <w:tcW w:w="10348" w:type="dxa"/>
            <w:shd w:val="clear" w:color="auto" w:fill="auto"/>
            <w:tcMar>
              <w:top w:w="100" w:type="dxa"/>
              <w:left w:w="100" w:type="dxa"/>
              <w:bottom w:w="100" w:type="dxa"/>
              <w:right w:w="100" w:type="dxa"/>
            </w:tcMar>
          </w:tcPr>
          <w:p w14:paraId="6697AEAB" w14:textId="77777777" w:rsidR="009B20CD" w:rsidRPr="000F7AA7" w:rsidRDefault="009B20CD" w:rsidP="009B20CD">
            <w:pPr>
              <w:widowControl w:val="0"/>
              <w:pBdr>
                <w:top w:val="nil"/>
                <w:left w:val="nil"/>
                <w:bottom w:val="nil"/>
                <w:right w:val="nil"/>
                <w:between w:val="nil"/>
              </w:pBdr>
              <w:spacing w:line="240" w:lineRule="auto"/>
              <w:ind w:firstLine="596"/>
              <w:jc w:val="both"/>
              <w:rPr>
                <w:rFonts w:ascii="Times New Roman" w:hAnsi="Times New Roman" w:cs="Times New Roman"/>
                <w:sz w:val="24"/>
                <w:szCs w:val="24"/>
              </w:rPr>
            </w:pPr>
            <w:r w:rsidRPr="000F7AA7">
              <w:rPr>
                <w:rFonts w:ascii="Times New Roman" w:hAnsi="Times New Roman" w:cs="Times New Roman"/>
                <w:sz w:val="24"/>
                <w:szCs w:val="24"/>
              </w:rPr>
              <w:t>Изпълнението на проекта допринася за изпълнението на целите на Националната програма за развитие БЪЛГАРИЯ 2030, както в пряко отношение, свързано директно с основните оси на развитие, респективно приоритетите и целите свързани с тях, така и чрез индиректно подпомагане на изпълнение на други цели</w:t>
            </w:r>
            <w:r>
              <w:rPr>
                <w:rFonts w:ascii="Times New Roman" w:hAnsi="Times New Roman" w:cs="Times New Roman"/>
                <w:sz w:val="24"/>
                <w:szCs w:val="24"/>
              </w:rPr>
              <w:t>,</w:t>
            </w:r>
            <w:r w:rsidRPr="000F7AA7">
              <w:rPr>
                <w:rFonts w:ascii="Times New Roman" w:hAnsi="Times New Roman" w:cs="Times New Roman"/>
                <w:sz w:val="24"/>
                <w:szCs w:val="24"/>
              </w:rPr>
              <w:t xml:space="preserve"> заложени в програмата. За успешното изпълнение на поставените цели важно условие е осигуряване на обществения ред и защита на населението. За правилното функциониране на реагиращите звена от първостепенно значение е изграждане на центрове за </w:t>
            </w:r>
            <w:r w:rsidRPr="001605D6">
              <w:rPr>
                <w:rFonts w:ascii="Times New Roman" w:hAnsi="Times New Roman" w:cs="Times New Roman"/>
                <w:sz w:val="24"/>
                <w:szCs w:val="24"/>
              </w:rPr>
              <w:t xml:space="preserve"> </w:t>
            </w:r>
            <w:r>
              <w:rPr>
                <w:rFonts w:ascii="Times New Roman" w:hAnsi="Times New Roman" w:cs="Times New Roman"/>
                <w:sz w:val="24"/>
                <w:szCs w:val="24"/>
              </w:rPr>
              <w:t xml:space="preserve">за </w:t>
            </w:r>
            <w:r w:rsidRPr="000F7AA7">
              <w:rPr>
                <w:rFonts w:ascii="Times New Roman" w:hAnsi="Times New Roman" w:cs="Times New Roman"/>
                <w:sz w:val="24"/>
                <w:szCs w:val="24"/>
              </w:rPr>
              <w:t xml:space="preserve">спешни </w:t>
            </w:r>
            <w:r>
              <w:rPr>
                <w:rFonts w:ascii="Times New Roman" w:hAnsi="Times New Roman" w:cs="Times New Roman"/>
                <w:sz w:val="24"/>
                <w:szCs w:val="24"/>
              </w:rPr>
              <w:t xml:space="preserve">комуникации </w:t>
            </w:r>
            <w:r w:rsidRPr="000F7AA7">
              <w:rPr>
                <w:rFonts w:ascii="Times New Roman" w:hAnsi="Times New Roman" w:cs="Times New Roman"/>
                <w:sz w:val="24"/>
                <w:szCs w:val="24"/>
              </w:rPr>
              <w:t xml:space="preserve">от </w:t>
            </w:r>
            <w:r>
              <w:rPr>
                <w:rFonts w:ascii="Times New Roman" w:hAnsi="Times New Roman" w:cs="Times New Roman"/>
                <w:sz w:val="24"/>
                <w:szCs w:val="24"/>
              </w:rPr>
              <w:t>следващо</w:t>
            </w:r>
            <w:r w:rsidRPr="000F7AA7">
              <w:rPr>
                <w:rFonts w:ascii="Times New Roman" w:hAnsi="Times New Roman" w:cs="Times New Roman"/>
                <w:sz w:val="24"/>
                <w:szCs w:val="24"/>
              </w:rPr>
              <w:t xml:space="preserve"> поколение (NG112), свързани в електронна съобщителна мрежа с пакетна комутация (Packet Switching), осигуряване на широколентов обмен на информация в мрежата на НС 112 (видео, данни и </w:t>
            </w:r>
            <w:r>
              <w:rPr>
                <w:rFonts w:ascii="Times New Roman" w:hAnsi="Times New Roman" w:cs="Times New Roman"/>
                <w:sz w:val="24"/>
                <w:szCs w:val="24"/>
              </w:rPr>
              <w:t>текст в реално време</w:t>
            </w:r>
            <w:r w:rsidRPr="000F7AA7">
              <w:rPr>
                <w:rFonts w:ascii="Times New Roman" w:hAnsi="Times New Roman" w:cs="Times New Roman"/>
                <w:sz w:val="24"/>
                <w:szCs w:val="24"/>
              </w:rPr>
              <w:t>) и надграждане на системите с нови и съвременни услуги.</w:t>
            </w:r>
          </w:p>
          <w:p w14:paraId="6414BEDE" w14:textId="77777777" w:rsidR="009B20CD" w:rsidRPr="000F7AA7" w:rsidRDefault="009B20CD" w:rsidP="009B20CD">
            <w:pPr>
              <w:widowControl w:val="0"/>
              <w:pBdr>
                <w:top w:val="nil"/>
                <w:left w:val="nil"/>
                <w:bottom w:val="nil"/>
                <w:right w:val="nil"/>
                <w:between w:val="nil"/>
              </w:pBdr>
              <w:spacing w:line="240" w:lineRule="auto"/>
              <w:ind w:firstLine="596"/>
              <w:jc w:val="both"/>
              <w:rPr>
                <w:rFonts w:ascii="Times New Roman" w:hAnsi="Times New Roman" w:cs="Times New Roman"/>
                <w:sz w:val="24"/>
                <w:szCs w:val="24"/>
              </w:rPr>
            </w:pPr>
            <w:r w:rsidRPr="000F7AA7">
              <w:rPr>
                <w:rFonts w:ascii="Times New Roman" w:hAnsi="Times New Roman" w:cs="Times New Roman"/>
                <w:sz w:val="24"/>
                <w:szCs w:val="24"/>
              </w:rPr>
              <w:t>Приоритет 8 ,,Цифрова свързаност“, Ос на развитие 3, Цел 11 за устойчиво развитие „Превръщане на градовете и селищата в приобщаващи, безопасни, адаптивни и устойчиви места за живеене</w:t>
            </w:r>
            <w:r>
              <w:rPr>
                <w:rFonts w:ascii="Times New Roman" w:hAnsi="Times New Roman" w:cs="Times New Roman"/>
                <w:sz w:val="24"/>
                <w:szCs w:val="24"/>
              </w:rPr>
              <w:t xml:space="preserve">, и </w:t>
            </w:r>
          </w:p>
          <w:p w14:paraId="0AEB484F" w14:textId="77777777" w:rsidR="009B20CD" w:rsidRPr="004611FB" w:rsidRDefault="009B20CD" w:rsidP="009B20CD">
            <w:pPr>
              <w:widowControl w:val="0"/>
              <w:pBdr>
                <w:top w:val="nil"/>
                <w:left w:val="nil"/>
                <w:bottom w:val="nil"/>
                <w:right w:val="nil"/>
                <w:between w:val="nil"/>
              </w:pBdr>
              <w:spacing w:line="240" w:lineRule="auto"/>
              <w:ind w:firstLine="596"/>
              <w:jc w:val="both"/>
              <w:rPr>
                <w:rFonts w:ascii="Times New Roman" w:hAnsi="Times New Roman" w:cs="Times New Roman"/>
                <w:sz w:val="24"/>
                <w:szCs w:val="24"/>
              </w:rPr>
            </w:pPr>
            <w:r w:rsidRPr="000F7AA7">
              <w:rPr>
                <w:rFonts w:ascii="Times New Roman" w:hAnsi="Times New Roman" w:cs="Times New Roman"/>
                <w:sz w:val="24"/>
                <w:szCs w:val="24"/>
              </w:rPr>
              <w:t>Приоритет 8 ,,Цифрова свързаност“, Ос на развитие 3 ,,Свързана и интегрирана България“, индикатор Стъл</w:t>
            </w:r>
            <w:r>
              <w:rPr>
                <w:rFonts w:ascii="Times New Roman" w:hAnsi="Times New Roman" w:cs="Times New Roman"/>
                <w:sz w:val="24"/>
                <w:szCs w:val="24"/>
              </w:rPr>
              <w:t>б ,,Свързаност“.</w:t>
            </w:r>
          </w:p>
        </w:tc>
      </w:tr>
      <w:tr w:rsidR="009B20CD" w:rsidRPr="00FE37FF" w14:paraId="58CB5B0A" w14:textId="77777777" w:rsidTr="00056D12">
        <w:tc>
          <w:tcPr>
            <w:tcW w:w="10348" w:type="dxa"/>
            <w:shd w:val="clear" w:color="auto" w:fill="auto"/>
            <w:tcMar>
              <w:top w:w="100" w:type="dxa"/>
              <w:left w:w="100" w:type="dxa"/>
              <w:bottom w:w="100" w:type="dxa"/>
              <w:right w:w="100" w:type="dxa"/>
            </w:tcMar>
          </w:tcPr>
          <w:p w14:paraId="142133C2" w14:textId="77777777" w:rsidR="009B20CD" w:rsidRPr="00FE37FF" w:rsidRDefault="009B20CD" w:rsidP="009B20CD">
            <w:pPr>
              <w:numPr>
                <w:ilvl w:val="0"/>
                <w:numId w:val="2"/>
              </w:numPr>
              <w:pBdr>
                <w:top w:val="nil"/>
                <w:left w:val="nil"/>
                <w:bottom w:val="nil"/>
                <w:right w:val="nil"/>
                <w:between w:val="nil"/>
              </w:pBdr>
              <w:jc w:val="both"/>
              <w:rPr>
                <w:b/>
              </w:rPr>
            </w:pPr>
            <w:r w:rsidRPr="00FE37FF">
              <w:rPr>
                <w:b/>
              </w:rPr>
              <w:t xml:space="preserve">Проектът допринася ли за изпълнението на целите и приоритетите, определени в Интегрирания национален план „Енергетика и климат“? </w:t>
            </w:r>
            <w:r>
              <w:rPr>
                <w:b/>
              </w:rPr>
              <w:t>Ако отговорът е „да“, м</w:t>
            </w:r>
            <w:r w:rsidRPr="00FE37FF">
              <w:rPr>
                <w:b/>
              </w:rPr>
              <w:t>оля, опишете как.</w:t>
            </w:r>
          </w:p>
        </w:tc>
      </w:tr>
      <w:tr w:rsidR="009B20CD" w:rsidRPr="00FE37FF" w14:paraId="4F05DFE5" w14:textId="77777777" w:rsidTr="00056D12">
        <w:tc>
          <w:tcPr>
            <w:tcW w:w="10348" w:type="dxa"/>
            <w:shd w:val="clear" w:color="auto" w:fill="auto"/>
            <w:tcMar>
              <w:top w:w="100" w:type="dxa"/>
              <w:left w:w="100" w:type="dxa"/>
              <w:bottom w:w="100" w:type="dxa"/>
              <w:right w:w="100" w:type="dxa"/>
            </w:tcMar>
          </w:tcPr>
          <w:p w14:paraId="0C706601" w14:textId="77777777" w:rsidR="009B20CD" w:rsidRPr="00E977C8" w:rsidRDefault="009B20CD" w:rsidP="009B20CD">
            <w:pPr>
              <w:widowControl w:val="0"/>
              <w:pBdr>
                <w:top w:val="nil"/>
                <w:left w:val="nil"/>
                <w:bottom w:val="nil"/>
                <w:right w:val="nil"/>
                <w:between w:val="nil"/>
              </w:pBdr>
              <w:spacing w:line="240" w:lineRule="auto"/>
              <w:ind w:firstLine="596"/>
              <w:jc w:val="both"/>
              <w:rPr>
                <w:rFonts w:ascii="Times New Roman" w:hAnsi="Times New Roman" w:cs="Times New Roman"/>
                <w:sz w:val="24"/>
                <w:szCs w:val="24"/>
              </w:rPr>
            </w:pPr>
            <w:r w:rsidRPr="000F7AA7">
              <w:rPr>
                <w:rFonts w:ascii="Times New Roman" w:hAnsi="Times New Roman" w:cs="Times New Roman"/>
                <w:sz w:val="24"/>
                <w:szCs w:val="24"/>
              </w:rPr>
              <w:t>Чрез реализирането на проекта ще се съкрати времето за реакция и изпращане на реагиращи единици на мястото на инцидента след подаване на сигнал на телефон 112 за възникнали аварии</w:t>
            </w:r>
            <w:r>
              <w:rPr>
                <w:rFonts w:ascii="Times New Roman" w:hAnsi="Times New Roman" w:cs="Times New Roman"/>
                <w:sz w:val="24"/>
                <w:szCs w:val="24"/>
              </w:rPr>
              <w:t xml:space="preserve"> и аварийни</w:t>
            </w:r>
            <w:r w:rsidRPr="000F7AA7">
              <w:rPr>
                <w:rFonts w:ascii="Times New Roman" w:hAnsi="Times New Roman" w:cs="Times New Roman"/>
                <w:sz w:val="24"/>
                <w:szCs w:val="24"/>
              </w:rPr>
              <w:t xml:space="preserve"> ситуации по газопреносната и електропреносната мрежа, което от своя страна ще повиши действията по превенцията и защита на газовата, и на електропреносната инфраструктура, предотвратявайки замърсяването на въздуха, околната среда и водите, като глобален риск за живота, здравето и имуществото на хората. </w:t>
            </w:r>
          </w:p>
        </w:tc>
      </w:tr>
    </w:tbl>
    <w:p w14:paraId="2F6B427D" w14:textId="77777777" w:rsidR="00070325" w:rsidRDefault="00070325">
      <w:pPr>
        <w:rPr>
          <w:b/>
        </w:rPr>
      </w:pPr>
    </w:p>
    <w:p w14:paraId="40E27746" w14:textId="77777777" w:rsidR="00070325" w:rsidRDefault="00070325">
      <w:pPr>
        <w:rPr>
          <w:b/>
        </w:rPr>
      </w:pPr>
    </w:p>
    <w:p w14:paraId="4B06854E" w14:textId="77777777" w:rsidR="00070325" w:rsidRDefault="00070325">
      <w:pPr>
        <w:rPr>
          <w:b/>
        </w:rPr>
      </w:pPr>
    </w:p>
    <w:p w14:paraId="5434E91C" w14:textId="77777777" w:rsidR="00ED16DF" w:rsidRDefault="00ED16DF">
      <w:pPr>
        <w:rPr>
          <w:b/>
        </w:rPr>
      </w:pPr>
    </w:p>
    <w:p w14:paraId="0CDFC6F8" w14:textId="77777777" w:rsidR="00ED16DF" w:rsidRDefault="00ED16DF">
      <w:pPr>
        <w:rPr>
          <w:b/>
        </w:rPr>
      </w:pPr>
    </w:p>
    <w:p w14:paraId="7FE0CBDE" w14:textId="77777777" w:rsidR="00ED16DF" w:rsidRDefault="00ED16DF">
      <w:pPr>
        <w:rPr>
          <w:b/>
        </w:rPr>
      </w:pPr>
    </w:p>
    <w:p w14:paraId="6DF9F131" w14:textId="77777777" w:rsidR="00ED16DF" w:rsidRDefault="00ED16DF">
      <w:pPr>
        <w:rPr>
          <w:b/>
        </w:rPr>
      </w:pPr>
    </w:p>
    <w:p w14:paraId="28A6D439" w14:textId="77777777" w:rsidR="00ED16DF" w:rsidRDefault="00ED16DF">
      <w:pPr>
        <w:rPr>
          <w:b/>
        </w:rPr>
      </w:pPr>
    </w:p>
    <w:p w14:paraId="23284615" w14:textId="77777777" w:rsidR="00FE7C56" w:rsidRPr="00ED16DF" w:rsidRDefault="00492AE6">
      <w:pPr>
        <w:rPr>
          <w:rFonts w:ascii="Times New Roman" w:hAnsi="Times New Roman" w:cs="Times New Roman"/>
          <w:b/>
          <w:sz w:val="24"/>
          <w:szCs w:val="24"/>
        </w:rPr>
      </w:pPr>
      <w:r w:rsidRPr="00ED16DF">
        <w:rPr>
          <w:rFonts w:ascii="Times New Roman" w:hAnsi="Times New Roman" w:cs="Times New Roman"/>
          <w:b/>
          <w:sz w:val="24"/>
          <w:szCs w:val="24"/>
        </w:rPr>
        <w:t>Схема 1</w:t>
      </w:r>
      <w:r w:rsidR="00081056" w:rsidRPr="00ED16DF">
        <w:rPr>
          <w:rFonts w:ascii="Times New Roman" w:hAnsi="Times New Roman" w:cs="Times New Roman"/>
          <w:b/>
          <w:bCs/>
          <w:sz w:val="24"/>
          <w:szCs w:val="24"/>
        </w:rPr>
        <w:t xml:space="preserve"> - Next Generation </w:t>
      </w:r>
      <w:r w:rsidR="00081056" w:rsidRPr="00ED16DF">
        <w:rPr>
          <w:rFonts w:ascii="Times New Roman" w:hAnsi="Times New Roman" w:cs="Times New Roman"/>
          <w:b/>
          <w:sz w:val="24"/>
          <w:szCs w:val="24"/>
        </w:rPr>
        <w:t xml:space="preserve">112 – </w:t>
      </w:r>
      <w:r w:rsidR="00081056" w:rsidRPr="00ED16DF">
        <w:rPr>
          <w:rFonts w:ascii="Times New Roman" w:hAnsi="Times New Roman" w:cs="Times New Roman"/>
          <w:b/>
          <w:sz w:val="24"/>
          <w:szCs w:val="24"/>
          <w:lang w:val="en-US"/>
        </w:rPr>
        <w:t>NG</w:t>
      </w:r>
      <w:r w:rsidR="00081056" w:rsidRPr="00ED16DF">
        <w:rPr>
          <w:rFonts w:ascii="Times New Roman" w:hAnsi="Times New Roman" w:cs="Times New Roman"/>
          <w:b/>
          <w:sz w:val="24"/>
          <w:szCs w:val="24"/>
        </w:rPr>
        <w:t xml:space="preserve"> 112</w:t>
      </w:r>
    </w:p>
    <w:p w14:paraId="5B155005" w14:textId="77777777" w:rsidR="00857045" w:rsidRDefault="00857045"/>
    <w:p w14:paraId="5BABB917" w14:textId="77777777" w:rsidR="00DB0AF9" w:rsidRPr="00DB0AF9" w:rsidRDefault="00DB0AF9">
      <w:pPr>
        <w:rPr>
          <w:lang w:val="en-US"/>
        </w:rPr>
      </w:pPr>
    </w:p>
    <w:p w14:paraId="65E8890F" w14:textId="77777777" w:rsidR="00650AB0" w:rsidRDefault="00DB0AF9" w:rsidP="00650AB0">
      <w:pPr>
        <w:jc w:val="both"/>
        <w:rPr>
          <w:rFonts w:asciiTheme="minorHAnsi" w:hAnsiTheme="minorHAnsi" w:cstheme="minorHAnsi"/>
        </w:rPr>
      </w:pPr>
      <w:r>
        <w:object w:dxaOrig="16141" w:dyaOrig="11265" w14:anchorId="6F9438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5pt;height:315pt" o:ole="">
            <v:imagedata r:id="rId8" o:title=""/>
          </v:shape>
          <o:OLEObject Type="Embed" ProgID="Visio.Drawing.15" ShapeID="_x0000_i1025" DrawAspect="Content" ObjectID="_1680526651" r:id="rId9"/>
        </w:object>
      </w:r>
    </w:p>
    <w:p w14:paraId="2869B979" w14:textId="77777777" w:rsidR="00857045" w:rsidRDefault="00857045" w:rsidP="00650AB0"/>
    <w:sectPr w:rsidR="00857045">
      <w:headerReference w:type="default" r:id="rId10"/>
      <w:footerReference w:type="default" r:id="rId11"/>
      <w:pgSz w:w="11909" w:h="16834"/>
      <w:pgMar w:top="1440" w:right="1440" w:bottom="1440" w:left="1440" w:header="720" w:footer="720"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8F074F" w14:textId="77777777" w:rsidR="00512F07" w:rsidRDefault="00512F07">
      <w:pPr>
        <w:spacing w:line="240" w:lineRule="auto"/>
      </w:pPr>
      <w:r>
        <w:separator/>
      </w:r>
    </w:p>
  </w:endnote>
  <w:endnote w:type="continuationSeparator" w:id="0">
    <w:p w14:paraId="201828BC" w14:textId="77777777" w:rsidR="00512F07" w:rsidRDefault="00512F0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PSMT"/>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66485589"/>
      <w:docPartObj>
        <w:docPartGallery w:val="Page Numbers (Bottom of Page)"/>
        <w:docPartUnique/>
      </w:docPartObj>
    </w:sdtPr>
    <w:sdtEndPr>
      <w:rPr>
        <w:noProof/>
      </w:rPr>
    </w:sdtEndPr>
    <w:sdtContent>
      <w:p w14:paraId="0954CD28" w14:textId="0ACBCD8E" w:rsidR="002D70C8" w:rsidRDefault="002D70C8" w:rsidP="000750BB">
        <w:pPr>
          <w:pStyle w:val="Footer"/>
          <w:jc w:val="right"/>
        </w:pPr>
        <w:r>
          <w:t xml:space="preserve">Стр. </w:t>
        </w:r>
        <w:r>
          <w:fldChar w:fldCharType="begin"/>
        </w:r>
        <w:r>
          <w:instrText xml:space="preserve"> PAGE   \* MERGEFORMAT </w:instrText>
        </w:r>
        <w:r>
          <w:fldChar w:fldCharType="separate"/>
        </w:r>
        <w:r w:rsidR="00201038">
          <w:rPr>
            <w:noProof/>
          </w:rPr>
          <w:t>2</w:t>
        </w:r>
        <w:r>
          <w:rPr>
            <w:noProof/>
          </w:rPr>
          <w:fldChar w:fldCharType="end"/>
        </w:r>
      </w:p>
    </w:sdtContent>
  </w:sdt>
  <w:p w14:paraId="154F404A" w14:textId="77777777" w:rsidR="002D70C8" w:rsidRDefault="002D70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6218AC" w14:textId="77777777" w:rsidR="00512F07" w:rsidRDefault="00512F07">
      <w:pPr>
        <w:spacing w:line="240" w:lineRule="auto"/>
      </w:pPr>
      <w:r>
        <w:separator/>
      </w:r>
    </w:p>
  </w:footnote>
  <w:footnote w:type="continuationSeparator" w:id="0">
    <w:p w14:paraId="7A594464" w14:textId="77777777" w:rsidR="00512F07" w:rsidRDefault="00512F07">
      <w:pPr>
        <w:spacing w:line="240" w:lineRule="auto"/>
      </w:pPr>
      <w:r>
        <w:continuationSeparator/>
      </w:r>
    </w:p>
  </w:footnote>
  <w:footnote w:id="1">
    <w:p w14:paraId="4DA19C39" w14:textId="77777777" w:rsidR="002D70C8" w:rsidRPr="007420ED" w:rsidRDefault="002D70C8">
      <w:pPr>
        <w:pStyle w:val="FootnoteText"/>
        <w:rPr>
          <w:rFonts w:ascii="Times New Roman" w:hAnsi="Times New Roman" w:cs="Times New Roman"/>
          <w:sz w:val="22"/>
          <w:szCs w:val="22"/>
        </w:rPr>
      </w:pPr>
      <w:r w:rsidRPr="007420ED">
        <w:rPr>
          <w:rStyle w:val="FootnoteReference"/>
          <w:rFonts w:ascii="Times New Roman" w:hAnsi="Times New Roman" w:cs="Times New Roman"/>
          <w:sz w:val="22"/>
          <w:szCs w:val="22"/>
        </w:rPr>
        <w:footnoteRef/>
      </w:r>
      <w:r w:rsidRPr="007420ED">
        <w:rPr>
          <w:rFonts w:ascii="Times New Roman" w:hAnsi="Times New Roman" w:cs="Times New Roman"/>
          <w:sz w:val="22"/>
          <w:szCs w:val="22"/>
        </w:rPr>
        <w:t xml:space="preserve"> Приложение</w:t>
      </w:r>
      <w:r w:rsidRPr="002D70C8">
        <w:rPr>
          <w:rFonts w:ascii="Times New Roman" w:hAnsi="Times New Roman" w:cs="Times New Roman"/>
          <w:sz w:val="22"/>
          <w:szCs w:val="22"/>
          <w:lang w:val="ru-RU"/>
        </w:rPr>
        <w:t xml:space="preserve"> </w:t>
      </w:r>
      <w:r>
        <w:rPr>
          <w:rFonts w:ascii="Times New Roman" w:hAnsi="Times New Roman" w:cs="Times New Roman"/>
          <w:sz w:val="22"/>
          <w:szCs w:val="22"/>
        </w:rPr>
        <w:t>към проектното предложение</w:t>
      </w:r>
      <w:r w:rsidRPr="007420ED">
        <w:rPr>
          <w:rFonts w:ascii="Times New Roman" w:hAnsi="Times New Roman" w:cs="Times New Roman"/>
          <w:sz w:val="22"/>
          <w:szCs w:val="22"/>
        </w:rPr>
        <w:t>: Оценка на риска</w:t>
      </w:r>
      <w:r>
        <w:rPr>
          <w:rFonts w:ascii="Times New Roman" w:hAnsi="Times New Roman" w:cs="Times New Roman"/>
          <w:sz w:val="22"/>
          <w:szCs w:val="22"/>
        </w:rPr>
        <w:t xml:space="preserve"> и сигурността</w:t>
      </w:r>
      <w:r w:rsidRPr="007420ED">
        <w:rPr>
          <w:rFonts w:ascii="Times New Roman" w:hAnsi="Times New Roman" w:cs="Times New Roman"/>
          <w:sz w:val="22"/>
          <w:szCs w:val="22"/>
        </w:rPr>
        <w:t>.</w:t>
      </w:r>
    </w:p>
  </w:footnote>
  <w:footnote w:id="2">
    <w:p w14:paraId="4BF32620" w14:textId="77777777" w:rsidR="00F5171E" w:rsidRPr="00ED16DF" w:rsidRDefault="00F5171E">
      <w:pPr>
        <w:pStyle w:val="FootnoteText"/>
      </w:pPr>
      <w:r>
        <w:rPr>
          <w:rStyle w:val="FootnoteReference"/>
        </w:rPr>
        <w:footnoteRef/>
      </w:r>
      <w:r>
        <w:t xml:space="preserve"> </w:t>
      </w:r>
      <w:r w:rsidRPr="00ED16DF">
        <w:rPr>
          <w:rFonts w:ascii="Times New Roman" w:hAnsi="Times New Roman" w:cs="Times New Roman"/>
          <w:sz w:val="22"/>
          <w:szCs w:val="22"/>
        </w:rPr>
        <w:t>Приложение към проектното предложение: DNSH контролен списък</w:t>
      </w:r>
    </w:p>
  </w:footnote>
  <w:footnote w:id="3">
    <w:p w14:paraId="4A0A7749" w14:textId="77777777" w:rsidR="002D70C8" w:rsidRDefault="002D70C8">
      <w:pPr>
        <w:spacing w:line="240" w:lineRule="auto"/>
        <w:rPr>
          <w:sz w:val="20"/>
          <w:szCs w:val="20"/>
        </w:rPr>
      </w:pPr>
      <w:r>
        <w:rPr>
          <w:vertAlign w:val="superscript"/>
        </w:rPr>
        <w:footnoteRef/>
      </w:r>
      <w:r>
        <w:rPr>
          <w:sz w:val="20"/>
          <w:szCs w:val="20"/>
        </w:rPr>
        <w:t xml:space="preserve"> Графикът ще е релевантен за определянето на междинни цели в рамките на Плана за възстановяване и устойчивост и има пряко отношение към освобождаване на траншове от финансовата подкрепа по линия на Фонда за възстановяване и устойчивост.</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CF3266" w14:textId="77777777" w:rsidR="002D70C8" w:rsidRDefault="002D70C8">
    <w:pPr>
      <w:pStyle w:val="Header"/>
      <w:jc w:val="right"/>
    </w:pPr>
  </w:p>
  <w:p w14:paraId="1DCD6B51" w14:textId="77777777" w:rsidR="002D70C8" w:rsidRDefault="002D70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908F0"/>
    <w:multiLevelType w:val="hybridMultilevel"/>
    <w:tmpl w:val="C1AC5F86"/>
    <w:lvl w:ilvl="0" w:tplc="7D8A7862">
      <w:start w:val="1"/>
      <w:numFmt w:val="bullet"/>
      <w:lvlText w:val="-"/>
      <w:lvlJc w:val="left"/>
      <w:pPr>
        <w:ind w:left="1800" w:hanging="360"/>
      </w:pPr>
      <w:rPr>
        <w:rFonts w:ascii="Times New Roman" w:eastAsiaTheme="minorHAnsi" w:hAnsi="Times New Roman" w:cs="Times New Roman" w:hint="default"/>
      </w:rPr>
    </w:lvl>
    <w:lvl w:ilvl="1" w:tplc="04020003" w:tentative="1">
      <w:start w:val="1"/>
      <w:numFmt w:val="bullet"/>
      <w:lvlText w:val="o"/>
      <w:lvlJc w:val="left"/>
      <w:pPr>
        <w:ind w:left="2520" w:hanging="360"/>
      </w:pPr>
      <w:rPr>
        <w:rFonts w:ascii="Courier New" w:hAnsi="Courier New" w:cs="Courier New" w:hint="default"/>
      </w:rPr>
    </w:lvl>
    <w:lvl w:ilvl="2" w:tplc="04020005" w:tentative="1">
      <w:start w:val="1"/>
      <w:numFmt w:val="bullet"/>
      <w:lvlText w:val=""/>
      <w:lvlJc w:val="left"/>
      <w:pPr>
        <w:ind w:left="3240" w:hanging="360"/>
      </w:pPr>
      <w:rPr>
        <w:rFonts w:ascii="Wingdings" w:hAnsi="Wingdings" w:hint="default"/>
      </w:rPr>
    </w:lvl>
    <w:lvl w:ilvl="3" w:tplc="04020001" w:tentative="1">
      <w:start w:val="1"/>
      <w:numFmt w:val="bullet"/>
      <w:lvlText w:val=""/>
      <w:lvlJc w:val="left"/>
      <w:pPr>
        <w:ind w:left="3960" w:hanging="360"/>
      </w:pPr>
      <w:rPr>
        <w:rFonts w:ascii="Symbol" w:hAnsi="Symbol" w:hint="default"/>
      </w:rPr>
    </w:lvl>
    <w:lvl w:ilvl="4" w:tplc="04020003" w:tentative="1">
      <w:start w:val="1"/>
      <w:numFmt w:val="bullet"/>
      <w:lvlText w:val="o"/>
      <w:lvlJc w:val="left"/>
      <w:pPr>
        <w:ind w:left="4680" w:hanging="360"/>
      </w:pPr>
      <w:rPr>
        <w:rFonts w:ascii="Courier New" w:hAnsi="Courier New" w:cs="Courier New" w:hint="default"/>
      </w:rPr>
    </w:lvl>
    <w:lvl w:ilvl="5" w:tplc="04020005" w:tentative="1">
      <w:start w:val="1"/>
      <w:numFmt w:val="bullet"/>
      <w:lvlText w:val=""/>
      <w:lvlJc w:val="left"/>
      <w:pPr>
        <w:ind w:left="5400" w:hanging="360"/>
      </w:pPr>
      <w:rPr>
        <w:rFonts w:ascii="Wingdings" w:hAnsi="Wingdings" w:hint="default"/>
      </w:rPr>
    </w:lvl>
    <w:lvl w:ilvl="6" w:tplc="04020001" w:tentative="1">
      <w:start w:val="1"/>
      <w:numFmt w:val="bullet"/>
      <w:lvlText w:val=""/>
      <w:lvlJc w:val="left"/>
      <w:pPr>
        <w:ind w:left="6120" w:hanging="360"/>
      </w:pPr>
      <w:rPr>
        <w:rFonts w:ascii="Symbol" w:hAnsi="Symbol" w:hint="default"/>
      </w:rPr>
    </w:lvl>
    <w:lvl w:ilvl="7" w:tplc="04020003" w:tentative="1">
      <w:start w:val="1"/>
      <w:numFmt w:val="bullet"/>
      <w:lvlText w:val="o"/>
      <w:lvlJc w:val="left"/>
      <w:pPr>
        <w:ind w:left="6840" w:hanging="360"/>
      </w:pPr>
      <w:rPr>
        <w:rFonts w:ascii="Courier New" w:hAnsi="Courier New" w:cs="Courier New" w:hint="default"/>
      </w:rPr>
    </w:lvl>
    <w:lvl w:ilvl="8" w:tplc="04020005" w:tentative="1">
      <w:start w:val="1"/>
      <w:numFmt w:val="bullet"/>
      <w:lvlText w:val=""/>
      <w:lvlJc w:val="left"/>
      <w:pPr>
        <w:ind w:left="7560" w:hanging="360"/>
      </w:pPr>
      <w:rPr>
        <w:rFonts w:ascii="Wingdings" w:hAnsi="Wingdings" w:hint="default"/>
      </w:rPr>
    </w:lvl>
  </w:abstractNum>
  <w:abstractNum w:abstractNumId="1" w15:restartNumberingAfterBreak="0">
    <w:nsid w:val="04B67ADB"/>
    <w:multiLevelType w:val="hybridMultilevel"/>
    <w:tmpl w:val="2F228046"/>
    <w:lvl w:ilvl="0" w:tplc="5F5EF5BE">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2" w15:restartNumberingAfterBreak="0">
    <w:nsid w:val="088225FC"/>
    <w:multiLevelType w:val="hybridMultilevel"/>
    <w:tmpl w:val="726AC5DC"/>
    <w:lvl w:ilvl="0" w:tplc="183C37B6">
      <w:start w:val="8"/>
      <w:numFmt w:val="decimal"/>
      <w:lvlText w:val="%1."/>
      <w:lvlJc w:val="left"/>
      <w:pPr>
        <w:ind w:left="1080" w:hanging="360"/>
      </w:pPr>
      <w:rPr>
        <w:rFonts w:hint="default"/>
        <w:b/>
      </w:rPr>
    </w:lvl>
    <w:lvl w:ilvl="1" w:tplc="04020001">
      <w:start w:val="1"/>
      <w:numFmt w:val="bullet"/>
      <w:lvlText w:val=""/>
      <w:lvlJc w:val="left"/>
      <w:pPr>
        <w:ind w:left="1800" w:hanging="360"/>
      </w:pPr>
      <w:rPr>
        <w:rFonts w:ascii="Symbol" w:hAnsi="Symbol" w:hint="default"/>
      </w:r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3" w15:restartNumberingAfterBreak="0">
    <w:nsid w:val="0BB71746"/>
    <w:multiLevelType w:val="hybridMultilevel"/>
    <w:tmpl w:val="6772E64A"/>
    <w:lvl w:ilvl="0" w:tplc="5652F6D2">
      <w:start w:val="1"/>
      <w:numFmt w:val="decimal"/>
      <w:lvlText w:val="%1."/>
      <w:lvlJc w:val="left"/>
      <w:pPr>
        <w:ind w:left="720" w:hanging="360"/>
      </w:pPr>
      <w:rPr>
        <w:rFonts w:ascii="Times New Roman" w:hAnsi="Times New Roman" w:hint="default"/>
        <w:sz w:val="28"/>
      </w:rPr>
    </w:lvl>
    <w:lvl w:ilvl="1" w:tplc="2F24C1FE">
      <w:start w:val="6"/>
      <w:numFmt w:val="bullet"/>
      <w:lvlText w:val="•"/>
      <w:lvlJc w:val="left"/>
      <w:pPr>
        <w:ind w:left="1512" w:hanging="432"/>
      </w:pPr>
      <w:rPr>
        <w:rFonts w:ascii="Times New Roman" w:eastAsiaTheme="minorHAnsi" w:hAnsi="Times New Roman" w:cs="Times New Roman" w:hint="default"/>
      </w:r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15:restartNumberingAfterBreak="0">
    <w:nsid w:val="0BE45EB1"/>
    <w:multiLevelType w:val="hybridMultilevel"/>
    <w:tmpl w:val="B1BADBE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 w15:restartNumberingAfterBreak="0">
    <w:nsid w:val="107E57D5"/>
    <w:multiLevelType w:val="hybridMultilevel"/>
    <w:tmpl w:val="CB94A250"/>
    <w:lvl w:ilvl="0" w:tplc="B5F288A6">
      <w:start w:val="1"/>
      <w:numFmt w:val="bullet"/>
      <w:lvlText w:val="-"/>
      <w:lvlJc w:val="left"/>
      <w:pPr>
        <w:ind w:left="1800" w:hanging="360"/>
      </w:pPr>
      <w:rPr>
        <w:rFonts w:ascii="Times New Roman" w:eastAsiaTheme="minorHAnsi" w:hAnsi="Times New Roman" w:cs="Times New Roman" w:hint="default"/>
      </w:rPr>
    </w:lvl>
    <w:lvl w:ilvl="1" w:tplc="04020003" w:tentative="1">
      <w:start w:val="1"/>
      <w:numFmt w:val="bullet"/>
      <w:lvlText w:val="o"/>
      <w:lvlJc w:val="left"/>
      <w:pPr>
        <w:ind w:left="2520" w:hanging="360"/>
      </w:pPr>
      <w:rPr>
        <w:rFonts w:ascii="Courier New" w:hAnsi="Courier New" w:cs="Courier New" w:hint="default"/>
      </w:rPr>
    </w:lvl>
    <w:lvl w:ilvl="2" w:tplc="04020005" w:tentative="1">
      <w:start w:val="1"/>
      <w:numFmt w:val="bullet"/>
      <w:lvlText w:val=""/>
      <w:lvlJc w:val="left"/>
      <w:pPr>
        <w:ind w:left="3240" w:hanging="360"/>
      </w:pPr>
      <w:rPr>
        <w:rFonts w:ascii="Wingdings" w:hAnsi="Wingdings" w:hint="default"/>
      </w:rPr>
    </w:lvl>
    <w:lvl w:ilvl="3" w:tplc="04020001" w:tentative="1">
      <w:start w:val="1"/>
      <w:numFmt w:val="bullet"/>
      <w:lvlText w:val=""/>
      <w:lvlJc w:val="left"/>
      <w:pPr>
        <w:ind w:left="3960" w:hanging="360"/>
      </w:pPr>
      <w:rPr>
        <w:rFonts w:ascii="Symbol" w:hAnsi="Symbol" w:hint="default"/>
      </w:rPr>
    </w:lvl>
    <w:lvl w:ilvl="4" w:tplc="04020003" w:tentative="1">
      <w:start w:val="1"/>
      <w:numFmt w:val="bullet"/>
      <w:lvlText w:val="o"/>
      <w:lvlJc w:val="left"/>
      <w:pPr>
        <w:ind w:left="4680" w:hanging="360"/>
      </w:pPr>
      <w:rPr>
        <w:rFonts w:ascii="Courier New" w:hAnsi="Courier New" w:cs="Courier New" w:hint="default"/>
      </w:rPr>
    </w:lvl>
    <w:lvl w:ilvl="5" w:tplc="04020005" w:tentative="1">
      <w:start w:val="1"/>
      <w:numFmt w:val="bullet"/>
      <w:lvlText w:val=""/>
      <w:lvlJc w:val="left"/>
      <w:pPr>
        <w:ind w:left="5400" w:hanging="360"/>
      </w:pPr>
      <w:rPr>
        <w:rFonts w:ascii="Wingdings" w:hAnsi="Wingdings" w:hint="default"/>
      </w:rPr>
    </w:lvl>
    <w:lvl w:ilvl="6" w:tplc="04020001" w:tentative="1">
      <w:start w:val="1"/>
      <w:numFmt w:val="bullet"/>
      <w:lvlText w:val=""/>
      <w:lvlJc w:val="left"/>
      <w:pPr>
        <w:ind w:left="6120" w:hanging="360"/>
      </w:pPr>
      <w:rPr>
        <w:rFonts w:ascii="Symbol" w:hAnsi="Symbol" w:hint="default"/>
      </w:rPr>
    </w:lvl>
    <w:lvl w:ilvl="7" w:tplc="04020003" w:tentative="1">
      <w:start w:val="1"/>
      <w:numFmt w:val="bullet"/>
      <w:lvlText w:val="o"/>
      <w:lvlJc w:val="left"/>
      <w:pPr>
        <w:ind w:left="6840" w:hanging="360"/>
      </w:pPr>
      <w:rPr>
        <w:rFonts w:ascii="Courier New" w:hAnsi="Courier New" w:cs="Courier New" w:hint="default"/>
      </w:rPr>
    </w:lvl>
    <w:lvl w:ilvl="8" w:tplc="04020005" w:tentative="1">
      <w:start w:val="1"/>
      <w:numFmt w:val="bullet"/>
      <w:lvlText w:val=""/>
      <w:lvlJc w:val="left"/>
      <w:pPr>
        <w:ind w:left="7560" w:hanging="360"/>
      </w:pPr>
      <w:rPr>
        <w:rFonts w:ascii="Wingdings" w:hAnsi="Wingdings" w:hint="default"/>
      </w:rPr>
    </w:lvl>
  </w:abstractNum>
  <w:abstractNum w:abstractNumId="6" w15:restartNumberingAfterBreak="0">
    <w:nsid w:val="12D81180"/>
    <w:multiLevelType w:val="hybridMultilevel"/>
    <w:tmpl w:val="4E5ECC5E"/>
    <w:lvl w:ilvl="0" w:tplc="04020001">
      <w:start w:val="1"/>
      <w:numFmt w:val="bullet"/>
      <w:lvlText w:val=""/>
      <w:lvlJc w:val="left"/>
      <w:pPr>
        <w:ind w:left="1316" w:hanging="360"/>
      </w:pPr>
      <w:rPr>
        <w:rFonts w:ascii="Symbol" w:hAnsi="Symbol" w:hint="default"/>
      </w:rPr>
    </w:lvl>
    <w:lvl w:ilvl="1" w:tplc="04020003" w:tentative="1">
      <w:start w:val="1"/>
      <w:numFmt w:val="bullet"/>
      <w:lvlText w:val="o"/>
      <w:lvlJc w:val="left"/>
      <w:pPr>
        <w:ind w:left="2036" w:hanging="360"/>
      </w:pPr>
      <w:rPr>
        <w:rFonts w:ascii="Courier New" w:hAnsi="Courier New" w:cs="Courier New" w:hint="default"/>
      </w:rPr>
    </w:lvl>
    <w:lvl w:ilvl="2" w:tplc="04020005" w:tentative="1">
      <w:start w:val="1"/>
      <w:numFmt w:val="bullet"/>
      <w:lvlText w:val=""/>
      <w:lvlJc w:val="left"/>
      <w:pPr>
        <w:ind w:left="2756" w:hanging="360"/>
      </w:pPr>
      <w:rPr>
        <w:rFonts w:ascii="Wingdings" w:hAnsi="Wingdings" w:hint="default"/>
      </w:rPr>
    </w:lvl>
    <w:lvl w:ilvl="3" w:tplc="04020001" w:tentative="1">
      <w:start w:val="1"/>
      <w:numFmt w:val="bullet"/>
      <w:lvlText w:val=""/>
      <w:lvlJc w:val="left"/>
      <w:pPr>
        <w:ind w:left="3476" w:hanging="360"/>
      </w:pPr>
      <w:rPr>
        <w:rFonts w:ascii="Symbol" w:hAnsi="Symbol" w:hint="default"/>
      </w:rPr>
    </w:lvl>
    <w:lvl w:ilvl="4" w:tplc="04020003" w:tentative="1">
      <w:start w:val="1"/>
      <w:numFmt w:val="bullet"/>
      <w:lvlText w:val="o"/>
      <w:lvlJc w:val="left"/>
      <w:pPr>
        <w:ind w:left="4196" w:hanging="360"/>
      </w:pPr>
      <w:rPr>
        <w:rFonts w:ascii="Courier New" w:hAnsi="Courier New" w:cs="Courier New" w:hint="default"/>
      </w:rPr>
    </w:lvl>
    <w:lvl w:ilvl="5" w:tplc="04020005" w:tentative="1">
      <w:start w:val="1"/>
      <w:numFmt w:val="bullet"/>
      <w:lvlText w:val=""/>
      <w:lvlJc w:val="left"/>
      <w:pPr>
        <w:ind w:left="4916" w:hanging="360"/>
      </w:pPr>
      <w:rPr>
        <w:rFonts w:ascii="Wingdings" w:hAnsi="Wingdings" w:hint="default"/>
      </w:rPr>
    </w:lvl>
    <w:lvl w:ilvl="6" w:tplc="04020001" w:tentative="1">
      <w:start w:val="1"/>
      <w:numFmt w:val="bullet"/>
      <w:lvlText w:val=""/>
      <w:lvlJc w:val="left"/>
      <w:pPr>
        <w:ind w:left="5636" w:hanging="360"/>
      </w:pPr>
      <w:rPr>
        <w:rFonts w:ascii="Symbol" w:hAnsi="Symbol" w:hint="default"/>
      </w:rPr>
    </w:lvl>
    <w:lvl w:ilvl="7" w:tplc="04020003" w:tentative="1">
      <w:start w:val="1"/>
      <w:numFmt w:val="bullet"/>
      <w:lvlText w:val="o"/>
      <w:lvlJc w:val="left"/>
      <w:pPr>
        <w:ind w:left="6356" w:hanging="360"/>
      </w:pPr>
      <w:rPr>
        <w:rFonts w:ascii="Courier New" w:hAnsi="Courier New" w:cs="Courier New" w:hint="default"/>
      </w:rPr>
    </w:lvl>
    <w:lvl w:ilvl="8" w:tplc="04020005" w:tentative="1">
      <w:start w:val="1"/>
      <w:numFmt w:val="bullet"/>
      <w:lvlText w:val=""/>
      <w:lvlJc w:val="left"/>
      <w:pPr>
        <w:ind w:left="7076" w:hanging="360"/>
      </w:pPr>
      <w:rPr>
        <w:rFonts w:ascii="Wingdings" w:hAnsi="Wingdings" w:hint="default"/>
      </w:rPr>
    </w:lvl>
  </w:abstractNum>
  <w:abstractNum w:abstractNumId="7" w15:restartNumberingAfterBreak="0">
    <w:nsid w:val="1392722B"/>
    <w:multiLevelType w:val="hybridMultilevel"/>
    <w:tmpl w:val="6994B6FC"/>
    <w:lvl w:ilvl="0" w:tplc="9328E35A">
      <w:numFmt w:val="bullet"/>
      <w:lvlText w:val="-"/>
      <w:lvlJc w:val="left"/>
      <w:pPr>
        <w:ind w:left="1069" w:hanging="360"/>
      </w:pPr>
      <w:rPr>
        <w:rFonts w:ascii="Times New Roman" w:eastAsia="Times New Roman" w:hAnsi="Times New Roman" w:cs="Times New Roman" w:hint="default"/>
        <w:color w:val="auto"/>
      </w:rPr>
    </w:lvl>
    <w:lvl w:ilvl="1" w:tplc="04020003">
      <w:start w:val="1"/>
      <w:numFmt w:val="bullet"/>
      <w:lvlText w:val="o"/>
      <w:lvlJc w:val="left"/>
      <w:pPr>
        <w:ind w:left="1789" w:hanging="360"/>
      </w:pPr>
      <w:rPr>
        <w:rFonts w:ascii="Courier New" w:hAnsi="Courier New" w:cs="Courier New" w:hint="default"/>
      </w:rPr>
    </w:lvl>
    <w:lvl w:ilvl="2" w:tplc="04020005" w:tentative="1">
      <w:start w:val="1"/>
      <w:numFmt w:val="bullet"/>
      <w:lvlText w:val=""/>
      <w:lvlJc w:val="left"/>
      <w:pPr>
        <w:ind w:left="2509" w:hanging="360"/>
      </w:pPr>
      <w:rPr>
        <w:rFonts w:ascii="Wingdings" w:hAnsi="Wingdings" w:hint="default"/>
      </w:rPr>
    </w:lvl>
    <w:lvl w:ilvl="3" w:tplc="04020001" w:tentative="1">
      <w:start w:val="1"/>
      <w:numFmt w:val="bullet"/>
      <w:lvlText w:val=""/>
      <w:lvlJc w:val="left"/>
      <w:pPr>
        <w:ind w:left="3229" w:hanging="360"/>
      </w:pPr>
      <w:rPr>
        <w:rFonts w:ascii="Symbol" w:hAnsi="Symbol" w:hint="default"/>
      </w:rPr>
    </w:lvl>
    <w:lvl w:ilvl="4" w:tplc="04020003" w:tentative="1">
      <w:start w:val="1"/>
      <w:numFmt w:val="bullet"/>
      <w:lvlText w:val="o"/>
      <w:lvlJc w:val="left"/>
      <w:pPr>
        <w:ind w:left="3949" w:hanging="360"/>
      </w:pPr>
      <w:rPr>
        <w:rFonts w:ascii="Courier New" w:hAnsi="Courier New" w:cs="Courier New" w:hint="default"/>
      </w:rPr>
    </w:lvl>
    <w:lvl w:ilvl="5" w:tplc="04020005" w:tentative="1">
      <w:start w:val="1"/>
      <w:numFmt w:val="bullet"/>
      <w:lvlText w:val=""/>
      <w:lvlJc w:val="left"/>
      <w:pPr>
        <w:ind w:left="4669" w:hanging="360"/>
      </w:pPr>
      <w:rPr>
        <w:rFonts w:ascii="Wingdings" w:hAnsi="Wingdings" w:hint="default"/>
      </w:rPr>
    </w:lvl>
    <w:lvl w:ilvl="6" w:tplc="04020001" w:tentative="1">
      <w:start w:val="1"/>
      <w:numFmt w:val="bullet"/>
      <w:lvlText w:val=""/>
      <w:lvlJc w:val="left"/>
      <w:pPr>
        <w:ind w:left="5389" w:hanging="360"/>
      </w:pPr>
      <w:rPr>
        <w:rFonts w:ascii="Symbol" w:hAnsi="Symbol" w:hint="default"/>
      </w:rPr>
    </w:lvl>
    <w:lvl w:ilvl="7" w:tplc="04020003" w:tentative="1">
      <w:start w:val="1"/>
      <w:numFmt w:val="bullet"/>
      <w:lvlText w:val="o"/>
      <w:lvlJc w:val="left"/>
      <w:pPr>
        <w:ind w:left="6109" w:hanging="360"/>
      </w:pPr>
      <w:rPr>
        <w:rFonts w:ascii="Courier New" w:hAnsi="Courier New" w:cs="Courier New" w:hint="default"/>
      </w:rPr>
    </w:lvl>
    <w:lvl w:ilvl="8" w:tplc="04020005" w:tentative="1">
      <w:start w:val="1"/>
      <w:numFmt w:val="bullet"/>
      <w:lvlText w:val=""/>
      <w:lvlJc w:val="left"/>
      <w:pPr>
        <w:ind w:left="6829" w:hanging="360"/>
      </w:pPr>
      <w:rPr>
        <w:rFonts w:ascii="Wingdings" w:hAnsi="Wingdings" w:hint="default"/>
      </w:rPr>
    </w:lvl>
  </w:abstractNum>
  <w:abstractNum w:abstractNumId="8" w15:restartNumberingAfterBreak="0">
    <w:nsid w:val="169635FC"/>
    <w:multiLevelType w:val="hybridMultilevel"/>
    <w:tmpl w:val="B658ED62"/>
    <w:lvl w:ilvl="0" w:tplc="8124A962">
      <w:numFmt w:val="bullet"/>
      <w:lvlText w:val="-"/>
      <w:lvlJc w:val="left"/>
      <w:pPr>
        <w:ind w:left="720" w:hanging="360"/>
      </w:pPr>
      <w:rPr>
        <w:rFonts w:ascii="Arial" w:eastAsia="Arial" w:hAnsi="Arial" w:cs="Aria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15:restartNumberingAfterBreak="0">
    <w:nsid w:val="1A101A71"/>
    <w:multiLevelType w:val="hybridMultilevel"/>
    <w:tmpl w:val="2CDC51D2"/>
    <w:lvl w:ilvl="0" w:tplc="9328E35A">
      <w:numFmt w:val="bullet"/>
      <w:lvlText w:val="-"/>
      <w:lvlJc w:val="left"/>
      <w:pPr>
        <w:ind w:left="1069" w:hanging="360"/>
      </w:pPr>
      <w:rPr>
        <w:rFonts w:ascii="Times New Roman" w:eastAsia="Times New Roman" w:hAnsi="Times New Roman" w:cs="Times New Roman" w:hint="default"/>
        <w:color w:val="auto"/>
      </w:rPr>
    </w:lvl>
    <w:lvl w:ilvl="1" w:tplc="04020003">
      <w:start w:val="1"/>
      <w:numFmt w:val="bullet"/>
      <w:lvlText w:val="o"/>
      <w:lvlJc w:val="left"/>
      <w:pPr>
        <w:ind w:left="1789" w:hanging="360"/>
      </w:pPr>
      <w:rPr>
        <w:rFonts w:ascii="Courier New" w:hAnsi="Courier New" w:cs="Courier New" w:hint="default"/>
      </w:rPr>
    </w:lvl>
    <w:lvl w:ilvl="2" w:tplc="04020005" w:tentative="1">
      <w:start w:val="1"/>
      <w:numFmt w:val="bullet"/>
      <w:lvlText w:val=""/>
      <w:lvlJc w:val="left"/>
      <w:pPr>
        <w:ind w:left="2509" w:hanging="360"/>
      </w:pPr>
      <w:rPr>
        <w:rFonts w:ascii="Wingdings" w:hAnsi="Wingdings" w:hint="default"/>
      </w:rPr>
    </w:lvl>
    <w:lvl w:ilvl="3" w:tplc="04020001" w:tentative="1">
      <w:start w:val="1"/>
      <w:numFmt w:val="bullet"/>
      <w:lvlText w:val=""/>
      <w:lvlJc w:val="left"/>
      <w:pPr>
        <w:ind w:left="3229" w:hanging="360"/>
      </w:pPr>
      <w:rPr>
        <w:rFonts w:ascii="Symbol" w:hAnsi="Symbol" w:hint="default"/>
      </w:rPr>
    </w:lvl>
    <w:lvl w:ilvl="4" w:tplc="04020003" w:tentative="1">
      <w:start w:val="1"/>
      <w:numFmt w:val="bullet"/>
      <w:lvlText w:val="o"/>
      <w:lvlJc w:val="left"/>
      <w:pPr>
        <w:ind w:left="3949" w:hanging="360"/>
      </w:pPr>
      <w:rPr>
        <w:rFonts w:ascii="Courier New" w:hAnsi="Courier New" w:cs="Courier New" w:hint="default"/>
      </w:rPr>
    </w:lvl>
    <w:lvl w:ilvl="5" w:tplc="04020005" w:tentative="1">
      <w:start w:val="1"/>
      <w:numFmt w:val="bullet"/>
      <w:lvlText w:val=""/>
      <w:lvlJc w:val="left"/>
      <w:pPr>
        <w:ind w:left="4669" w:hanging="360"/>
      </w:pPr>
      <w:rPr>
        <w:rFonts w:ascii="Wingdings" w:hAnsi="Wingdings" w:hint="default"/>
      </w:rPr>
    </w:lvl>
    <w:lvl w:ilvl="6" w:tplc="04020001" w:tentative="1">
      <w:start w:val="1"/>
      <w:numFmt w:val="bullet"/>
      <w:lvlText w:val=""/>
      <w:lvlJc w:val="left"/>
      <w:pPr>
        <w:ind w:left="5389" w:hanging="360"/>
      </w:pPr>
      <w:rPr>
        <w:rFonts w:ascii="Symbol" w:hAnsi="Symbol" w:hint="default"/>
      </w:rPr>
    </w:lvl>
    <w:lvl w:ilvl="7" w:tplc="04020003" w:tentative="1">
      <w:start w:val="1"/>
      <w:numFmt w:val="bullet"/>
      <w:lvlText w:val="o"/>
      <w:lvlJc w:val="left"/>
      <w:pPr>
        <w:ind w:left="6109" w:hanging="360"/>
      </w:pPr>
      <w:rPr>
        <w:rFonts w:ascii="Courier New" w:hAnsi="Courier New" w:cs="Courier New" w:hint="default"/>
      </w:rPr>
    </w:lvl>
    <w:lvl w:ilvl="8" w:tplc="04020005" w:tentative="1">
      <w:start w:val="1"/>
      <w:numFmt w:val="bullet"/>
      <w:lvlText w:val=""/>
      <w:lvlJc w:val="left"/>
      <w:pPr>
        <w:ind w:left="6829" w:hanging="360"/>
      </w:pPr>
      <w:rPr>
        <w:rFonts w:ascii="Wingdings" w:hAnsi="Wingdings" w:hint="default"/>
      </w:rPr>
    </w:lvl>
  </w:abstractNum>
  <w:abstractNum w:abstractNumId="10" w15:restartNumberingAfterBreak="0">
    <w:nsid w:val="1A277926"/>
    <w:multiLevelType w:val="hybridMultilevel"/>
    <w:tmpl w:val="349A7C8E"/>
    <w:lvl w:ilvl="0" w:tplc="04090001">
      <w:start w:val="1"/>
      <w:numFmt w:val="bullet"/>
      <w:lvlText w:val=""/>
      <w:lvlJc w:val="left"/>
      <w:pPr>
        <w:ind w:left="1179" w:hanging="360"/>
      </w:pPr>
      <w:rPr>
        <w:rFonts w:ascii="Symbol" w:hAnsi="Symbol" w:hint="default"/>
      </w:rPr>
    </w:lvl>
    <w:lvl w:ilvl="1" w:tplc="04020019" w:tentative="1">
      <w:start w:val="1"/>
      <w:numFmt w:val="lowerLetter"/>
      <w:lvlText w:val="%2."/>
      <w:lvlJc w:val="left"/>
      <w:pPr>
        <w:ind w:left="1899" w:hanging="360"/>
      </w:pPr>
    </w:lvl>
    <w:lvl w:ilvl="2" w:tplc="0402001B" w:tentative="1">
      <w:start w:val="1"/>
      <w:numFmt w:val="lowerRoman"/>
      <w:lvlText w:val="%3."/>
      <w:lvlJc w:val="right"/>
      <w:pPr>
        <w:ind w:left="2619" w:hanging="180"/>
      </w:pPr>
    </w:lvl>
    <w:lvl w:ilvl="3" w:tplc="0402000F" w:tentative="1">
      <w:start w:val="1"/>
      <w:numFmt w:val="decimal"/>
      <w:lvlText w:val="%4."/>
      <w:lvlJc w:val="left"/>
      <w:pPr>
        <w:ind w:left="3339" w:hanging="360"/>
      </w:pPr>
    </w:lvl>
    <w:lvl w:ilvl="4" w:tplc="04020019" w:tentative="1">
      <w:start w:val="1"/>
      <w:numFmt w:val="lowerLetter"/>
      <w:lvlText w:val="%5."/>
      <w:lvlJc w:val="left"/>
      <w:pPr>
        <w:ind w:left="4059" w:hanging="360"/>
      </w:pPr>
    </w:lvl>
    <w:lvl w:ilvl="5" w:tplc="0402001B" w:tentative="1">
      <w:start w:val="1"/>
      <w:numFmt w:val="lowerRoman"/>
      <w:lvlText w:val="%6."/>
      <w:lvlJc w:val="right"/>
      <w:pPr>
        <w:ind w:left="4779" w:hanging="180"/>
      </w:pPr>
    </w:lvl>
    <w:lvl w:ilvl="6" w:tplc="0402000F" w:tentative="1">
      <w:start w:val="1"/>
      <w:numFmt w:val="decimal"/>
      <w:lvlText w:val="%7."/>
      <w:lvlJc w:val="left"/>
      <w:pPr>
        <w:ind w:left="5499" w:hanging="360"/>
      </w:pPr>
    </w:lvl>
    <w:lvl w:ilvl="7" w:tplc="04020019" w:tentative="1">
      <w:start w:val="1"/>
      <w:numFmt w:val="lowerLetter"/>
      <w:lvlText w:val="%8."/>
      <w:lvlJc w:val="left"/>
      <w:pPr>
        <w:ind w:left="6219" w:hanging="360"/>
      </w:pPr>
    </w:lvl>
    <w:lvl w:ilvl="8" w:tplc="0402001B" w:tentative="1">
      <w:start w:val="1"/>
      <w:numFmt w:val="lowerRoman"/>
      <w:lvlText w:val="%9."/>
      <w:lvlJc w:val="right"/>
      <w:pPr>
        <w:ind w:left="6939" w:hanging="180"/>
      </w:pPr>
    </w:lvl>
  </w:abstractNum>
  <w:abstractNum w:abstractNumId="11" w15:restartNumberingAfterBreak="0">
    <w:nsid w:val="1BB7609E"/>
    <w:multiLevelType w:val="hybridMultilevel"/>
    <w:tmpl w:val="90188BDA"/>
    <w:lvl w:ilvl="0" w:tplc="9328E35A">
      <w:numFmt w:val="bullet"/>
      <w:lvlText w:val="-"/>
      <w:lvlJc w:val="left"/>
      <w:pPr>
        <w:ind w:left="928" w:hanging="360"/>
      </w:pPr>
      <w:rPr>
        <w:rFonts w:ascii="Times New Roman" w:eastAsia="Times New Roman" w:hAnsi="Times New Roman" w:cs="Times New Roman" w:hint="default"/>
        <w:color w:val="auto"/>
      </w:rPr>
    </w:lvl>
    <w:lvl w:ilvl="1" w:tplc="04020003" w:tentative="1">
      <w:start w:val="1"/>
      <w:numFmt w:val="bullet"/>
      <w:lvlText w:val="o"/>
      <w:lvlJc w:val="left"/>
      <w:pPr>
        <w:ind w:left="1648" w:hanging="360"/>
      </w:pPr>
      <w:rPr>
        <w:rFonts w:ascii="Courier New" w:hAnsi="Courier New" w:cs="Courier New" w:hint="default"/>
      </w:rPr>
    </w:lvl>
    <w:lvl w:ilvl="2" w:tplc="04020005" w:tentative="1">
      <w:start w:val="1"/>
      <w:numFmt w:val="bullet"/>
      <w:lvlText w:val=""/>
      <w:lvlJc w:val="left"/>
      <w:pPr>
        <w:ind w:left="2368" w:hanging="360"/>
      </w:pPr>
      <w:rPr>
        <w:rFonts w:ascii="Wingdings" w:hAnsi="Wingdings" w:hint="default"/>
      </w:rPr>
    </w:lvl>
    <w:lvl w:ilvl="3" w:tplc="04020001" w:tentative="1">
      <w:start w:val="1"/>
      <w:numFmt w:val="bullet"/>
      <w:lvlText w:val=""/>
      <w:lvlJc w:val="left"/>
      <w:pPr>
        <w:ind w:left="3088" w:hanging="360"/>
      </w:pPr>
      <w:rPr>
        <w:rFonts w:ascii="Symbol" w:hAnsi="Symbol" w:hint="default"/>
      </w:rPr>
    </w:lvl>
    <w:lvl w:ilvl="4" w:tplc="04020003" w:tentative="1">
      <w:start w:val="1"/>
      <w:numFmt w:val="bullet"/>
      <w:lvlText w:val="o"/>
      <w:lvlJc w:val="left"/>
      <w:pPr>
        <w:ind w:left="3808" w:hanging="360"/>
      </w:pPr>
      <w:rPr>
        <w:rFonts w:ascii="Courier New" w:hAnsi="Courier New" w:cs="Courier New" w:hint="default"/>
      </w:rPr>
    </w:lvl>
    <w:lvl w:ilvl="5" w:tplc="04020005" w:tentative="1">
      <w:start w:val="1"/>
      <w:numFmt w:val="bullet"/>
      <w:lvlText w:val=""/>
      <w:lvlJc w:val="left"/>
      <w:pPr>
        <w:ind w:left="4528" w:hanging="360"/>
      </w:pPr>
      <w:rPr>
        <w:rFonts w:ascii="Wingdings" w:hAnsi="Wingdings" w:hint="default"/>
      </w:rPr>
    </w:lvl>
    <w:lvl w:ilvl="6" w:tplc="04020001" w:tentative="1">
      <w:start w:val="1"/>
      <w:numFmt w:val="bullet"/>
      <w:lvlText w:val=""/>
      <w:lvlJc w:val="left"/>
      <w:pPr>
        <w:ind w:left="5248" w:hanging="360"/>
      </w:pPr>
      <w:rPr>
        <w:rFonts w:ascii="Symbol" w:hAnsi="Symbol" w:hint="default"/>
      </w:rPr>
    </w:lvl>
    <w:lvl w:ilvl="7" w:tplc="04020003" w:tentative="1">
      <w:start w:val="1"/>
      <w:numFmt w:val="bullet"/>
      <w:lvlText w:val="o"/>
      <w:lvlJc w:val="left"/>
      <w:pPr>
        <w:ind w:left="5968" w:hanging="360"/>
      </w:pPr>
      <w:rPr>
        <w:rFonts w:ascii="Courier New" w:hAnsi="Courier New" w:cs="Courier New" w:hint="default"/>
      </w:rPr>
    </w:lvl>
    <w:lvl w:ilvl="8" w:tplc="04020005" w:tentative="1">
      <w:start w:val="1"/>
      <w:numFmt w:val="bullet"/>
      <w:lvlText w:val=""/>
      <w:lvlJc w:val="left"/>
      <w:pPr>
        <w:ind w:left="6688" w:hanging="360"/>
      </w:pPr>
      <w:rPr>
        <w:rFonts w:ascii="Wingdings" w:hAnsi="Wingdings" w:hint="default"/>
      </w:rPr>
    </w:lvl>
  </w:abstractNum>
  <w:abstractNum w:abstractNumId="12" w15:restartNumberingAfterBreak="0">
    <w:nsid w:val="1D48110F"/>
    <w:multiLevelType w:val="hybridMultilevel"/>
    <w:tmpl w:val="F5F6A200"/>
    <w:lvl w:ilvl="0" w:tplc="FFFFFFFF">
      <w:numFmt w:val="bullet"/>
      <w:lvlText w:val="-"/>
      <w:lvlJc w:val="left"/>
      <w:pPr>
        <w:ind w:left="1455" w:hanging="360"/>
      </w:pPr>
      <w:rPr>
        <w:rFonts w:ascii="Arial" w:eastAsia="Arial" w:hAnsi="Arial" w:cs="Arial" w:hint="default"/>
      </w:rPr>
    </w:lvl>
    <w:lvl w:ilvl="1" w:tplc="04020003" w:tentative="1">
      <w:start w:val="1"/>
      <w:numFmt w:val="bullet"/>
      <w:lvlText w:val="o"/>
      <w:lvlJc w:val="left"/>
      <w:pPr>
        <w:ind w:left="2175" w:hanging="360"/>
      </w:pPr>
      <w:rPr>
        <w:rFonts w:ascii="Courier New" w:hAnsi="Courier New" w:cs="Courier New" w:hint="default"/>
      </w:rPr>
    </w:lvl>
    <w:lvl w:ilvl="2" w:tplc="04020005" w:tentative="1">
      <w:start w:val="1"/>
      <w:numFmt w:val="bullet"/>
      <w:lvlText w:val=""/>
      <w:lvlJc w:val="left"/>
      <w:pPr>
        <w:ind w:left="2895" w:hanging="360"/>
      </w:pPr>
      <w:rPr>
        <w:rFonts w:ascii="Wingdings" w:hAnsi="Wingdings" w:hint="default"/>
      </w:rPr>
    </w:lvl>
    <w:lvl w:ilvl="3" w:tplc="04020001" w:tentative="1">
      <w:start w:val="1"/>
      <w:numFmt w:val="bullet"/>
      <w:lvlText w:val=""/>
      <w:lvlJc w:val="left"/>
      <w:pPr>
        <w:ind w:left="3615" w:hanging="360"/>
      </w:pPr>
      <w:rPr>
        <w:rFonts w:ascii="Symbol" w:hAnsi="Symbol" w:hint="default"/>
      </w:rPr>
    </w:lvl>
    <w:lvl w:ilvl="4" w:tplc="04020003" w:tentative="1">
      <w:start w:val="1"/>
      <w:numFmt w:val="bullet"/>
      <w:lvlText w:val="o"/>
      <w:lvlJc w:val="left"/>
      <w:pPr>
        <w:ind w:left="4335" w:hanging="360"/>
      </w:pPr>
      <w:rPr>
        <w:rFonts w:ascii="Courier New" w:hAnsi="Courier New" w:cs="Courier New" w:hint="default"/>
      </w:rPr>
    </w:lvl>
    <w:lvl w:ilvl="5" w:tplc="04020005" w:tentative="1">
      <w:start w:val="1"/>
      <w:numFmt w:val="bullet"/>
      <w:lvlText w:val=""/>
      <w:lvlJc w:val="left"/>
      <w:pPr>
        <w:ind w:left="5055" w:hanging="360"/>
      </w:pPr>
      <w:rPr>
        <w:rFonts w:ascii="Wingdings" w:hAnsi="Wingdings" w:hint="default"/>
      </w:rPr>
    </w:lvl>
    <w:lvl w:ilvl="6" w:tplc="04020001" w:tentative="1">
      <w:start w:val="1"/>
      <w:numFmt w:val="bullet"/>
      <w:lvlText w:val=""/>
      <w:lvlJc w:val="left"/>
      <w:pPr>
        <w:ind w:left="5775" w:hanging="360"/>
      </w:pPr>
      <w:rPr>
        <w:rFonts w:ascii="Symbol" w:hAnsi="Symbol" w:hint="default"/>
      </w:rPr>
    </w:lvl>
    <w:lvl w:ilvl="7" w:tplc="04020003" w:tentative="1">
      <w:start w:val="1"/>
      <w:numFmt w:val="bullet"/>
      <w:lvlText w:val="o"/>
      <w:lvlJc w:val="left"/>
      <w:pPr>
        <w:ind w:left="6495" w:hanging="360"/>
      </w:pPr>
      <w:rPr>
        <w:rFonts w:ascii="Courier New" w:hAnsi="Courier New" w:cs="Courier New" w:hint="default"/>
      </w:rPr>
    </w:lvl>
    <w:lvl w:ilvl="8" w:tplc="04020005" w:tentative="1">
      <w:start w:val="1"/>
      <w:numFmt w:val="bullet"/>
      <w:lvlText w:val=""/>
      <w:lvlJc w:val="left"/>
      <w:pPr>
        <w:ind w:left="7215" w:hanging="360"/>
      </w:pPr>
      <w:rPr>
        <w:rFonts w:ascii="Wingdings" w:hAnsi="Wingdings" w:hint="default"/>
      </w:rPr>
    </w:lvl>
  </w:abstractNum>
  <w:abstractNum w:abstractNumId="13" w15:restartNumberingAfterBreak="0">
    <w:nsid w:val="1E265A14"/>
    <w:multiLevelType w:val="hybridMultilevel"/>
    <w:tmpl w:val="6772E64A"/>
    <w:lvl w:ilvl="0" w:tplc="5652F6D2">
      <w:start w:val="1"/>
      <w:numFmt w:val="decimal"/>
      <w:lvlText w:val="%1."/>
      <w:lvlJc w:val="left"/>
      <w:pPr>
        <w:ind w:left="720" w:hanging="360"/>
      </w:pPr>
      <w:rPr>
        <w:rFonts w:ascii="Times New Roman" w:hAnsi="Times New Roman" w:hint="default"/>
        <w:sz w:val="28"/>
      </w:rPr>
    </w:lvl>
    <w:lvl w:ilvl="1" w:tplc="2F24C1FE">
      <w:start w:val="6"/>
      <w:numFmt w:val="bullet"/>
      <w:lvlText w:val="•"/>
      <w:lvlJc w:val="left"/>
      <w:pPr>
        <w:ind w:left="1512" w:hanging="432"/>
      </w:pPr>
      <w:rPr>
        <w:rFonts w:ascii="Times New Roman" w:eastAsiaTheme="minorHAnsi" w:hAnsi="Times New Roman" w:cs="Times New Roman" w:hint="default"/>
      </w:r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4" w15:restartNumberingAfterBreak="0">
    <w:nsid w:val="1E7764E9"/>
    <w:multiLevelType w:val="hybridMultilevel"/>
    <w:tmpl w:val="2E1AE4B6"/>
    <w:lvl w:ilvl="0" w:tplc="9328E35A">
      <w:numFmt w:val="bullet"/>
      <w:lvlText w:val="-"/>
      <w:lvlJc w:val="left"/>
      <w:pPr>
        <w:ind w:left="1069" w:hanging="360"/>
      </w:pPr>
      <w:rPr>
        <w:rFonts w:ascii="Times New Roman" w:eastAsia="Times New Roman" w:hAnsi="Times New Roman" w:cs="Times New Roman" w:hint="default"/>
        <w:color w:val="auto"/>
      </w:rPr>
    </w:lvl>
    <w:lvl w:ilvl="1" w:tplc="04020003">
      <w:start w:val="1"/>
      <w:numFmt w:val="bullet"/>
      <w:lvlText w:val="o"/>
      <w:lvlJc w:val="left"/>
      <w:pPr>
        <w:ind w:left="1789" w:hanging="360"/>
      </w:pPr>
      <w:rPr>
        <w:rFonts w:ascii="Courier New" w:hAnsi="Courier New" w:cs="Courier New" w:hint="default"/>
      </w:rPr>
    </w:lvl>
    <w:lvl w:ilvl="2" w:tplc="04020005" w:tentative="1">
      <w:start w:val="1"/>
      <w:numFmt w:val="bullet"/>
      <w:lvlText w:val=""/>
      <w:lvlJc w:val="left"/>
      <w:pPr>
        <w:ind w:left="2509" w:hanging="360"/>
      </w:pPr>
      <w:rPr>
        <w:rFonts w:ascii="Wingdings" w:hAnsi="Wingdings" w:hint="default"/>
      </w:rPr>
    </w:lvl>
    <w:lvl w:ilvl="3" w:tplc="04020001" w:tentative="1">
      <w:start w:val="1"/>
      <w:numFmt w:val="bullet"/>
      <w:lvlText w:val=""/>
      <w:lvlJc w:val="left"/>
      <w:pPr>
        <w:ind w:left="3229" w:hanging="360"/>
      </w:pPr>
      <w:rPr>
        <w:rFonts w:ascii="Symbol" w:hAnsi="Symbol" w:hint="default"/>
      </w:rPr>
    </w:lvl>
    <w:lvl w:ilvl="4" w:tplc="04020003" w:tentative="1">
      <w:start w:val="1"/>
      <w:numFmt w:val="bullet"/>
      <w:lvlText w:val="o"/>
      <w:lvlJc w:val="left"/>
      <w:pPr>
        <w:ind w:left="3949" w:hanging="360"/>
      </w:pPr>
      <w:rPr>
        <w:rFonts w:ascii="Courier New" w:hAnsi="Courier New" w:cs="Courier New" w:hint="default"/>
      </w:rPr>
    </w:lvl>
    <w:lvl w:ilvl="5" w:tplc="04020005" w:tentative="1">
      <w:start w:val="1"/>
      <w:numFmt w:val="bullet"/>
      <w:lvlText w:val=""/>
      <w:lvlJc w:val="left"/>
      <w:pPr>
        <w:ind w:left="4669" w:hanging="360"/>
      </w:pPr>
      <w:rPr>
        <w:rFonts w:ascii="Wingdings" w:hAnsi="Wingdings" w:hint="default"/>
      </w:rPr>
    </w:lvl>
    <w:lvl w:ilvl="6" w:tplc="04020001" w:tentative="1">
      <w:start w:val="1"/>
      <w:numFmt w:val="bullet"/>
      <w:lvlText w:val=""/>
      <w:lvlJc w:val="left"/>
      <w:pPr>
        <w:ind w:left="5389" w:hanging="360"/>
      </w:pPr>
      <w:rPr>
        <w:rFonts w:ascii="Symbol" w:hAnsi="Symbol" w:hint="default"/>
      </w:rPr>
    </w:lvl>
    <w:lvl w:ilvl="7" w:tplc="04020003" w:tentative="1">
      <w:start w:val="1"/>
      <w:numFmt w:val="bullet"/>
      <w:lvlText w:val="o"/>
      <w:lvlJc w:val="left"/>
      <w:pPr>
        <w:ind w:left="6109" w:hanging="360"/>
      </w:pPr>
      <w:rPr>
        <w:rFonts w:ascii="Courier New" w:hAnsi="Courier New" w:cs="Courier New" w:hint="default"/>
      </w:rPr>
    </w:lvl>
    <w:lvl w:ilvl="8" w:tplc="04020005" w:tentative="1">
      <w:start w:val="1"/>
      <w:numFmt w:val="bullet"/>
      <w:lvlText w:val=""/>
      <w:lvlJc w:val="left"/>
      <w:pPr>
        <w:ind w:left="6829" w:hanging="360"/>
      </w:pPr>
      <w:rPr>
        <w:rFonts w:ascii="Wingdings" w:hAnsi="Wingdings" w:hint="default"/>
      </w:rPr>
    </w:lvl>
  </w:abstractNum>
  <w:abstractNum w:abstractNumId="15" w15:restartNumberingAfterBreak="0">
    <w:nsid w:val="1EF67E3E"/>
    <w:multiLevelType w:val="hybridMultilevel"/>
    <w:tmpl w:val="BAC6C590"/>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6" w15:restartNumberingAfterBreak="0">
    <w:nsid w:val="244534AC"/>
    <w:multiLevelType w:val="hybridMultilevel"/>
    <w:tmpl w:val="F71ED16E"/>
    <w:lvl w:ilvl="0" w:tplc="8124A962">
      <w:numFmt w:val="bullet"/>
      <w:lvlText w:val="-"/>
      <w:lvlJc w:val="left"/>
      <w:pPr>
        <w:ind w:left="1603" w:hanging="360"/>
      </w:pPr>
      <w:rPr>
        <w:rFonts w:ascii="Arial" w:eastAsia="Arial" w:hAnsi="Arial" w:cs="Arial" w:hint="default"/>
      </w:rPr>
    </w:lvl>
    <w:lvl w:ilvl="1" w:tplc="04090003" w:tentative="1">
      <w:start w:val="1"/>
      <w:numFmt w:val="bullet"/>
      <w:lvlText w:val="o"/>
      <w:lvlJc w:val="left"/>
      <w:pPr>
        <w:ind w:left="2323" w:hanging="360"/>
      </w:pPr>
      <w:rPr>
        <w:rFonts w:ascii="Courier New" w:hAnsi="Courier New" w:cs="Courier New" w:hint="default"/>
      </w:rPr>
    </w:lvl>
    <w:lvl w:ilvl="2" w:tplc="04090005" w:tentative="1">
      <w:start w:val="1"/>
      <w:numFmt w:val="bullet"/>
      <w:lvlText w:val=""/>
      <w:lvlJc w:val="left"/>
      <w:pPr>
        <w:ind w:left="3043" w:hanging="360"/>
      </w:pPr>
      <w:rPr>
        <w:rFonts w:ascii="Wingdings" w:hAnsi="Wingdings" w:hint="default"/>
      </w:rPr>
    </w:lvl>
    <w:lvl w:ilvl="3" w:tplc="04090001" w:tentative="1">
      <w:start w:val="1"/>
      <w:numFmt w:val="bullet"/>
      <w:lvlText w:val=""/>
      <w:lvlJc w:val="left"/>
      <w:pPr>
        <w:ind w:left="3763" w:hanging="360"/>
      </w:pPr>
      <w:rPr>
        <w:rFonts w:ascii="Symbol" w:hAnsi="Symbol" w:hint="default"/>
      </w:rPr>
    </w:lvl>
    <w:lvl w:ilvl="4" w:tplc="04090003" w:tentative="1">
      <w:start w:val="1"/>
      <w:numFmt w:val="bullet"/>
      <w:lvlText w:val="o"/>
      <w:lvlJc w:val="left"/>
      <w:pPr>
        <w:ind w:left="4483" w:hanging="360"/>
      </w:pPr>
      <w:rPr>
        <w:rFonts w:ascii="Courier New" w:hAnsi="Courier New" w:cs="Courier New" w:hint="default"/>
      </w:rPr>
    </w:lvl>
    <w:lvl w:ilvl="5" w:tplc="04090005" w:tentative="1">
      <w:start w:val="1"/>
      <w:numFmt w:val="bullet"/>
      <w:lvlText w:val=""/>
      <w:lvlJc w:val="left"/>
      <w:pPr>
        <w:ind w:left="5203" w:hanging="360"/>
      </w:pPr>
      <w:rPr>
        <w:rFonts w:ascii="Wingdings" w:hAnsi="Wingdings" w:hint="default"/>
      </w:rPr>
    </w:lvl>
    <w:lvl w:ilvl="6" w:tplc="04090001" w:tentative="1">
      <w:start w:val="1"/>
      <w:numFmt w:val="bullet"/>
      <w:lvlText w:val=""/>
      <w:lvlJc w:val="left"/>
      <w:pPr>
        <w:ind w:left="5923" w:hanging="360"/>
      </w:pPr>
      <w:rPr>
        <w:rFonts w:ascii="Symbol" w:hAnsi="Symbol" w:hint="default"/>
      </w:rPr>
    </w:lvl>
    <w:lvl w:ilvl="7" w:tplc="04090003" w:tentative="1">
      <w:start w:val="1"/>
      <w:numFmt w:val="bullet"/>
      <w:lvlText w:val="o"/>
      <w:lvlJc w:val="left"/>
      <w:pPr>
        <w:ind w:left="6643" w:hanging="360"/>
      </w:pPr>
      <w:rPr>
        <w:rFonts w:ascii="Courier New" w:hAnsi="Courier New" w:cs="Courier New" w:hint="default"/>
      </w:rPr>
    </w:lvl>
    <w:lvl w:ilvl="8" w:tplc="04090005" w:tentative="1">
      <w:start w:val="1"/>
      <w:numFmt w:val="bullet"/>
      <w:lvlText w:val=""/>
      <w:lvlJc w:val="left"/>
      <w:pPr>
        <w:ind w:left="7363" w:hanging="360"/>
      </w:pPr>
      <w:rPr>
        <w:rFonts w:ascii="Wingdings" w:hAnsi="Wingdings" w:hint="default"/>
      </w:rPr>
    </w:lvl>
  </w:abstractNum>
  <w:abstractNum w:abstractNumId="17" w15:restartNumberingAfterBreak="0">
    <w:nsid w:val="26E97787"/>
    <w:multiLevelType w:val="hybridMultilevel"/>
    <w:tmpl w:val="A3662046"/>
    <w:lvl w:ilvl="0" w:tplc="E62A680C">
      <w:start w:val="1"/>
      <w:numFmt w:val="decimal"/>
      <w:lvlText w:val="%1."/>
      <w:lvlJc w:val="left"/>
      <w:pPr>
        <w:ind w:left="1038" w:hanging="360"/>
      </w:pPr>
      <w:rPr>
        <w:rFonts w:hint="default"/>
        <w:b/>
        <w:color w:val="auto"/>
      </w:rPr>
    </w:lvl>
    <w:lvl w:ilvl="1" w:tplc="04020003" w:tentative="1">
      <w:start w:val="1"/>
      <w:numFmt w:val="bullet"/>
      <w:lvlText w:val="o"/>
      <w:lvlJc w:val="left"/>
      <w:pPr>
        <w:ind w:left="1758" w:hanging="360"/>
      </w:pPr>
      <w:rPr>
        <w:rFonts w:ascii="Courier New" w:hAnsi="Courier New" w:cs="Courier New" w:hint="default"/>
      </w:rPr>
    </w:lvl>
    <w:lvl w:ilvl="2" w:tplc="04020005" w:tentative="1">
      <w:start w:val="1"/>
      <w:numFmt w:val="bullet"/>
      <w:lvlText w:val=""/>
      <w:lvlJc w:val="left"/>
      <w:pPr>
        <w:ind w:left="2478" w:hanging="360"/>
      </w:pPr>
      <w:rPr>
        <w:rFonts w:ascii="Wingdings" w:hAnsi="Wingdings" w:hint="default"/>
      </w:rPr>
    </w:lvl>
    <w:lvl w:ilvl="3" w:tplc="04020001" w:tentative="1">
      <w:start w:val="1"/>
      <w:numFmt w:val="bullet"/>
      <w:lvlText w:val=""/>
      <w:lvlJc w:val="left"/>
      <w:pPr>
        <w:ind w:left="3198" w:hanging="360"/>
      </w:pPr>
      <w:rPr>
        <w:rFonts w:ascii="Symbol" w:hAnsi="Symbol" w:hint="default"/>
      </w:rPr>
    </w:lvl>
    <w:lvl w:ilvl="4" w:tplc="04020003" w:tentative="1">
      <w:start w:val="1"/>
      <w:numFmt w:val="bullet"/>
      <w:lvlText w:val="o"/>
      <w:lvlJc w:val="left"/>
      <w:pPr>
        <w:ind w:left="3918" w:hanging="360"/>
      </w:pPr>
      <w:rPr>
        <w:rFonts w:ascii="Courier New" w:hAnsi="Courier New" w:cs="Courier New" w:hint="default"/>
      </w:rPr>
    </w:lvl>
    <w:lvl w:ilvl="5" w:tplc="04020005" w:tentative="1">
      <w:start w:val="1"/>
      <w:numFmt w:val="bullet"/>
      <w:lvlText w:val=""/>
      <w:lvlJc w:val="left"/>
      <w:pPr>
        <w:ind w:left="4638" w:hanging="360"/>
      </w:pPr>
      <w:rPr>
        <w:rFonts w:ascii="Wingdings" w:hAnsi="Wingdings" w:hint="default"/>
      </w:rPr>
    </w:lvl>
    <w:lvl w:ilvl="6" w:tplc="04020001" w:tentative="1">
      <w:start w:val="1"/>
      <w:numFmt w:val="bullet"/>
      <w:lvlText w:val=""/>
      <w:lvlJc w:val="left"/>
      <w:pPr>
        <w:ind w:left="5358" w:hanging="360"/>
      </w:pPr>
      <w:rPr>
        <w:rFonts w:ascii="Symbol" w:hAnsi="Symbol" w:hint="default"/>
      </w:rPr>
    </w:lvl>
    <w:lvl w:ilvl="7" w:tplc="04020003" w:tentative="1">
      <w:start w:val="1"/>
      <w:numFmt w:val="bullet"/>
      <w:lvlText w:val="o"/>
      <w:lvlJc w:val="left"/>
      <w:pPr>
        <w:ind w:left="6078" w:hanging="360"/>
      </w:pPr>
      <w:rPr>
        <w:rFonts w:ascii="Courier New" w:hAnsi="Courier New" w:cs="Courier New" w:hint="default"/>
      </w:rPr>
    </w:lvl>
    <w:lvl w:ilvl="8" w:tplc="04020005" w:tentative="1">
      <w:start w:val="1"/>
      <w:numFmt w:val="bullet"/>
      <w:lvlText w:val=""/>
      <w:lvlJc w:val="left"/>
      <w:pPr>
        <w:ind w:left="6798" w:hanging="360"/>
      </w:pPr>
      <w:rPr>
        <w:rFonts w:ascii="Wingdings" w:hAnsi="Wingdings" w:hint="default"/>
      </w:rPr>
    </w:lvl>
  </w:abstractNum>
  <w:abstractNum w:abstractNumId="18" w15:restartNumberingAfterBreak="0">
    <w:nsid w:val="27E402AF"/>
    <w:multiLevelType w:val="hybridMultilevel"/>
    <w:tmpl w:val="C854E968"/>
    <w:lvl w:ilvl="0" w:tplc="04090001">
      <w:start w:val="1"/>
      <w:numFmt w:val="bullet"/>
      <w:lvlText w:val=""/>
      <w:lvlJc w:val="left"/>
      <w:pPr>
        <w:ind w:left="2138" w:hanging="360"/>
      </w:pPr>
      <w:rPr>
        <w:rFonts w:ascii="Symbol" w:hAnsi="Symbol" w:hint="default"/>
      </w:rPr>
    </w:lvl>
    <w:lvl w:ilvl="1" w:tplc="DF80B20C">
      <w:numFmt w:val="bullet"/>
      <w:lvlText w:val="•"/>
      <w:lvlJc w:val="left"/>
      <w:pPr>
        <w:ind w:left="3338" w:hanging="840"/>
      </w:pPr>
      <w:rPr>
        <w:rFonts w:ascii="Times New Roman" w:eastAsia="Times New Roman" w:hAnsi="Times New Roman" w:cs="Times New Roman"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9" w15:restartNumberingAfterBreak="0">
    <w:nsid w:val="2B7C7789"/>
    <w:multiLevelType w:val="hybridMultilevel"/>
    <w:tmpl w:val="BBAAE8A0"/>
    <w:lvl w:ilvl="0" w:tplc="04090001">
      <w:start w:val="1"/>
      <w:numFmt w:val="bullet"/>
      <w:lvlText w:val=""/>
      <w:lvlJc w:val="left"/>
      <w:pPr>
        <w:ind w:left="961" w:hanging="360"/>
      </w:pPr>
      <w:rPr>
        <w:rFonts w:ascii="Symbol" w:hAnsi="Symbol" w:hint="default"/>
      </w:rPr>
    </w:lvl>
    <w:lvl w:ilvl="1" w:tplc="04020019" w:tentative="1">
      <w:start w:val="1"/>
      <w:numFmt w:val="lowerLetter"/>
      <w:lvlText w:val="%2."/>
      <w:lvlJc w:val="left"/>
      <w:pPr>
        <w:ind w:left="1681" w:hanging="360"/>
      </w:pPr>
    </w:lvl>
    <w:lvl w:ilvl="2" w:tplc="0402001B" w:tentative="1">
      <w:start w:val="1"/>
      <w:numFmt w:val="lowerRoman"/>
      <w:lvlText w:val="%3."/>
      <w:lvlJc w:val="right"/>
      <w:pPr>
        <w:ind w:left="2401" w:hanging="180"/>
      </w:pPr>
    </w:lvl>
    <w:lvl w:ilvl="3" w:tplc="0402000F" w:tentative="1">
      <w:start w:val="1"/>
      <w:numFmt w:val="decimal"/>
      <w:lvlText w:val="%4."/>
      <w:lvlJc w:val="left"/>
      <w:pPr>
        <w:ind w:left="3121" w:hanging="360"/>
      </w:pPr>
    </w:lvl>
    <w:lvl w:ilvl="4" w:tplc="04020019" w:tentative="1">
      <w:start w:val="1"/>
      <w:numFmt w:val="lowerLetter"/>
      <w:lvlText w:val="%5."/>
      <w:lvlJc w:val="left"/>
      <w:pPr>
        <w:ind w:left="3841" w:hanging="360"/>
      </w:pPr>
    </w:lvl>
    <w:lvl w:ilvl="5" w:tplc="0402001B" w:tentative="1">
      <w:start w:val="1"/>
      <w:numFmt w:val="lowerRoman"/>
      <w:lvlText w:val="%6."/>
      <w:lvlJc w:val="right"/>
      <w:pPr>
        <w:ind w:left="4561" w:hanging="180"/>
      </w:pPr>
    </w:lvl>
    <w:lvl w:ilvl="6" w:tplc="0402000F" w:tentative="1">
      <w:start w:val="1"/>
      <w:numFmt w:val="decimal"/>
      <w:lvlText w:val="%7."/>
      <w:lvlJc w:val="left"/>
      <w:pPr>
        <w:ind w:left="5281" w:hanging="360"/>
      </w:pPr>
    </w:lvl>
    <w:lvl w:ilvl="7" w:tplc="04020019" w:tentative="1">
      <w:start w:val="1"/>
      <w:numFmt w:val="lowerLetter"/>
      <w:lvlText w:val="%8."/>
      <w:lvlJc w:val="left"/>
      <w:pPr>
        <w:ind w:left="6001" w:hanging="360"/>
      </w:pPr>
    </w:lvl>
    <w:lvl w:ilvl="8" w:tplc="0402001B" w:tentative="1">
      <w:start w:val="1"/>
      <w:numFmt w:val="lowerRoman"/>
      <w:lvlText w:val="%9."/>
      <w:lvlJc w:val="right"/>
      <w:pPr>
        <w:ind w:left="6721" w:hanging="180"/>
      </w:pPr>
    </w:lvl>
  </w:abstractNum>
  <w:abstractNum w:abstractNumId="20" w15:restartNumberingAfterBreak="0">
    <w:nsid w:val="2EC749DC"/>
    <w:multiLevelType w:val="hybridMultilevel"/>
    <w:tmpl w:val="019AD67E"/>
    <w:lvl w:ilvl="0" w:tplc="72CC5A84">
      <w:start w:val="4"/>
      <w:numFmt w:val="bullet"/>
      <w:lvlText w:val="-"/>
      <w:lvlJc w:val="left"/>
      <w:pPr>
        <w:ind w:left="720" w:hanging="360"/>
      </w:pPr>
      <w:rPr>
        <w:rFonts w:ascii="Arial" w:eastAsia="Arial" w:hAnsi="Arial" w:cs="Aria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1" w15:restartNumberingAfterBreak="0">
    <w:nsid w:val="2F4515FA"/>
    <w:multiLevelType w:val="hybridMultilevel"/>
    <w:tmpl w:val="210AF71C"/>
    <w:lvl w:ilvl="0" w:tplc="9328E35A">
      <w:numFmt w:val="bullet"/>
      <w:lvlText w:val="-"/>
      <w:lvlJc w:val="left"/>
      <w:pPr>
        <w:ind w:left="1069" w:hanging="360"/>
      </w:pPr>
      <w:rPr>
        <w:rFonts w:ascii="Times New Roman" w:eastAsia="Times New Roman" w:hAnsi="Times New Roman" w:cs="Times New Roman" w:hint="default"/>
        <w:color w:val="auto"/>
      </w:rPr>
    </w:lvl>
    <w:lvl w:ilvl="1" w:tplc="04090003">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2" w15:restartNumberingAfterBreak="0">
    <w:nsid w:val="2F503988"/>
    <w:multiLevelType w:val="hybridMultilevel"/>
    <w:tmpl w:val="D0ACCF54"/>
    <w:lvl w:ilvl="0" w:tplc="9328E35A">
      <w:numFmt w:val="bullet"/>
      <w:lvlText w:val="-"/>
      <w:lvlJc w:val="left"/>
      <w:pPr>
        <w:ind w:left="720" w:hanging="360"/>
      </w:pPr>
      <w:rPr>
        <w:rFonts w:ascii="Times New Roman" w:eastAsia="Times New Roman" w:hAnsi="Times New Roman" w:cs="Times New Roman" w:hint="default"/>
        <w:color w:val="auto"/>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3" w15:restartNumberingAfterBreak="0">
    <w:nsid w:val="300C095D"/>
    <w:multiLevelType w:val="hybridMultilevel"/>
    <w:tmpl w:val="E47AD1E8"/>
    <w:lvl w:ilvl="0" w:tplc="8124A962">
      <w:numFmt w:val="bullet"/>
      <w:lvlText w:val="-"/>
      <w:lvlJc w:val="left"/>
      <w:pPr>
        <w:ind w:left="1440" w:hanging="360"/>
      </w:pPr>
      <w:rPr>
        <w:rFonts w:ascii="Arial" w:eastAsia="Arial"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38363455"/>
    <w:multiLevelType w:val="hybridMultilevel"/>
    <w:tmpl w:val="1BC83FF0"/>
    <w:lvl w:ilvl="0" w:tplc="E5D25214">
      <w:start w:val="1"/>
      <w:numFmt w:val="bullet"/>
      <w:lvlText w:val="-"/>
      <w:lvlJc w:val="left"/>
      <w:pPr>
        <w:ind w:left="1440" w:hanging="360"/>
      </w:pPr>
      <w:rPr>
        <w:rFonts w:ascii="Times New Roman" w:eastAsiaTheme="minorHAnsi" w:hAnsi="Times New Roman" w:cs="Times New Roman"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25" w15:restartNumberingAfterBreak="0">
    <w:nsid w:val="3AC95F09"/>
    <w:multiLevelType w:val="hybridMultilevel"/>
    <w:tmpl w:val="3E164AB6"/>
    <w:lvl w:ilvl="0" w:tplc="04020005">
      <w:start w:val="1"/>
      <w:numFmt w:val="bullet"/>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6" w15:restartNumberingAfterBreak="0">
    <w:nsid w:val="3BEC1A8E"/>
    <w:multiLevelType w:val="hybridMultilevel"/>
    <w:tmpl w:val="6AF476B6"/>
    <w:lvl w:ilvl="0" w:tplc="04090005">
      <w:start w:val="1"/>
      <w:numFmt w:val="bullet"/>
      <w:lvlText w:val=""/>
      <w:lvlJc w:val="left"/>
      <w:pPr>
        <w:ind w:left="927" w:hanging="360"/>
      </w:pPr>
      <w:rPr>
        <w:rFonts w:ascii="Wingdings" w:hAnsi="Wingdings"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7" w15:restartNumberingAfterBreak="0">
    <w:nsid w:val="4595366C"/>
    <w:multiLevelType w:val="hybridMultilevel"/>
    <w:tmpl w:val="970AD9D4"/>
    <w:lvl w:ilvl="0" w:tplc="9328E35A">
      <w:numFmt w:val="bullet"/>
      <w:lvlText w:val="-"/>
      <w:lvlJc w:val="left"/>
      <w:pPr>
        <w:ind w:left="1746" w:hanging="360"/>
      </w:pPr>
      <w:rPr>
        <w:rFonts w:ascii="Times New Roman" w:eastAsia="Times New Roman" w:hAnsi="Times New Roman" w:cs="Times New Roman" w:hint="default"/>
        <w:color w:val="auto"/>
      </w:rPr>
    </w:lvl>
    <w:lvl w:ilvl="1" w:tplc="04020003" w:tentative="1">
      <w:start w:val="1"/>
      <w:numFmt w:val="bullet"/>
      <w:lvlText w:val="o"/>
      <w:lvlJc w:val="left"/>
      <w:pPr>
        <w:ind w:left="2466" w:hanging="360"/>
      </w:pPr>
      <w:rPr>
        <w:rFonts w:ascii="Courier New" w:hAnsi="Courier New" w:cs="Courier New" w:hint="default"/>
      </w:rPr>
    </w:lvl>
    <w:lvl w:ilvl="2" w:tplc="04020005" w:tentative="1">
      <w:start w:val="1"/>
      <w:numFmt w:val="bullet"/>
      <w:lvlText w:val=""/>
      <w:lvlJc w:val="left"/>
      <w:pPr>
        <w:ind w:left="3186" w:hanging="360"/>
      </w:pPr>
      <w:rPr>
        <w:rFonts w:ascii="Wingdings" w:hAnsi="Wingdings" w:hint="default"/>
      </w:rPr>
    </w:lvl>
    <w:lvl w:ilvl="3" w:tplc="04020001" w:tentative="1">
      <w:start w:val="1"/>
      <w:numFmt w:val="bullet"/>
      <w:lvlText w:val=""/>
      <w:lvlJc w:val="left"/>
      <w:pPr>
        <w:ind w:left="3906" w:hanging="360"/>
      </w:pPr>
      <w:rPr>
        <w:rFonts w:ascii="Symbol" w:hAnsi="Symbol" w:hint="default"/>
      </w:rPr>
    </w:lvl>
    <w:lvl w:ilvl="4" w:tplc="04020003" w:tentative="1">
      <w:start w:val="1"/>
      <w:numFmt w:val="bullet"/>
      <w:lvlText w:val="o"/>
      <w:lvlJc w:val="left"/>
      <w:pPr>
        <w:ind w:left="4626" w:hanging="360"/>
      </w:pPr>
      <w:rPr>
        <w:rFonts w:ascii="Courier New" w:hAnsi="Courier New" w:cs="Courier New" w:hint="default"/>
      </w:rPr>
    </w:lvl>
    <w:lvl w:ilvl="5" w:tplc="04020005" w:tentative="1">
      <w:start w:val="1"/>
      <w:numFmt w:val="bullet"/>
      <w:lvlText w:val=""/>
      <w:lvlJc w:val="left"/>
      <w:pPr>
        <w:ind w:left="5346" w:hanging="360"/>
      </w:pPr>
      <w:rPr>
        <w:rFonts w:ascii="Wingdings" w:hAnsi="Wingdings" w:hint="default"/>
      </w:rPr>
    </w:lvl>
    <w:lvl w:ilvl="6" w:tplc="04020001" w:tentative="1">
      <w:start w:val="1"/>
      <w:numFmt w:val="bullet"/>
      <w:lvlText w:val=""/>
      <w:lvlJc w:val="left"/>
      <w:pPr>
        <w:ind w:left="6066" w:hanging="360"/>
      </w:pPr>
      <w:rPr>
        <w:rFonts w:ascii="Symbol" w:hAnsi="Symbol" w:hint="default"/>
      </w:rPr>
    </w:lvl>
    <w:lvl w:ilvl="7" w:tplc="04020003" w:tentative="1">
      <w:start w:val="1"/>
      <w:numFmt w:val="bullet"/>
      <w:lvlText w:val="o"/>
      <w:lvlJc w:val="left"/>
      <w:pPr>
        <w:ind w:left="6786" w:hanging="360"/>
      </w:pPr>
      <w:rPr>
        <w:rFonts w:ascii="Courier New" w:hAnsi="Courier New" w:cs="Courier New" w:hint="default"/>
      </w:rPr>
    </w:lvl>
    <w:lvl w:ilvl="8" w:tplc="04020005" w:tentative="1">
      <w:start w:val="1"/>
      <w:numFmt w:val="bullet"/>
      <w:lvlText w:val=""/>
      <w:lvlJc w:val="left"/>
      <w:pPr>
        <w:ind w:left="7506" w:hanging="360"/>
      </w:pPr>
      <w:rPr>
        <w:rFonts w:ascii="Wingdings" w:hAnsi="Wingdings" w:hint="default"/>
      </w:rPr>
    </w:lvl>
  </w:abstractNum>
  <w:abstractNum w:abstractNumId="28" w15:restartNumberingAfterBreak="0">
    <w:nsid w:val="4D3C3D10"/>
    <w:multiLevelType w:val="hybridMultilevel"/>
    <w:tmpl w:val="CD6407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DAE46F5"/>
    <w:multiLevelType w:val="multilevel"/>
    <w:tmpl w:val="DEFADC6C"/>
    <w:lvl w:ilvl="0">
      <w:start w:val="1"/>
      <w:numFmt w:val="decimal"/>
      <w:lvlText w:val="%1."/>
      <w:lvlJc w:val="left"/>
      <w:pPr>
        <w:ind w:left="36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15:restartNumberingAfterBreak="0">
    <w:nsid w:val="4FFF4297"/>
    <w:multiLevelType w:val="hybridMultilevel"/>
    <w:tmpl w:val="A8763212"/>
    <w:lvl w:ilvl="0" w:tplc="04020001">
      <w:start w:val="1"/>
      <w:numFmt w:val="bullet"/>
      <w:lvlText w:val=""/>
      <w:lvlJc w:val="left"/>
      <w:pPr>
        <w:ind w:left="410" w:hanging="360"/>
      </w:pPr>
      <w:rPr>
        <w:rFonts w:ascii="Symbol" w:hAnsi="Symbol" w:hint="default"/>
        <w:sz w:val="23"/>
      </w:rPr>
    </w:lvl>
    <w:lvl w:ilvl="1" w:tplc="08090003">
      <w:start w:val="1"/>
      <w:numFmt w:val="bullet"/>
      <w:lvlText w:val="o"/>
      <w:lvlJc w:val="left"/>
      <w:pPr>
        <w:ind w:left="1130" w:hanging="360"/>
      </w:pPr>
      <w:rPr>
        <w:rFonts w:ascii="Courier New" w:hAnsi="Courier New" w:cs="Courier New" w:hint="default"/>
      </w:rPr>
    </w:lvl>
    <w:lvl w:ilvl="2" w:tplc="08090005">
      <w:start w:val="1"/>
      <w:numFmt w:val="bullet"/>
      <w:lvlText w:val=""/>
      <w:lvlJc w:val="left"/>
      <w:pPr>
        <w:ind w:left="1850" w:hanging="360"/>
      </w:pPr>
      <w:rPr>
        <w:rFonts w:ascii="Wingdings" w:hAnsi="Wingdings" w:hint="default"/>
      </w:rPr>
    </w:lvl>
    <w:lvl w:ilvl="3" w:tplc="08090001">
      <w:start w:val="1"/>
      <w:numFmt w:val="bullet"/>
      <w:lvlText w:val=""/>
      <w:lvlJc w:val="left"/>
      <w:pPr>
        <w:ind w:left="2570" w:hanging="360"/>
      </w:pPr>
      <w:rPr>
        <w:rFonts w:ascii="Symbol" w:hAnsi="Symbol" w:hint="default"/>
      </w:rPr>
    </w:lvl>
    <w:lvl w:ilvl="4" w:tplc="08090003">
      <w:start w:val="1"/>
      <w:numFmt w:val="bullet"/>
      <w:lvlText w:val="o"/>
      <w:lvlJc w:val="left"/>
      <w:pPr>
        <w:ind w:left="3290" w:hanging="360"/>
      </w:pPr>
      <w:rPr>
        <w:rFonts w:ascii="Courier New" w:hAnsi="Courier New" w:cs="Courier New" w:hint="default"/>
      </w:rPr>
    </w:lvl>
    <w:lvl w:ilvl="5" w:tplc="08090005">
      <w:start w:val="1"/>
      <w:numFmt w:val="bullet"/>
      <w:lvlText w:val=""/>
      <w:lvlJc w:val="left"/>
      <w:pPr>
        <w:ind w:left="4010" w:hanging="360"/>
      </w:pPr>
      <w:rPr>
        <w:rFonts w:ascii="Wingdings" w:hAnsi="Wingdings" w:hint="default"/>
      </w:rPr>
    </w:lvl>
    <w:lvl w:ilvl="6" w:tplc="08090001">
      <w:start w:val="1"/>
      <w:numFmt w:val="bullet"/>
      <w:lvlText w:val=""/>
      <w:lvlJc w:val="left"/>
      <w:pPr>
        <w:ind w:left="4730" w:hanging="360"/>
      </w:pPr>
      <w:rPr>
        <w:rFonts w:ascii="Symbol" w:hAnsi="Symbol" w:hint="default"/>
      </w:rPr>
    </w:lvl>
    <w:lvl w:ilvl="7" w:tplc="08090003">
      <w:start w:val="1"/>
      <w:numFmt w:val="bullet"/>
      <w:lvlText w:val="o"/>
      <w:lvlJc w:val="left"/>
      <w:pPr>
        <w:ind w:left="5450" w:hanging="360"/>
      </w:pPr>
      <w:rPr>
        <w:rFonts w:ascii="Courier New" w:hAnsi="Courier New" w:cs="Courier New" w:hint="default"/>
      </w:rPr>
    </w:lvl>
    <w:lvl w:ilvl="8" w:tplc="08090005">
      <w:start w:val="1"/>
      <w:numFmt w:val="bullet"/>
      <w:lvlText w:val=""/>
      <w:lvlJc w:val="left"/>
      <w:pPr>
        <w:ind w:left="6170" w:hanging="360"/>
      </w:pPr>
      <w:rPr>
        <w:rFonts w:ascii="Wingdings" w:hAnsi="Wingdings" w:hint="default"/>
      </w:rPr>
    </w:lvl>
  </w:abstractNum>
  <w:abstractNum w:abstractNumId="31" w15:restartNumberingAfterBreak="0">
    <w:nsid w:val="533A0E88"/>
    <w:multiLevelType w:val="hybridMultilevel"/>
    <w:tmpl w:val="71682FE0"/>
    <w:lvl w:ilvl="0" w:tplc="261442FC">
      <w:start w:val="1"/>
      <w:numFmt w:val="decimal"/>
      <w:lvlText w:val="%1."/>
      <w:lvlJc w:val="left"/>
      <w:pPr>
        <w:ind w:left="720" w:hanging="360"/>
      </w:pPr>
      <w:rPr>
        <w:b/>
      </w:r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32" w15:restartNumberingAfterBreak="0">
    <w:nsid w:val="556B3BA4"/>
    <w:multiLevelType w:val="hybridMultilevel"/>
    <w:tmpl w:val="780CCB14"/>
    <w:lvl w:ilvl="0" w:tplc="4E7C7636">
      <w:start w:val="1"/>
      <w:numFmt w:val="decimal"/>
      <w:lvlText w:val="%1."/>
      <w:lvlJc w:val="left"/>
      <w:pPr>
        <w:ind w:left="1440" w:hanging="360"/>
      </w:pPr>
      <w:rPr>
        <w:rFonts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33" w15:restartNumberingAfterBreak="0">
    <w:nsid w:val="57411C45"/>
    <w:multiLevelType w:val="hybridMultilevel"/>
    <w:tmpl w:val="9238D11C"/>
    <w:lvl w:ilvl="0" w:tplc="E564AE8C">
      <w:start w:val="5"/>
      <w:numFmt w:val="lowerRoman"/>
      <w:lvlText w:val="%1."/>
      <w:lvlJc w:val="right"/>
      <w:pPr>
        <w:ind w:left="720" w:hanging="360"/>
      </w:pPr>
      <w:rPr>
        <w:rFonts w:ascii="Times New Roman" w:hAnsi="Times New Roman" w:hint="default"/>
        <w:b/>
        <w:i w:val="0"/>
        <w:caps/>
        <w:sz w:val="24"/>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4" w15:restartNumberingAfterBreak="0">
    <w:nsid w:val="5A0C468F"/>
    <w:multiLevelType w:val="hybridMultilevel"/>
    <w:tmpl w:val="2F228046"/>
    <w:lvl w:ilvl="0" w:tplc="5F5EF5BE">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35" w15:restartNumberingAfterBreak="0">
    <w:nsid w:val="5C1A2834"/>
    <w:multiLevelType w:val="hybridMultilevel"/>
    <w:tmpl w:val="C46AC8CE"/>
    <w:lvl w:ilvl="0" w:tplc="04090001">
      <w:start w:val="1"/>
      <w:numFmt w:val="bullet"/>
      <w:lvlText w:val=""/>
      <w:lvlJc w:val="left"/>
      <w:pPr>
        <w:ind w:left="1515" w:hanging="360"/>
      </w:pPr>
      <w:rPr>
        <w:rFonts w:ascii="Symbol" w:hAnsi="Symbol" w:hint="default"/>
      </w:rPr>
    </w:lvl>
    <w:lvl w:ilvl="1" w:tplc="04020019" w:tentative="1">
      <w:start w:val="1"/>
      <w:numFmt w:val="lowerLetter"/>
      <w:lvlText w:val="%2."/>
      <w:lvlJc w:val="left"/>
      <w:pPr>
        <w:ind w:left="2235" w:hanging="360"/>
      </w:pPr>
    </w:lvl>
    <w:lvl w:ilvl="2" w:tplc="0402001B" w:tentative="1">
      <w:start w:val="1"/>
      <w:numFmt w:val="lowerRoman"/>
      <w:lvlText w:val="%3."/>
      <w:lvlJc w:val="right"/>
      <w:pPr>
        <w:ind w:left="2955" w:hanging="180"/>
      </w:pPr>
    </w:lvl>
    <w:lvl w:ilvl="3" w:tplc="0402000F" w:tentative="1">
      <w:start w:val="1"/>
      <w:numFmt w:val="decimal"/>
      <w:lvlText w:val="%4."/>
      <w:lvlJc w:val="left"/>
      <w:pPr>
        <w:ind w:left="3675" w:hanging="360"/>
      </w:pPr>
    </w:lvl>
    <w:lvl w:ilvl="4" w:tplc="04020019" w:tentative="1">
      <w:start w:val="1"/>
      <w:numFmt w:val="lowerLetter"/>
      <w:lvlText w:val="%5."/>
      <w:lvlJc w:val="left"/>
      <w:pPr>
        <w:ind w:left="4395" w:hanging="360"/>
      </w:pPr>
    </w:lvl>
    <w:lvl w:ilvl="5" w:tplc="0402001B" w:tentative="1">
      <w:start w:val="1"/>
      <w:numFmt w:val="lowerRoman"/>
      <w:lvlText w:val="%6."/>
      <w:lvlJc w:val="right"/>
      <w:pPr>
        <w:ind w:left="5115" w:hanging="180"/>
      </w:pPr>
    </w:lvl>
    <w:lvl w:ilvl="6" w:tplc="0402000F" w:tentative="1">
      <w:start w:val="1"/>
      <w:numFmt w:val="decimal"/>
      <w:lvlText w:val="%7."/>
      <w:lvlJc w:val="left"/>
      <w:pPr>
        <w:ind w:left="5835" w:hanging="360"/>
      </w:pPr>
    </w:lvl>
    <w:lvl w:ilvl="7" w:tplc="04020019" w:tentative="1">
      <w:start w:val="1"/>
      <w:numFmt w:val="lowerLetter"/>
      <w:lvlText w:val="%8."/>
      <w:lvlJc w:val="left"/>
      <w:pPr>
        <w:ind w:left="6555" w:hanging="360"/>
      </w:pPr>
    </w:lvl>
    <w:lvl w:ilvl="8" w:tplc="0402001B" w:tentative="1">
      <w:start w:val="1"/>
      <w:numFmt w:val="lowerRoman"/>
      <w:lvlText w:val="%9."/>
      <w:lvlJc w:val="right"/>
      <w:pPr>
        <w:ind w:left="7275" w:hanging="180"/>
      </w:pPr>
    </w:lvl>
  </w:abstractNum>
  <w:abstractNum w:abstractNumId="36" w15:restartNumberingAfterBreak="0">
    <w:nsid w:val="5CA912C9"/>
    <w:multiLevelType w:val="multilevel"/>
    <w:tmpl w:val="AC2CA210"/>
    <w:lvl w:ilvl="0">
      <w:numFmt w:val="bullet"/>
      <w:lvlText w:val="-"/>
      <w:lvlJc w:val="left"/>
      <w:pPr>
        <w:ind w:left="720" w:hanging="360"/>
      </w:pPr>
      <w:rPr>
        <w:rFonts w:ascii="Times New Roman" w:eastAsia="Times New Roman" w:hAnsi="Times New Roman" w:cs="Times New Roman" w:hint="default"/>
        <w:color w:val="auto"/>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60CD6D4F"/>
    <w:multiLevelType w:val="hybridMultilevel"/>
    <w:tmpl w:val="9BB61D4E"/>
    <w:lvl w:ilvl="0" w:tplc="04020001">
      <w:start w:val="1"/>
      <w:numFmt w:val="bullet"/>
      <w:lvlText w:val=""/>
      <w:lvlJc w:val="left"/>
      <w:pPr>
        <w:ind w:left="410" w:hanging="360"/>
      </w:pPr>
      <w:rPr>
        <w:rFonts w:ascii="Symbol" w:hAnsi="Symbol" w:hint="default"/>
        <w:sz w:val="23"/>
      </w:rPr>
    </w:lvl>
    <w:lvl w:ilvl="1" w:tplc="08090003">
      <w:start w:val="1"/>
      <w:numFmt w:val="bullet"/>
      <w:lvlText w:val="o"/>
      <w:lvlJc w:val="left"/>
      <w:pPr>
        <w:ind w:left="1130" w:hanging="360"/>
      </w:pPr>
      <w:rPr>
        <w:rFonts w:ascii="Courier New" w:hAnsi="Courier New" w:cs="Courier New" w:hint="default"/>
      </w:rPr>
    </w:lvl>
    <w:lvl w:ilvl="2" w:tplc="08090005">
      <w:start w:val="1"/>
      <w:numFmt w:val="bullet"/>
      <w:lvlText w:val=""/>
      <w:lvlJc w:val="left"/>
      <w:pPr>
        <w:ind w:left="1850" w:hanging="360"/>
      </w:pPr>
      <w:rPr>
        <w:rFonts w:ascii="Wingdings" w:hAnsi="Wingdings" w:hint="default"/>
      </w:rPr>
    </w:lvl>
    <w:lvl w:ilvl="3" w:tplc="08090001">
      <w:start w:val="1"/>
      <w:numFmt w:val="bullet"/>
      <w:lvlText w:val=""/>
      <w:lvlJc w:val="left"/>
      <w:pPr>
        <w:ind w:left="2570" w:hanging="360"/>
      </w:pPr>
      <w:rPr>
        <w:rFonts w:ascii="Symbol" w:hAnsi="Symbol" w:hint="default"/>
      </w:rPr>
    </w:lvl>
    <w:lvl w:ilvl="4" w:tplc="08090003">
      <w:start w:val="1"/>
      <w:numFmt w:val="bullet"/>
      <w:lvlText w:val="o"/>
      <w:lvlJc w:val="left"/>
      <w:pPr>
        <w:ind w:left="3290" w:hanging="360"/>
      </w:pPr>
      <w:rPr>
        <w:rFonts w:ascii="Courier New" w:hAnsi="Courier New" w:cs="Courier New" w:hint="default"/>
      </w:rPr>
    </w:lvl>
    <w:lvl w:ilvl="5" w:tplc="08090005">
      <w:start w:val="1"/>
      <w:numFmt w:val="bullet"/>
      <w:lvlText w:val=""/>
      <w:lvlJc w:val="left"/>
      <w:pPr>
        <w:ind w:left="4010" w:hanging="360"/>
      </w:pPr>
      <w:rPr>
        <w:rFonts w:ascii="Wingdings" w:hAnsi="Wingdings" w:hint="default"/>
      </w:rPr>
    </w:lvl>
    <w:lvl w:ilvl="6" w:tplc="08090001">
      <w:start w:val="1"/>
      <w:numFmt w:val="bullet"/>
      <w:lvlText w:val=""/>
      <w:lvlJc w:val="left"/>
      <w:pPr>
        <w:ind w:left="4730" w:hanging="360"/>
      </w:pPr>
      <w:rPr>
        <w:rFonts w:ascii="Symbol" w:hAnsi="Symbol" w:hint="default"/>
      </w:rPr>
    </w:lvl>
    <w:lvl w:ilvl="7" w:tplc="08090003">
      <w:start w:val="1"/>
      <w:numFmt w:val="bullet"/>
      <w:lvlText w:val="o"/>
      <w:lvlJc w:val="left"/>
      <w:pPr>
        <w:ind w:left="5450" w:hanging="360"/>
      </w:pPr>
      <w:rPr>
        <w:rFonts w:ascii="Courier New" w:hAnsi="Courier New" w:cs="Courier New" w:hint="default"/>
      </w:rPr>
    </w:lvl>
    <w:lvl w:ilvl="8" w:tplc="08090005">
      <w:start w:val="1"/>
      <w:numFmt w:val="bullet"/>
      <w:lvlText w:val=""/>
      <w:lvlJc w:val="left"/>
      <w:pPr>
        <w:ind w:left="6170" w:hanging="360"/>
      </w:pPr>
      <w:rPr>
        <w:rFonts w:ascii="Wingdings" w:hAnsi="Wingdings" w:hint="default"/>
      </w:rPr>
    </w:lvl>
  </w:abstractNum>
  <w:abstractNum w:abstractNumId="38" w15:restartNumberingAfterBreak="0">
    <w:nsid w:val="6507039B"/>
    <w:multiLevelType w:val="hybridMultilevel"/>
    <w:tmpl w:val="59E88B2C"/>
    <w:lvl w:ilvl="0" w:tplc="E7BC9396">
      <w:start w:val="1"/>
      <w:numFmt w:val="lowerRoman"/>
      <w:lvlText w:val="%1."/>
      <w:lvlJc w:val="right"/>
      <w:pPr>
        <w:ind w:left="720" w:hanging="360"/>
      </w:pPr>
      <w:rPr>
        <w:rFonts w:ascii="Times New Roman" w:hAnsi="Times New Roman" w:hint="default"/>
        <w:b/>
        <w:i w:val="0"/>
        <w:caps/>
        <w:sz w:val="24"/>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9" w15:restartNumberingAfterBreak="0">
    <w:nsid w:val="67543BED"/>
    <w:multiLevelType w:val="hybridMultilevel"/>
    <w:tmpl w:val="722A43B8"/>
    <w:lvl w:ilvl="0" w:tplc="5F5EF5BE">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40" w15:restartNumberingAfterBreak="0">
    <w:nsid w:val="6784734B"/>
    <w:multiLevelType w:val="hybridMultilevel"/>
    <w:tmpl w:val="347A91E0"/>
    <w:lvl w:ilvl="0" w:tplc="04090001">
      <w:start w:val="1"/>
      <w:numFmt w:val="bullet"/>
      <w:lvlText w:val=""/>
      <w:lvlJc w:val="left"/>
      <w:pPr>
        <w:ind w:left="1004" w:hanging="360"/>
      </w:pPr>
      <w:rPr>
        <w:rFonts w:ascii="Symbol" w:hAnsi="Symbol" w:hint="default"/>
      </w:rPr>
    </w:lvl>
    <w:lvl w:ilvl="1" w:tplc="04020019" w:tentative="1">
      <w:start w:val="1"/>
      <w:numFmt w:val="lowerLetter"/>
      <w:lvlText w:val="%2."/>
      <w:lvlJc w:val="left"/>
      <w:pPr>
        <w:ind w:left="1724" w:hanging="360"/>
      </w:pPr>
    </w:lvl>
    <w:lvl w:ilvl="2" w:tplc="0402001B" w:tentative="1">
      <w:start w:val="1"/>
      <w:numFmt w:val="lowerRoman"/>
      <w:lvlText w:val="%3."/>
      <w:lvlJc w:val="right"/>
      <w:pPr>
        <w:ind w:left="2444" w:hanging="180"/>
      </w:pPr>
    </w:lvl>
    <w:lvl w:ilvl="3" w:tplc="0402000F" w:tentative="1">
      <w:start w:val="1"/>
      <w:numFmt w:val="decimal"/>
      <w:lvlText w:val="%4."/>
      <w:lvlJc w:val="left"/>
      <w:pPr>
        <w:ind w:left="3164" w:hanging="360"/>
      </w:pPr>
    </w:lvl>
    <w:lvl w:ilvl="4" w:tplc="04020019" w:tentative="1">
      <w:start w:val="1"/>
      <w:numFmt w:val="lowerLetter"/>
      <w:lvlText w:val="%5."/>
      <w:lvlJc w:val="left"/>
      <w:pPr>
        <w:ind w:left="3884" w:hanging="360"/>
      </w:pPr>
    </w:lvl>
    <w:lvl w:ilvl="5" w:tplc="0402001B" w:tentative="1">
      <w:start w:val="1"/>
      <w:numFmt w:val="lowerRoman"/>
      <w:lvlText w:val="%6."/>
      <w:lvlJc w:val="right"/>
      <w:pPr>
        <w:ind w:left="4604" w:hanging="180"/>
      </w:pPr>
    </w:lvl>
    <w:lvl w:ilvl="6" w:tplc="0402000F" w:tentative="1">
      <w:start w:val="1"/>
      <w:numFmt w:val="decimal"/>
      <w:lvlText w:val="%7."/>
      <w:lvlJc w:val="left"/>
      <w:pPr>
        <w:ind w:left="5324" w:hanging="360"/>
      </w:pPr>
    </w:lvl>
    <w:lvl w:ilvl="7" w:tplc="04020019" w:tentative="1">
      <w:start w:val="1"/>
      <w:numFmt w:val="lowerLetter"/>
      <w:lvlText w:val="%8."/>
      <w:lvlJc w:val="left"/>
      <w:pPr>
        <w:ind w:left="6044" w:hanging="360"/>
      </w:pPr>
    </w:lvl>
    <w:lvl w:ilvl="8" w:tplc="0402001B" w:tentative="1">
      <w:start w:val="1"/>
      <w:numFmt w:val="lowerRoman"/>
      <w:lvlText w:val="%9."/>
      <w:lvlJc w:val="right"/>
      <w:pPr>
        <w:ind w:left="6764" w:hanging="180"/>
      </w:pPr>
    </w:lvl>
  </w:abstractNum>
  <w:abstractNum w:abstractNumId="41" w15:restartNumberingAfterBreak="0">
    <w:nsid w:val="6ABB4526"/>
    <w:multiLevelType w:val="hybridMultilevel"/>
    <w:tmpl w:val="2B68A7E0"/>
    <w:lvl w:ilvl="0" w:tplc="0409000F">
      <w:start w:val="1"/>
      <w:numFmt w:val="decimal"/>
      <w:lvlText w:val="%1."/>
      <w:lvlJc w:val="left"/>
      <w:pPr>
        <w:ind w:left="410" w:hanging="360"/>
      </w:pPr>
      <w:rPr>
        <w:rFonts w:hint="default"/>
        <w:sz w:val="23"/>
      </w:rPr>
    </w:lvl>
    <w:lvl w:ilvl="1" w:tplc="08090003">
      <w:start w:val="1"/>
      <w:numFmt w:val="bullet"/>
      <w:lvlText w:val="o"/>
      <w:lvlJc w:val="left"/>
      <w:pPr>
        <w:ind w:left="1130" w:hanging="360"/>
      </w:pPr>
      <w:rPr>
        <w:rFonts w:ascii="Courier New" w:hAnsi="Courier New" w:cs="Courier New" w:hint="default"/>
      </w:rPr>
    </w:lvl>
    <w:lvl w:ilvl="2" w:tplc="08090005">
      <w:start w:val="1"/>
      <w:numFmt w:val="bullet"/>
      <w:lvlText w:val=""/>
      <w:lvlJc w:val="left"/>
      <w:pPr>
        <w:ind w:left="1850" w:hanging="360"/>
      </w:pPr>
      <w:rPr>
        <w:rFonts w:ascii="Wingdings" w:hAnsi="Wingdings" w:hint="default"/>
      </w:rPr>
    </w:lvl>
    <w:lvl w:ilvl="3" w:tplc="08090001">
      <w:start w:val="1"/>
      <w:numFmt w:val="bullet"/>
      <w:lvlText w:val=""/>
      <w:lvlJc w:val="left"/>
      <w:pPr>
        <w:ind w:left="2570" w:hanging="360"/>
      </w:pPr>
      <w:rPr>
        <w:rFonts w:ascii="Symbol" w:hAnsi="Symbol" w:hint="default"/>
      </w:rPr>
    </w:lvl>
    <w:lvl w:ilvl="4" w:tplc="08090003">
      <w:start w:val="1"/>
      <w:numFmt w:val="bullet"/>
      <w:lvlText w:val="o"/>
      <w:lvlJc w:val="left"/>
      <w:pPr>
        <w:ind w:left="3290" w:hanging="360"/>
      </w:pPr>
      <w:rPr>
        <w:rFonts w:ascii="Courier New" w:hAnsi="Courier New" w:cs="Courier New" w:hint="default"/>
      </w:rPr>
    </w:lvl>
    <w:lvl w:ilvl="5" w:tplc="08090005">
      <w:start w:val="1"/>
      <w:numFmt w:val="bullet"/>
      <w:lvlText w:val=""/>
      <w:lvlJc w:val="left"/>
      <w:pPr>
        <w:ind w:left="4010" w:hanging="360"/>
      </w:pPr>
      <w:rPr>
        <w:rFonts w:ascii="Wingdings" w:hAnsi="Wingdings" w:hint="default"/>
      </w:rPr>
    </w:lvl>
    <w:lvl w:ilvl="6" w:tplc="08090001">
      <w:start w:val="1"/>
      <w:numFmt w:val="bullet"/>
      <w:lvlText w:val=""/>
      <w:lvlJc w:val="left"/>
      <w:pPr>
        <w:ind w:left="4730" w:hanging="360"/>
      </w:pPr>
      <w:rPr>
        <w:rFonts w:ascii="Symbol" w:hAnsi="Symbol" w:hint="default"/>
      </w:rPr>
    </w:lvl>
    <w:lvl w:ilvl="7" w:tplc="08090003">
      <w:start w:val="1"/>
      <w:numFmt w:val="bullet"/>
      <w:lvlText w:val="o"/>
      <w:lvlJc w:val="left"/>
      <w:pPr>
        <w:ind w:left="5450" w:hanging="360"/>
      </w:pPr>
      <w:rPr>
        <w:rFonts w:ascii="Courier New" w:hAnsi="Courier New" w:cs="Courier New" w:hint="default"/>
      </w:rPr>
    </w:lvl>
    <w:lvl w:ilvl="8" w:tplc="08090005">
      <w:start w:val="1"/>
      <w:numFmt w:val="bullet"/>
      <w:lvlText w:val=""/>
      <w:lvlJc w:val="left"/>
      <w:pPr>
        <w:ind w:left="6170" w:hanging="360"/>
      </w:pPr>
      <w:rPr>
        <w:rFonts w:ascii="Wingdings" w:hAnsi="Wingdings" w:hint="default"/>
      </w:rPr>
    </w:lvl>
  </w:abstractNum>
  <w:abstractNum w:abstractNumId="42" w15:restartNumberingAfterBreak="0">
    <w:nsid w:val="6ECB1F7A"/>
    <w:multiLevelType w:val="hybridMultilevel"/>
    <w:tmpl w:val="47CA69E0"/>
    <w:lvl w:ilvl="0" w:tplc="36A8198A">
      <w:numFmt w:val="bullet"/>
      <w:lvlText w:val="-"/>
      <w:lvlJc w:val="left"/>
      <w:pPr>
        <w:ind w:left="410" w:hanging="360"/>
      </w:pPr>
      <w:rPr>
        <w:rFonts w:ascii="Calibri" w:eastAsia="Calibri" w:hAnsi="Calibri" w:cs="Calibri" w:hint="default"/>
        <w:sz w:val="23"/>
      </w:rPr>
    </w:lvl>
    <w:lvl w:ilvl="1" w:tplc="08090003">
      <w:start w:val="1"/>
      <w:numFmt w:val="bullet"/>
      <w:lvlText w:val="o"/>
      <w:lvlJc w:val="left"/>
      <w:pPr>
        <w:ind w:left="1130" w:hanging="360"/>
      </w:pPr>
      <w:rPr>
        <w:rFonts w:ascii="Courier New" w:hAnsi="Courier New" w:cs="Courier New" w:hint="default"/>
      </w:rPr>
    </w:lvl>
    <w:lvl w:ilvl="2" w:tplc="08090005">
      <w:start w:val="1"/>
      <w:numFmt w:val="bullet"/>
      <w:lvlText w:val=""/>
      <w:lvlJc w:val="left"/>
      <w:pPr>
        <w:ind w:left="1850" w:hanging="360"/>
      </w:pPr>
      <w:rPr>
        <w:rFonts w:ascii="Wingdings" w:hAnsi="Wingdings" w:hint="default"/>
      </w:rPr>
    </w:lvl>
    <w:lvl w:ilvl="3" w:tplc="08090001">
      <w:start w:val="1"/>
      <w:numFmt w:val="bullet"/>
      <w:lvlText w:val=""/>
      <w:lvlJc w:val="left"/>
      <w:pPr>
        <w:ind w:left="2570" w:hanging="360"/>
      </w:pPr>
      <w:rPr>
        <w:rFonts w:ascii="Symbol" w:hAnsi="Symbol" w:hint="default"/>
      </w:rPr>
    </w:lvl>
    <w:lvl w:ilvl="4" w:tplc="08090003">
      <w:start w:val="1"/>
      <w:numFmt w:val="bullet"/>
      <w:lvlText w:val="o"/>
      <w:lvlJc w:val="left"/>
      <w:pPr>
        <w:ind w:left="3290" w:hanging="360"/>
      </w:pPr>
      <w:rPr>
        <w:rFonts w:ascii="Courier New" w:hAnsi="Courier New" w:cs="Courier New" w:hint="default"/>
      </w:rPr>
    </w:lvl>
    <w:lvl w:ilvl="5" w:tplc="08090005">
      <w:start w:val="1"/>
      <w:numFmt w:val="bullet"/>
      <w:lvlText w:val=""/>
      <w:lvlJc w:val="left"/>
      <w:pPr>
        <w:ind w:left="4010" w:hanging="360"/>
      </w:pPr>
      <w:rPr>
        <w:rFonts w:ascii="Wingdings" w:hAnsi="Wingdings" w:hint="default"/>
      </w:rPr>
    </w:lvl>
    <w:lvl w:ilvl="6" w:tplc="08090001">
      <w:start w:val="1"/>
      <w:numFmt w:val="bullet"/>
      <w:lvlText w:val=""/>
      <w:lvlJc w:val="left"/>
      <w:pPr>
        <w:ind w:left="4730" w:hanging="360"/>
      </w:pPr>
      <w:rPr>
        <w:rFonts w:ascii="Symbol" w:hAnsi="Symbol" w:hint="default"/>
      </w:rPr>
    </w:lvl>
    <w:lvl w:ilvl="7" w:tplc="08090003">
      <w:start w:val="1"/>
      <w:numFmt w:val="bullet"/>
      <w:lvlText w:val="o"/>
      <w:lvlJc w:val="left"/>
      <w:pPr>
        <w:ind w:left="5450" w:hanging="360"/>
      </w:pPr>
      <w:rPr>
        <w:rFonts w:ascii="Courier New" w:hAnsi="Courier New" w:cs="Courier New" w:hint="default"/>
      </w:rPr>
    </w:lvl>
    <w:lvl w:ilvl="8" w:tplc="08090005">
      <w:start w:val="1"/>
      <w:numFmt w:val="bullet"/>
      <w:lvlText w:val=""/>
      <w:lvlJc w:val="left"/>
      <w:pPr>
        <w:ind w:left="6170" w:hanging="360"/>
      </w:pPr>
      <w:rPr>
        <w:rFonts w:ascii="Wingdings" w:hAnsi="Wingdings" w:hint="default"/>
      </w:rPr>
    </w:lvl>
  </w:abstractNum>
  <w:abstractNum w:abstractNumId="43" w15:restartNumberingAfterBreak="0">
    <w:nsid w:val="6FC80C56"/>
    <w:multiLevelType w:val="hybridMultilevel"/>
    <w:tmpl w:val="10DAC6B2"/>
    <w:lvl w:ilvl="0" w:tplc="0409000F">
      <w:start w:val="1"/>
      <w:numFmt w:val="decimal"/>
      <w:lvlText w:val="%1."/>
      <w:lvlJc w:val="left"/>
      <w:pPr>
        <w:ind w:left="1080" w:hanging="360"/>
      </w:pPr>
      <w:rPr>
        <w:rFonts w:hint="default"/>
      </w:rPr>
    </w:lvl>
    <w:lvl w:ilvl="1" w:tplc="F1F0344A">
      <w:numFmt w:val="bullet"/>
      <w:lvlText w:val="•"/>
      <w:lvlJc w:val="left"/>
      <w:pPr>
        <w:ind w:left="2160" w:hanging="360"/>
      </w:pPr>
      <w:rPr>
        <w:rFonts w:ascii="Times New Roman" w:eastAsia="Times New Roman" w:hAnsi="Times New Roman" w:cs="Times New Roman"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44" w15:restartNumberingAfterBreak="0">
    <w:nsid w:val="714A69FE"/>
    <w:multiLevelType w:val="hybridMultilevel"/>
    <w:tmpl w:val="F3361030"/>
    <w:lvl w:ilvl="0" w:tplc="04090001">
      <w:start w:val="1"/>
      <w:numFmt w:val="bullet"/>
      <w:lvlText w:val=""/>
      <w:lvlJc w:val="left"/>
      <w:pPr>
        <w:ind w:left="1605" w:hanging="360"/>
      </w:pPr>
      <w:rPr>
        <w:rFonts w:ascii="Symbol" w:hAnsi="Symbol" w:hint="default"/>
      </w:rPr>
    </w:lvl>
    <w:lvl w:ilvl="1" w:tplc="04090003" w:tentative="1">
      <w:start w:val="1"/>
      <w:numFmt w:val="bullet"/>
      <w:lvlText w:val="o"/>
      <w:lvlJc w:val="left"/>
      <w:pPr>
        <w:ind w:left="2325" w:hanging="360"/>
      </w:pPr>
      <w:rPr>
        <w:rFonts w:ascii="Courier New" w:hAnsi="Courier New" w:cs="Courier New" w:hint="default"/>
      </w:rPr>
    </w:lvl>
    <w:lvl w:ilvl="2" w:tplc="04090005" w:tentative="1">
      <w:start w:val="1"/>
      <w:numFmt w:val="bullet"/>
      <w:lvlText w:val=""/>
      <w:lvlJc w:val="left"/>
      <w:pPr>
        <w:ind w:left="3045" w:hanging="360"/>
      </w:pPr>
      <w:rPr>
        <w:rFonts w:ascii="Wingdings" w:hAnsi="Wingdings" w:hint="default"/>
      </w:rPr>
    </w:lvl>
    <w:lvl w:ilvl="3" w:tplc="04090001" w:tentative="1">
      <w:start w:val="1"/>
      <w:numFmt w:val="bullet"/>
      <w:lvlText w:val=""/>
      <w:lvlJc w:val="left"/>
      <w:pPr>
        <w:ind w:left="3765" w:hanging="360"/>
      </w:pPr>
      <w:rPr>
        <w:rFonts w:ascii="Symbol" w:hAnsi="Symbol" w:hint="default"/>
      </w:rPr>
    </w:lvl>
    <w:lvl w:ilvl="4" w:tplc="04090003" w:tentative="1">
      <w:start w:val="1"/>
      <w:numFmt w:val="bullet"/>
      <w:lvlText w:val="o"/>
      <w:lvlJc w:val="left"/>
      <w:pPr>
        <w:ind w:left="4485" w:hanging="360"/>
      </w:pPr>
      <w:rPr>
        <w:rFonts w:ascii="Courier New" w:hAnsi="Courier New" w:cs="Courier New" w:hint="default"/>
      </w:rPr>
    </w:lvl>
    <w:lvl w:ilvl="5" w:tplc="04090005" w:tentative="1">
      <w:start w:val="1"/>
      <w:numFmt w:val="bullet"/>
      <w:lvlText w:val=""/>
      <w:lvlJc w:val="left"/>
      <w:pPr>
        <w:ind w:left="5205" w:hanging="360"/>
      </w:pPr>
      <w:rPr>
        <w:rFonts w:ascii="Wingdings" w:hAnsi="Wingdings" w:hint="default"/>
      </w:rPr>
    </w:lvl>
    <w:lvl w:ilvl="6" w:tplc="04090001" w:tentative="1">
      <w:start w:val="1"/>
      <w:numFmt w:val="bullet"/>
      <w:lvlText w:val=""/>
      <w:lvlJc w:val="left"/>
      <w:pPr>
        <w:ind w:left="5925" w:hanging="360"/>
      </w:pPr>
      <w:rPr>
        <w:rFonts w:ascii="Symbol" w:hAnsi="Symbol" w:hint="default"/>
      </w:rPr>
    </w:lvl>
    <w:lvl w:ilvl="7" w:tplc="04090003" w:tentative="1">
      <w:start w:val="1"/>
      <w:numFmt w:val="bullet"/>
      <w:lvlText w:val="o"/>
      <w:lvlJc w:val="left"/>
      <w:pPr>
        <w:ind w:left="6645" w:hanging="360"/>
      </w:pPr>
      <w:rPr>
        <w:rFonts w:ascii="Courier New" w:hAnsi="Courier New" w:cs="Courier New" w:hint="default"/>
      </w:rPr>
    </w:lvl>
    <w:lvl w:ilvl="8" w:tplc="04090005" w:tentative="1">
      <w:start w:val="1"/>
      <w:numFmt w:val="bullet"/>
      <w:lvlText w:val=""/>
      <w:lvlJc w:val="left"/>
      <w:pPr>
        <w:ind w:left="7365" w:hanging="360"/>
      </w:pPr>
      <w:rPr>
        <w:rFonts w:ascii="Wingdings" w:hAnsi="Wingdings" w:hint="default"/>
      </w:rPr>
    </w:lvl>
  </w:abstractNum>
  <w:abstractNum w:abstractNumId="45" w15:restartNumberingAfterBreak="0">
    <w:nsid w:val="779D15A5"/>
    <w:multiLevelType w:val="hybridMultilevel"/>
    <w:tmpl w:val="1924DD1C"/>
    <w:lvl w:ilvl="0" w:tplc="155023D2">
      <w:start w:val="1"/>
      <w:numFmt w:val="bullet"/>
      <w:lvlText w:val="-"/>
      <w:lvlJc w:val="left"/>
      <w:pPr>
        <w:ind w:left="1800" w:hanging="360"/>
      </w:pPr>
      <w:rPr>
        <w:rFonts w:ascii="Times New Roman" w:eastAsiaTheme="minorHAnsi" w:hAnsi="Times New Roman" w:cs="Times New Roman" w:hint="default"/>
        <w:color w:val="auto"/>
      </w:rPr>
    </w:lvl>
    <w:lvl w:ilvl="1" w:tplc="04020003" w:tentative="1">
      <w:start w:val="1"/>
      <w:numFmt w:val="bullet"/>
      <w:lvlText w:val="o"/>
      <w:lvlJc w:val="left"/>
      <w:pPr>
        <w:ind w:left="2520" w:hanging="360"/>
      </w:pPr>
      <w:rPr>
        <w:rFonts w:ascii="Courier New" w:hAnsi="Courier New" w:cs="Courier New" w:hint="default"/>
      </w:rPr>
    </w:lvl>
    <w:lvl w:ilvl="2" w:tplc="04020005" w:tentative="1">
      <w:start w:val="1"/>
      <w:numFmt w:val="bullet"/>
      <w:lvlText w:val=""/>
      <w:lvlJc w:val="left"/>
      <w:pPr>
        <w:ind w:left="3240" w:hanging="360"/>
      </w:pPr>
      <w:rPr>
        <w:rFonts w:ascii="Wingdings" w:hAnsi="Wingdings" w:hint="default"/>
      </w:rPr>
    </w:lvl>
    <w:lvl w:ilvl="3" w:tplc="04020001" w:tentative="1">
      <w:start w:val="1"/>
      <w:numFmt w:val="bullet"/>
      <w:lvlText w:val=""/>
      <w:lvlJc w:val="left"/>
      <w:pPr>
        <w:ind w:left="3960" w:hanging="360"/>
      </w:pPr>
      <w:rPr>
        <w:rFonts w:ascii="Symbol" w:hAnsi="Symbol" w:hint="default"/>
      </w:rPr>
    </w:lvl>
    <w:lvl w:ilvl="4" w:tplc="04020003" w:tentative="1">
      <w:start w:val="1"/>
      <w:numFmt w:val="bullet"/>
      <w:lvlText w:val="o"/>
      <w:lvlJc w:val="left"/>
      <w:pPr>
        <w:ind w:left="4680" w:hanging="360"/>
      </w:pPr>
      <w:rPr>
        <w:rFonts w:ascii="Courier New" w:hAnsi="Courier New" w:cs="Courier New" w:hint="default"/>
      </w:rPr>
    </w:lvl>
    <w:lvl w:ilvl="5" w:tplc="04020005" w:tentative="1">
      <w:start w:val="1"/>
      <w:numFmt w:val="bullet"/>
      <w:lvlText w:val=""/>
      <w:lvlJc w:val="left"/>
      <w:pPr>
        <w:ind w:left="5400" w:hanging="360"/>
      </w:pPr>
      <w:rPr>
        <w:rFonts w:ascii="Wingdings" w:hAnsi="Wingdings" w:hint="default"/>
      </w:rPr>
    </w:lvl>
    <w:lvl w:ilvl="6" w:tplc="04020001" w:tentative="1">
      <w:start w:val="1"/>
      <w:numFmt w:val="bullet"/>
      <w:lvlText w:val=""/>
      <w:lvlJc w:val="left"/>
      <w:pPr>
        <w:ind w:left="6120" w:hanging="360"/>
      </w:pPr>
      <w:rPr>
        <w:rFonts w:ascii="Symbol" w:hAnsi="Symbol" w:hint="default"/>
      </w:rPr>
    </w:lvl>
    <w:lvl w:ilvl="7" w:tplc="04020003" w:tentative="1">
      <w:start w:val="1"/>
      <w:numFmt w:val="bullet"/>
      <w:lvlText w:val="o"/>
      <w:lvlJc w:val="left"/>
      <w:pPr>
        <w:ind w:left="6840" w:hanging="360"/>
      </w:pPr>
      <w:rPr>
        <w:rFonts w:ascii="Courier New" w:hAnsi="Courier New" w:cs="Courier New" w:hint="default"/>
      </w:rPr>
    </w:lvl>
    <w:lvl w:ilvl="8" w:tplc="04020005" w:tentative="1">
      <w:start w:val="1"/>
      <w:numFmt w:val="bullet"/>
      <w:lvlText w:val=""/>
      <w:lvlJc w:val="left"/>
      <w:pPr>
        <w:ind w:left="7560" w:hanging="360"/>
      </w:pPr>
      <w:rPr>
        <w:rFonts w:ascii="Wingdings" w:hAnsi="Wingdings" w:hint="default"/>
      </w:rPr>
    </w:lvl>
  </w:abstractNum>
  <w:abstractNum w:abstractNumId="46" w15:restartNumberingAfterBreak="0">
    <w:nsid w:val="7F3A2437"/>
    <w:multiLevelType w:val="multilevel"/>
    <w:tmpl w:val="EFE49F0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7" w15:restartNumberingAfterBreak="0">
    <w:nsid w:val="7F454338"/>
    <w:multiLevelType w:val="hybridMultilevel"/>
    <w:tmpl w:val="15EC475C"/>
    <w:lvl w:ilvl="0" w:tplc="E62A680C">
      <w:start w:val="1"/>
      <w:numFmt w:val="decimal"/>
      <w:lvlText w:val="%1."/>
      <w:lvlJc w:val="left"/>
      <w:pPr>
        <w:ind w:left="1069" w:hanging="360"/>
      </w:pPr>
      <w:rPr>
        <w:rFonts w:hint="default"/>
        <w:b/>
      </w:rPr>
    </w:lvl>
    <w:lvl w:ilvl="1" w:tplc="04020019">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num w:numId="1">
    <w:abstractNumId w:val="8"/>
  </w:num>
  <w:num w:numId="2">
    <w:abstractNumId w:val="46"/>
  </w:num>
  <w:num w:numId="3">
    <w:abstractNumId w:val="20"/>
  </w:num>
  <w:num w:numId="4">
    <w:abstractNumId w:val="29"/>
  </w:num>
  <w:num w:numId="5">
    <w:abstractNumId w:val="26"/>
  </w:num>
  <w:num w:numId="6">
    <w:abstractNumId w:val="43"/>
  </w:num>
  <w:num w:numId="7">
    <w:abstractNumId w:val="40"/>
  </w:num>
  <w:num w:numId="8">
    <w:abstractNumId w:val="35"/>
  </w:num>
  <w:num w:numId="9">
    <w:abstractNumId w:val="19"/>
  </w:num>
  <w:num w:numId="10">
    <w:abstractNumId w:val="10"/>
  </w:num>
  <w:num w:numId="11">
    <w:abstractNumId w:val="21"/>
  </w:num>
  <w:num w:numId="12">
    <w:abstractNumId w:val="44"/>
  </w:num>
  <w:num w:numId="13">
    <w:abstractNumId w:val="16"/>
  </w:num>
  <w:num w:numId="14">
    <w:abstractNumId w:val="6"/>
  </w:num>
  <w:num w:numId="15">
    <w:abstractNumId w:val="15"/>
  </w:num>
  <w:num w:numId="16">
    <w:abstractNumId w:val="9"/>
  </w:num>
  <w:num w:numId="17">
    <w:abstractNumId w:val="14"/>
  </w:num>
  <w:num w:numId="18">
    <w:abstractNumId w:val="7"/>
  </w:num>
  <w:num w:numId="19">
    <w:abstractNumId w:val="22"/>
  </w:num>
  <w:num w:numId="20">
    <w:abstractNumId w:val="25"/>
  </w:num>
  <w:num w:numId="21">
    <w:abstractNumId w:val="17"/>
  </w:num>
  <w:num w:numId="22">
    <w:abstractNumId w:val="11"/>
  </w:num>
  <w:num w:numId="23">
    <w:abstractNumId w:val="47"/>
  </w:num>
  <w:num w:numId="24">
    <w:abstractNumId w:val="27"/>
  </w:num>
  <w:num w:numId="25">
    <w:abstractNumId w:val="36"/>
  </w:num>
  <w:num w:numId="26">
    <w:abstractNumId w:val="28"/>
  </w:num>
  <w:num w:numId="2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num>
  <w:num w:numId="29">
    <w:abstractNumId w:val="12"/>
  </w:num>
  <w:num w:numId="30">
    <w:abstractNumId w:val="38"/>
  </w:num>
  <w:num w:numId="31">
    <w:abstractNumId w:val="13"/>
  </w:num>
  <w:num w:numId="32">
    <w:abstractNumId w:val="3"/>
  </w:num>
  <w:num w:numId="33">
    <w:abstractNumId w:val="32"/>
  </w:num>
  <w:num w:numId="34">
    <w:abstractNumId w:val="0"/>
  </w:num>
  <w:num w:numId="35">
    <w:abstractNumId w:val="5"/>
  </w:num>
  <w:num w:numId="36">
    <w:abstractNumId w:val="45"/>
  </w:num>
  <w:num w:numId="37">
    <w:abstractNumId w:val="34"/>
  </w:num>
  <w:num w:numId="38">
    <w:abstractNumId w:val="1"/>
  </w:num>
  <w:num w:numId="39">
    <w:abstractNumId w:val="24"/>
  </w:num>
  <w:num w:numId="40">
    <w:abstractNumId w:val="39"/>
  </w:num>
  <w:num w:numId="41">
    <w:abstractNumId w:val="4"/>
  </w:num>
  <w:num w:numId="42">
    <w:abstractNumId w:val="33"/>
  </w:num>
  <w:num w:numId="43">
    <w:abstractNumId w:val="42"/>
  </w:num>
  <w:num w:numId="44">
    <w:abstractNumId w:val="2"/>
  </w:num>
  <w:num w:numId="45">
    <w:abstractNumId w:val="18"/>
  </w:num>
  <w:num w:numId="46">
    <w:abstractNumId w:val="37"/>
  </w:num>
  <w:num w:numId="47">
    <w:abstractNumId w:val="41"/>
  </w:num>
  <w:num w:numId="48">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C56"/>
    <w:rsid w:val="000027FB"/>
    <w:rsid w:val="00015795"/>
    <w:rsid w:val="000233E8"/>
    <w:rsid w:val="00025308"/>
    <w:rsid w:val="00026293"/>
    <w:rsid w:val="00026DD5"/>
    <w:rsid w:val="00027A42"/>
    <w:rsid w:val="0004725F"/>
    <w:rsid w:val="0005278E"/>
    <w:rsid w:val="00056D12"/>
    <w:rsid w:val="0006476F"/>
    <w:rsid w:val="0007029A"/>
    <w:rsid w:val="00070325"/>
    <w:rsid w:val="00071B92"/>
    <w:rsid w:val="000750BB"/>
    <w:rsid w:val="0007737D"/>
    <w:rsid w:val="00081056"/>
    <w:rsid w:val="000842A9"/>
    <w:rsid w:val="00084EF9"/>
    <w:rsid w:val="00093FEF"/>
    <w:rsid w:val="000A475E"/>
    <w:rsid w:val="000A60E4"/>
    <w:rsid w:val="000C123D"/>
    <w:rsid w:val="000C1C70"/>
    <w:rsid w:val="000C5B36"/>
    <w:rsid w:val="000D7010"/>
    <w:rsid w:val="000E0251"/>
    <w:rsid w:val="000E2942"/>
    <w:rsid w:val="000F2D38"/>
    <w:rsid w:val="000F387B"/>
    <w:rsid w:val="000F4B69"/>
    <w:rsid w:val="000F4DAE"/>
    <w:rsid w:val="000F7AA7"/>
    <w:rsid w:val="00100C24"/>
    <w:rsid w:val="00111185"/>
    <w:rsid w:val="00116BF6"/>
    <w:rsid w:val="00117CB8"/>
    <w:rsid w:val="001218C7"/>
    <w:rsid w:val="00124003"/>
    <w:rsid w:val="00126291"/>
    <w:rsid w:val="00127FCC"/>
    <w:rsid w:val="00133C16"/>
    <w:rsid w:val="00134382"/>
    <w:rsid w:val="001540B4"/>
    <w:rsid w:val="001572EB"/>
    <w:rsid w:val="001605D6"/>
    <w:rsid w:val="001654BB"/>
    <w:rsid w:val="00165A04"/>
    <w:rsid w:val="00171C0F"/>
    <w:rsid w:val="001731CD"/>
    <w:rsid w:val="00180B62"/>
    <w:rsid w:val="00181578"/>
    <w:rsid w:val="00185F0D"/>
    <w:rsid w:val="00187722"/>
    <w:rsid w:val="00195369"/>
    <w:rsid w:val="001A357D"/>
    <w:rsid w:val="001A7969"/>
    <w:rsid w:val="001B09DD"/>
    <w:rsid w:val="001B5E6C"/>
    <w:rsid w:val="001B626B"/>
    <w:rsid w:val="001C073E"/>
    <w:rsid w:val="001C53FC"/>
    <w:rsid w:val="001C6FEF"/>
    <w:rsid w:val="001D4F56"/>
    <w:rsid w:val="001D6E51"/>
    <w:rsid w:val="001E14D3"/>
    <w:rsid w:val="001F2EA9"/>
    <w:rsid w:val="001F6D8D"/>
    <w:rsid w:val="002003DA"/>
    <w:rsid w:val="00201038"/>
    <w:rsid w:val="002017B4"/>
    <w:rsid w:val="00202384"/>
    <w:rsid w:val="00203509"/>
    <w:rsid w:val="002218A7"/>
    <w:rsid w:val="002247C0"/>
    <w:rsid w:val="00241221"/>
    <w:rsid w:val="00246D32"/>
    <w:rsid w:val="00256EED"/>
    <w:rsid w:val="0025755B"/>
    <w:rsid w:val="00260310"/>
    <w:rsid w:val="002641D6"/>
    <w:rsid w:val="002654C4"/>
    <w:rsid w:val="00265ADC"/>
    <w:rsid w:val="00265D20"/>
    <w:rsid w:val="00266FA2"/>
    <w:rsid w:val="00287534"/>
    <w:rsid w:val="00293161"/>
    <w:rsid w:val="0029574F"/>
    <w:rsid w:val="0029746B"/>
    <w:rsid w:val="002C032E"/>
    <w:rsid w:val="002C0E34"/>
    <w:rsid w:val="002C10C1"/>
    <w:rsid w:val="002D2345"/>
    <w:rsid w:val="002D70C8"/>
    <w:rsid w:val="002E1DE6"/>
    <w:rsid w:val="002E4CE4"/>
    <w:rsid w:val="002F0881"/>
    <w:rsid w:val="002F5BD0"/>
    <w:rsid w:val="002F7D80"/>
    <w:rsid w:val="003010ED"/>
    <w:rsid w:val="003023AD"/>
    <w:rsid w:val="0030516E"/>
    <w:rsid w:val="0031717C"/>
    <w:rsid w:val="00320E9C"/>
    <w:rsid w:val="00321191"/>
    <w:rsid w:val="0032434F"/>
    <w:rsid w:val="0032777B"/>
    <w:rsid w:val="00336DE5"/>
    <w:rsid w:val="003429BF"/>
    <w:rsid w:val="00343AEF"/>
    <w:rsid w:val="00346F4B"/>
    <w:rsid w:val="00350289"/>
    <w:rsid w:val="00350F8C"/>
    <w:rsid w:val="00352735"/>
    <w:rsid w:val="00354586"/>
    <w:rsid w:val="00357789"/>
    <w:rsid w:val="00360106"/>
    <w:rsid w:val="003609B3"/>
    <w:rsid w:val="00370B77"/>
    <w:rsid w:val="00374A01"/>
    <w:rsid w:val="003819AC"/>
    <w:rsid w:val="00383CC6"/>
    <w:rsid w:val="003841B7"/>
    <w:rsid w:val="003843AE"/>
    <w:rsid w:val="003859CD"/>
    <w:rsid w:val="003864CD"/>
    <w:rsid w:val="00397889"/>
    <w:rsid w:val="003A176F"/>
    <w:rsid w:val="003B3079"/>
    <w:rsid w:val="003B3441"/>
    <w:rsid w:val="003C037C"/>
    <w:rsid w:val="003C362A"/>
    <w:rsid w:val="003C36E6"/>
    <w:rsid w:val="003C53DD"/>
    <w:rsid w:val="003D2509"/>
    <w:rsid w:val="003D36F6"/>
    <w:rsid w:val="003D3FAD"/>
    <w:rsid w:val="003D514F"/>
    <w:rsid w:val="003D6003"/>
    <w:rsid w:val="003E34DD"/>
    <w:rsid w:val="003E47E8"/>
    <w:rsid w:val="003F3B9D"/>
    <w:rsid w:val="003F4A1C"/>
    <w:rsid w:val="003F6BFA"/>
    <w:rsid w:val="00406C18"/>
    <w:rsid w:val="00411C2B"/>
    <w:rsid w:val="004204F4"/>
    <w:rsid w:val="004213D6"/>
    <w:rsid w:val="00422061"/>
    <w:rsid w:val="0042551D"/>
    <w:rsid w:val="00434437"/>
    <w:rsid w:val="00440F60"/>
    <w:rsid w:val="004419CE"/>
    <w:rsid w:val="0044569C"/>
    <w:rsid w:val="0045454D"/>
    <w:rsid w:val="00457105"/>
    <w:rsid w:val="00457F42"/>
    <w:rsid w:val="004611FB"/>
    <w:rsid w:val="0046375D"/>
    <w:rsid w:val="004666DA"/>
    <w:rsid w:val="0047446E"/>
    <w:rsid w:val="00490DB7"/>
    <w:rsid w:val="00492AE6"/>
    <w:rsid w:val="004A36F9"/>
    <w:rsid w:val="004B0BD7"/>
    <w:rsid w:val="004B2D3B"/>
    <w:rsid w:val="004B71F4"/>
    <w:rsid w:val="004C4147"/>
    <w:rsid w:val="004C686E"/>
    <w:rsid w:val="004D42B9"/>
    <w:rsid w:val="004D6512"/>
    <w:rsid w:val="004D76DA"/>
    <w:rsid w:val="004E30C4"/>
    <w:rsid w:val="004E35C9"/>
    <w:rsid w:val="004E4CA7"/>
    <w:rsid w:val="004F0AF3"/>
    <w:rsid w:val="004F0F6F"/>
    <w:rsid w:val="004F1AE8"/>
    <w:rsid w:val="004F29A7"/>
    <w:rsid w:val="004F49B9"/>
    <w:rsid w:val="004F5479"/>
    <w:rsid w:val="004F57B6"/>
    <w:rsid w:val="004F604F"/>
    <w:rsid w:val="005012B0"/>
    <w:rsid w:val="005012C2"/>
    <w:rsid w:val="00504BB2"/>
    <w:rsid w:val="00510489"/>
    <w:rsid w:val="0051138F"/>
    <w:rsid w:val="00512F07"/>
    <w:rsid w:val="00514544"/>
    <w:rsid w:val="005157B7"/>
    <w:rsid w:val="00517D3E"/>
    <w:rsid w:val="00521789"/>
    <w:rsid w:val="005249FA"/>
    <w:rsid w:val="005255C6"/>
    <w:rsid w:val="005409B1"/>
    <w:rsid w:val="00544717"/>
    <w:rsid w:val="005459C4"/>
    <w:rsid w:val="00551F43"/>
    <w:rsid w:val="00575179"/>
    <w:rsid w:val="00583B16"/>
    <w:rsid w:val="0058486D"/>
    <w:rsid w:val="0058595E"/>
    <w:rsid w:val="00590CA8"/>
    <w:rsid w:val="0059100E"/>
    <w:rsid w:val="005917E0"/>
    <w:rsid w:val="00591D79"/>
    <w:rsid w:val="00592788"/>
    <w:rsid w:val="005A4009"/>
    <w:rsid w:val="005B6131"/>
    <w:rsid w:val="005C03EE"/>
    <w:rsid w:val="005C38AB"/>
    <w:rsid w:val="005C7F64"/>
    <w:rsid w:val="005D15DA"/>
    <w:rsid w:val="005D1692"/>
    <w:rsid w:val="005D2EDF"/>
    <w:rsid w:val="005D391E"/>
    <w:rsid w:val="005E78CA"/>
    <w:rsid w:val="005F101A"/>
    <w:rsid w:val="005F24C4"/>
    <w:rsid w:val="005F4496"/>
    <w:rsid w:val="005F6399"/>
    <w:rsid w:val="00600BAA"/>
    <w:rsid w:val="00605650"/>
    <w:rsid w:val="006124A0"/>
    <w:rsid w:val="006149C8"/>
    <w:rsid w:val="00626193"/>
    <w:rsid w:val="00626E0C"/>
    <w:rsid w:val="00637D7F"/>
    <w:rsid w:val="00640251"/>
    <w:rsid w:val="00640A70"/>
    <w:rsid w:val="00646150"/>
    <w:rsid w:val="00650AB0"/>
    <w:rsid w:val="00665D09"/>
    <w:rsid w:val="00673F5A"/>
    <w:rsid w:val="006800D1"/>
    <w:rsid w:val="0068160B"/>
    <w:rsid w:val="006879A8"/>
    <w:rsid w:val="00690506"/>
    <w:rsid w:val="006965A3"/>
    <w:rsid w:val="00696CF4"/>
    <w:rsid w:val="00697698"/>
    <w:rsid w:val="006A6D1E"/>
    <w:rsid w:val="006C3656"/>
    <w:rsid w:val="006C7E70"/>
    <w:rsid w:val="006D0235"/>
    <w:rsid w:val="006D2045"/>
    <w:rsid w:val="006D3646"/>
    <w:rsid w:val="006E2C9B"/>
    <w:rsid w:val="006E31D5"/>
    <w:rsid w:val="006E3F58"/>
    <w:rsid w:val="006E5E28"/>
    <w:rsid w:val="006F13A0"/>
    <w:rsid w:val="00704BEE"/>
    <w:rsid w:val="00705CCE"/>
    <w:rsid w:val="00706D1F"/>
    <w:rsid w:val="00712BAB"/>
    <w:rsid w:val="007147E3"/>
    <w:rsid w:val="00721929"/>
    <w:rsid w:val="007226D3"/>
    <w:rsid w:val="007343CE"/>
    <w:rsid w:val="007347B5"/>
    <w:rsid w:val="007420ED"/>
    <w:rsid w:val="00755E63"/>
    <w:rsid w:val="00756882"/>
    <w:rsid w:val="00760C26"/>
    <w:rsid w:val="00760DC6"/>
    <w:rsid w:val="00774D6E"/>
    <w:rsid w:val="00776436"/>
    <w:rsid w:val="00786C4D"/>
    <w:rsid w:val="0078770C"/>
    <w:rsid w:val="00792429"/>
    <w:rsid w:val="00793B5F"/>
    <w:rsid w:val="00795545"/>
    <w:rsid w:val="007A2772"/>
    <w:rsid w:val="007A439B"/>
    <w:rsid w:val="007A60F3"/>
    <w:rsid w:val="007B01EE"/>
    <w:rsid w:val="007B2C07"/>
    <w:rsid w:val="007B54F3"/>
    <w:rsid w:val="007B74F6"/>
    <w:rsid w:val="007C4A93"/>
    <w:rsid w:val="007C4F50"/>
    <w:rsid w:val="007C7C6E"/>
    <w:rsid w:val="007D2BF5"/>
    <w:rsid w:val="007D53BD"/>
    <w:rsid w:val="007E279E"/>
    <w:rsid w:val="007F04EF"/>
    <w:rsid w:val="007F1DB3"/>
    <w:rsid w:val="00804D22"/>
    <w:rsid w:val="00810734"/>
    <w:rsid w:val="00812B1C"/>
    <w:rsid w:val="00814E16"/>
    <w:rsid w:val="008168FC"/>
    <w:rsid w:val="00817213"/>
    <w:rsid w:val="00820F1B"/>
    <w:rsid w:val="008212E2"/>
    <w:rsid w:val="00821BA0"/>
    <w:rsid w:val="00822310"/>
    <w:rsid w:val="00824937"/>
    <w:rsid w:val="0082756D"/>
    <w:rsid w:val="008328B3"/>
    <w:rsid w:val="00854014"/>
    <w:rsid w:val="00856DA9"/>
    <w:rsid w:val="00857045"/>
    <w:rsid w:val="00860988"/>
    <w:rsid w:val="00861176"/>
    <w:rsid w:val="0086236F"/>
    <w:rsid w:val="00864E75"/>
    <w:rsid w:val="00865BD4"/>
    <w:rsid w:val="00893D1E"/>
    <w:rsid w:val="00896FF4"/>
    <w:rsid w:val="008A22BF"/>
    <w:rsid w:val="008A31A2"/>
    <w:rsid w:val="008A3C27"/>
    <w:rsid w:val="008A789C"/>
    <w:rsid w:val="008B398B"/>
    <w:rsid w:val="008B75FD"/>
    <w:rsid w:val="008C370B"/>
    <w:rsid w:val="008D3603"/>
    <w:rsid w:val="008D3715"/>
    <w:rsid w:val="008D437F"/>
    <w:rsid w:val="008E0289"/>
    <w:rsid w:val="008E25BB"/>
    <w:rsid w:val="008E3773"/>
    <w:rsid w:val="008F0FA1"/>
    <w:rsid w:val="008F2461"/>
    <w:rsid w:val="008F66E5"/>
    <w:rsid w:val="008F6D76"/>
    <w:rsid w:val="00900171"/>
    <w:rsid w:val="00927AD1"/>
    <w:rsid w:val="0093636B"/>
    <w:rsid w:val="009411BD"/>
    <w:rsid w:val="00945376"/>
    <w:rsid w:val="0095081C"/>
    <w:rsid w:val="0095094D"/>
    <w:rsid w:val="00950C76"/>
    <w:rsid w:val="00955C36"/>
    <w:rsid w:val="00957CE5"/>
    <w:rsid w:val="00961C63"/>
    <w:rsid w:val="00961FCD"/>
    <w:rsid w:val="0096643A"/>
    <w:rsid w:val="00967340"/>
    <w:rsid w:val="00970E30"/>
    <w:rsid w:val="0098104F"/>
    <w:rsid w:val="00982962"/>
    <w:rsid w:val="00984369"/>
    <w:rsid w:val="00991C72"/>
    <w:rsid w:val="00994B75"/>
    <w:rsid w:val="009A2B9E"/>
    <w:rsid w:val="009A4348"/>
    <w:rsid w:val="009A52A1"/>
    <w:rsid w:val="009B20CD"/>
    <w:rsid w:val="009B29C4"/>
    <w:rsid w:val="009B371E"/>
    <w:rsid w:val="009B5B2C"/>
    <w:rsid w:val="009B6CA9"/>
    <w:rsid w:val="009C5101"/>
    <w:rsid w:val="009C7AB9"/>
    <w:rsid w:val="009E125A"/>
    <w:rsid w:val="009E1E41"/>
    <w:rsid w:val="009F24F4"/>
    <w:rsid w:val="009F302E"/>
    <w:rsid w:val="009F5A0E"/>
    <w:rsid w:val="00A05D50"/>
    <w:rsid w:val="00A2531D"/>
    <w:rsid w:val="00A2720D"/>
    <w:rsid w:val="00A300C0"/>
    <w:rsid w:val="00A35844"/>
    <w:rsid w:val="00A41B30"/>
    <w:rsid w:val="00A50948"/>
    <w:rsid w:val="00A5132B"/>
    <w:rsid w:val="00A532AF"/>
    <w:rsid w:val="00A56BC1"/>
    <w:rsid w:val="00A56F68"/>
    <w:rsid w:val="00A63D6E"/>
    <w:rsid w:val="00A65744"/>
    <w:rsid w:val="00A70D19"/>
    <w:rsid w:val="00A7236D"/>
    <w:rsid w:val="00A816B6"/>
    <w:rsid w:val="00A8463F"/>
    <w:rsid w:val="00AB1ECD"/>
    <w:rsid w:val="00AB25F3"/>
    <w:rsid w:val="00AC092F"/>
    <w:rsid w:val="00AC29B2"/>
    <w:rsid w:val="00AC5EFA"/>
    <w:rsid w:val="00AD0CEC"/>
    <w:rsid w:val="00AD6DB6"/>
    <w:rsid w:val="00AD7F04"/>
    <w:rsid w:val="00AE2E52"/>
    <w:rsid w:val="00AE7E71"/>
    <w:rsid w:val="00AF2BBD"/>
    <w:rsid w:val="00AF792C"/>
    <w:rsid w:val="00B07445"/>
    <w:rsid w:val="00B15BD0"/>
    <w:rsid w:val="00B17196"/>
    <w:rsid w:val="00B231EE"/>
    <w:rsid w:val="00B32297"/>
    <w:rsid w:val="00B40B3F"/>
    <w:rsid w:val="00B45F5E"/>
    <w:rsid w:val="00B5311A"/>
    <w:rsid w:val="00B53C91"/>
    <w:rsid w:val="00B53F59"/>
    <w:rsid w:val="00B6040A"/>
    <w:rsid w:val="00B652DF"/>
    <w:rsid w:val="00B7338E"/>
    <w:rsid w:val="00B778BE"/>
    <w:rsid w:val="00B84C00"/>
    <w:rsid w:val="00B867EF"/>
    <w:rsid w:val="00B87B48"/>
    <w:rsid w:val="00B97D5E"/>
    <w:rsid w:val="00BB179D"/>
    <w:rsid w:val="00BB1EB5"/>
    <w:rsid w:val="00BB2C46"/>
    <w:rsid w:val="00BC2A59"/>
    <w:rsid w:val="00BD0A15"/>
    <w:rsid w:val="00BD2830"/>
    <w:rsid w:val="00BE1796"/>
    <w:rsid w:val="00BE6256"/>
    <w:rsid w:val="00BE74C6"/>
    <w:rsid w:val="00BF2D49"/>
    <w:rsid w:val="00BF313B"/>
    <w:rsid w:val="00BF788C"/>
    <w:rsid w:val="00C01569"/>
    <w:rsid w:val="00C0246A"/>
    <w:rsid w:val="00C02B92"/>
    <w:rsid w:val="00C048B1"/>
    <w:rsid w:val="00C05705"/>
    <w:rsid w:val="00C103A3"/>
    <w:rsid w:val="00C10EA8"/>
    <w:rsid w:val="00C12264"/>
    <w:rsid w:val="00C14FFA"/>
    <w:rsid w:val="00C20705"/>
    <w:rsid w:val="00C33F89"/>
    <w:rsid w:val="00C36185"/>
    <w:rsid w:val="00C41E13"/>
    <w:rsid w:val="00C41EB8"/>
    <w:rsid w:val="00C425C9"/>
    <w:rsid w:val="00C44374"/>
    <w:rsid w:val="00C44ACB"/>
    <w:rsid w:val="00C4503A"/>
    <w:rsid w:val="00C46429"/>
    <w:rsid w:val="00C514AF"/>
    <w:rsid w:val="00C57893"/>
    <w:rsid w:val="00C6066B"/>
    <w:rsid w:val="00C7113A"/>
    <w:rsid w:val="00C72A01"/>
    <w:rsid w:val="00C753E5"/>
    <w:rsid w:val="00C75C35"/>
    <w:rsid w:val="00C8180D"/>
    <w:rsid w:val="00C82BA5"/>
    <w:rsid w:val="00C833AA"/>
    <w:rsid w:val="00C86D02"/>
    <w:rsid w:val="00C908CF"/>
    <w:rsid w:val="00C96304"/>
    <w:rsid w:val="00CD037C"/>
    <w:rsid w:val="00CD1002"/>
    <w:rsid w:val="00CD42C4"/>
    <w:rsid w:val="00CE53D3"/>
    <w:rsid w:val="00CF1271"/>
    <w:rsid w:val="00CF2765"/>
    <w:rsid w:val="00D031B4"/>
    <w:rsid w:val="00D136D5"/>
    <w:rsid w:val="00D13ECA"/>
    <w:rsid w:val="00D14F89"/>
    <w:rsid w:val="00D16F9B"/>
    <w:rsid w:val="00D240D2"/>
    <w:rsid w:val="00D26F03"/>
    <w:rsid w:val="00D2719A"/>
    <w:rsid w:val="00D30742"/>
    <w:rsid w:val="00D35D27"/>
    <w:rsid w:val="00D35E58"/>
    <w:rsid w:val="00D4732E"/>
    <w:rsid w:val="00D60A92"/>
    <w:rsid w:val="00D62853"/>
    <w:rsid w:val="00D63C13"/>
    <w:rsid w:val="00D64214"/>
    <w:rsid w:val="00D65800"/>
    <w:rsid w:val="00D66412"/>
    <w:rsid w:val="00D761BE"/>
    <w:rsid w:val="00D81C4E"/>
    <w:rsid w:val="00D86C3F"/>
    <w:rsid w:val="00DA60FF"/>
    <w:rsid w:val="00DA631B"/>
    <w:rsid w:val="00DB0AF9"/>
    <w:rsid w:val="00DB2827"/>
    <w:rsid w:val="00DB6ABE"/>
    <w:rsid w:val="00DC3510"/>
    <w:rsid w:val="00DD2551"/>
    <w:rsid w:val="00DD2DE0"/>
    <w:rsid w:val="00DD5B24"/>
    <w:rsid w:val="00DE1270"/>
    <w:rsid w:val="00DE3F46"/>
    <w:rsid w:val="00DE6263"/>
    <w:rsid w:val="00DE6BBB"/>
    <w:rsid w:val="00DF07CE"/>
    <w:rsid w:val="00DF73AC"/>
    <w:rsid w:val="00DF77AD"/>
    <w:rsid w:val="00E008FC"/>
    <w:rsid w:val="00E02A0C"/>
    <w:rsid w:val="00E05929"/>
    <w:rsid w:val="00E1050C"/>
    <w:rsid w:val="00E11685"/>
    <w:rsid w:val="00E145DC"/>
    <w:rsid w:val="00E310D8"/>
    <w:rsid w:val="00E43F65"/>
    <w:rsid w:val="00E43FC4"/>
    <w:rsid w:val="00E4617F"/>
    <w:rsid w:val="00E5096C"/>
    <w:rsid w:val="00E50C5A"/>
    <w:rsid w:val="00E55806"/>
    <w:rsid w:val="00E63567"/>
    <w:rsid w:val="00E64830"/>
    <w:rsid w:val="00E6596B"/>
    <w:rsid w:val="00E667EB"/>
    <w:rsid w:val="00E7084B"/>
    <w:rsid w:val="00E76193"/>
    <w:rsid w:val="00E7690D"/>
    <w:rsid w:val="00E851A1"/>
    <w:rsid w:val="00E977C8"/>
    <w:rsid w:val="00E97DCE"/>
    <w:rsid w:val="00EA4C8F"/>
    <w:rsid w:val="00EA603D"/>
    <w:rsid w:val="00EB3373"/>
    <w:rsid w:val="00EB33EE"/>
    <w:rsid w:val="00EB4D87"/>
    <w:rsid w:val="00EB6AD6"/>
    <w:rsid w:val="00EC2F02"/>
    <w:rsid w:val="00EC383E"/>
    <w:rsid w:val="00EC551E"/>
    <w:rsid w:val="00EC5E7C"/>
    <w:rsid w:val="00ED16DF"/>
    <w:rsid w:val="00ED6007"/>
    <w:rsid w:val="00EE4026"/>
    <w:rsid w:val="00EE78C2"/>
    <w:rsid w:val="00EF37FD"/>
    <w:rsid w:val="00F13826"/>
    <w:rsid w:val="00F143E1"/>
    <w:rsid w:val="00F2048D"/>
    <w:rsid w:val="00F26D89"/>
    <w:rsid w:val="00F30625"/>
    <w:rsid w:val="00F33C2E"/>
    <w:rsid w:val="00F3619D"/>
    <w:rsid w:val="00F36AD2"/>
    <w:rsid w:val="00F37906"/>
    <w:rsid w:val="00F37A08"/>
    <w:rsid w:val="00F421DC"/>
    <w:rsid w:val="00F511E8"/>
    <w:rsid w:val="00F51593"/>
    <w:rsid w:val="00F5171E"/>
    <w:rsid w:val="00F51C7E"/>
    <w:rsid w:val="00F526E7"/>
    <w:rsid w:val="00F57F46"/>
    <w:rsid w:val="00F7415D"/>
    <w:rsid w:val="00F74F0D"/>
    <w:rsid w:val="00F90310"/>
    <w:rsid w:val="00F93EE1"/>
    <w:rsid w:val="00F944FB"/>
    <w:rsid w:val="00F94F20"/>
    <w:rsid w:val="00FA3D96"/>
    <w:rsid w:val="00FA3EE0"/>
    <w:rsid w:val="00FB279A"/>
    <w:rsid w:val="00FB500A"/>
    <w:rsid w:val="00FB6E27"/>
    <w:rsid w:val="00FC0D25"/>
    <w:rsid w:val="00FC196B"/>
    <w:rsid w:val="00FC4E0F"/>
    <w:rsid w:val="00FC68D2"/>
    <w:rsid w:val="00FD1AA7"/>
    <w:rsid w:val="00FD3E03"/>
    <w:rsid w:val="00FD4C2B"/>
    <w:rsid w:val="00FE37FF"/>
    <w:rsid w:val="00FE7C56"/>
    <w:rsid w:val="00FF2D6D"/>
    <w:rsid w:val="00FF4154"/>
    <w:rsid w:val="00FF5D60"/>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2E82EA5"/>
  <w15:docId w15:val="{1B4C76A7-25C8-4211-BE2A-77314E3437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bg-BG" w:eastAsia="bg-BG"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D30742"/>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 w:type="table" w:customStyle="1" w:styleId="1">
    <w:name w:val="1"/>
    <w:basedOn w:val="TableNormal"/>
    <w:tblPr>
      <w:tblStyleRowBandSize w:val="1"/>
      <w:tblStyleColBandSize w:val="1"/>
      <w:tblCellMar>
        <w:top w:w="100" w:type="dxa"/>
        <w:left w:w="100" w:type="dxa"/>
        <w:bottom w:w="100" w:type="dxa"/>
        <w:right w:w="100" w:type="dxa"/>
      </w:tblCellMar>
    </w:tblPr>
  </w:style>
  <w:style w:type="paragraph" w:styleId="BalloonText">
    <w:name w:val="Balloon Text"/>
    <w:basedOn w:val="Normal"/>
    <w:link w:val="BalloonTextChar"/>
    <w:uiPriority w:val="99"/>
    <w:semiHidden/>
    <w:unhideWhenUsed/>
    <w:rsid w:val="00810734"/>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10734"/>
    <w:rPr>
      <w:rFonts w:ascii="Segoe UI" w:hAnsi="Segoe UI" w:cs="Segoe UI"/>
      <w:sz w:val="18"/>
      <w:szCs w:val="18"/>
    </w:rPr>
  </w:style>
  <w:style w:type="paragraph" w:styleId="ListParagraph">
    <w:name w:val="List Paragraph"/>
    <w:basedOn w:val="Normal"/>
    <w:link w:val="ListParagraphChar"/>
    <w:uiPriority w:val="34"/>
    <w:qFormat/>
    <w:rsid w:val="000F4B69"/>
    <w:pPr>
      <w:ind w:left="720"/>
      <w:contextualSpacing/>
    </w:pPr>
  </w:style>
  <w:style w:type="paragraph" w:styleId="Header">
    <w:name w:val="header"/>
    <w:basedOn w:val="Normal"/>
    <w:link w:val="HeaderChar"/>
    <w:uiPriority w:val="99"/>
    <w:unhideWhenUsed/>
    <w:rsid w:val="000750BB"/>
    <w:pPr>
      <w:tabs>
        <w:tab w:val="center" w:pos="4536"/>
        <w:tab w:val="right" w:pos="9072"/>
      </w:tabs>
      <w:spacing w:line="240" w:lineRule="auto"/>
    </w:pPr>
  </w:style>
  <w:style w:type="character" w:customStyle="1" w:styleId="HeaderChar">
    <w:name w:val="Header Char"/>
    <w:basedOn w:val="DefaultParagraphFont"/>
    <w:link w:val="Header"/>
    <w:uiPriority w:val="99"/>
    <w:rsid w:val="000750BB"/>
  </w:style>
  <w:style w:type="paragraph" w:styleId="Footer">
    <w:name w:val="footer"/>
    <w:basedOn w:val="Normal"/>
    <w:link w:val="FooterChar"/>
    <w:uiPriority w:val="99"/>
    <w:unhideWhenUsed/>
    <w:rsid w:val="000750BB"/>
    <w:pPr>
      <w:tabs>
        <w:tab w:val="center" w:pos="4536"/>
        <w:tab w:val="right" w:pos="9072"/>
      </w:tabs>
      <w:spacing w:line="240" w:lineRule="auto"/>
    </w:pPr>
  </w:style>
  <w:style w:type="character" w:customStyle="1" w:styleId="FooterChar">
    <w:name w:val="Footer Char"/>
    <w:basedOn w:val="DefaultParagraphFont"/>
    <w:link w:val="Footer"/>
    <w:uiPriority w:val="99"/>
    <w:rsid w:val="000750BB"/>
  </w:style>
  <w:style w:type="character" w:styleId="CommentReference">
    <w:name w:val="annotation reference"/>
    <w:basedOn w:val="DefaultParagraphFont"/>
    <w:uiPriority w:val="99"/>
    <w:semiHidden/>
    <w:unhideWhenUsed/>
    <w:rsid w:val="0007737D"/>
    <w:rPr>
      <w:sz w:val="16"/>
      <w:szCs w:val="16"/>
    </w:rPr>
  </w:style>
  <w:style w:type="paragraph" w:styleId="CommentText">
    <w:name w:val="annotation text"/>
    <w:basedOn w:val="Normal"/>
    <w:link w:val="CommentTextChar"/>
    <w:uiPriority w:val="99"/>
    <w:semiHidden/>
    <w:unhideWhenUsed/>
    <w:rsid w:val="0007737D"/>
    <w:pPr>
      <w:spacing w:line="240" w:lineRule="auto"/>
    </w:pPr>
    <w:rPr>
      <w:sz w:val="20"/>
      <w:szCs w:val="20"/>
    </w:rPr>
  </w:style>
  <w:style w:type="character" w:customStyle="1" w:styleId="CommentTextChar">
    <w:name w:val="Comment Text Char"/>
    <w:basedOn w:val="DefaultParagraphFont"/>
    <w:link w:val="CommentText"/>
    <w:uiPriority w:val="99"/>
    <w:semiHidden/>
    <w:rsid w:val="0007737D"/>
    <w:rPr>
      <w:sz w:val="20"/>
      <w:szCs w:val="20"/>
    </w:rPr>
  </w:style>
  <w:style w:type="character" w:customStyle="1" w:styleId="ListParagraphChar">
    <w:name w:val="List Paragraph Char"/>
    <w:link w:val="ListParagraph"/>
    <w:uiPriority w:val="34"/>
    <w:rsid w:val="00422061"/>
  </w:style>
  <w:style w:type="paragraph" w:customStyle="1" w:styleId="BodyText">
    <w:name w:val="BodyText"/>
    <w:basedOn w:val="Heading1"/>
    <w:rsid w:val="00755E63"/>
    <w:pPr>
      <w:keepLines w:val="0"/>
      <w:spacing w:before="0" w:after="0" w:line="240" w:lineRule="auto"/>
      <w:ind w:firstLine="709"/>
      <w:jc w:val="both"/>
    </w:pPr>
    <w:rPr>
      <w:rFonts w:asciiTheme="minorHAnsi" w:eastAsia="Times New Roman" w:hAnsiTheme="minorHAnsi" w:cs="Times New Roman"/>
      <w:iCs/>
      <w:color w:val="4F81BD" w:themeColor="accent1"/>
      <w:kern w:val="32"/>
      <w:sz w:val="24"/>
      <w:szCs w:val="20"/>
    </w:rPr>
  </w:style>
  <w:style w:type="paragraph" w:styleId="CommentSubject">
    <w:name w:val="annotation subject"/>
    <w:basedOn w:val="CommentText"/>
    <w:next w:val="CommentText"/>
    <w:link w:val="CommentSubjectChar"/>
    <w:uiPriority w:val="99"/>
    <w:semiHidden/>
    <w:unhideWhenUsed/>
    <w:rsid w:val="00712BAB"/>
    <w:rPr>
      <w:b/>
      <w:bCs/>
    </w:rPr>
  </w:style>
  <w:style w:type="character" w:customStyle="1" w:styleId="CommentSubjectChar">
    <w:name w:val="Comment Subject Char"/>
    <w:basedOn w:val="CommentTextChar"/>
    <w:link w:val="CommentSubject"/>
    <w:uiPriority w:val="99"/>
    <w:semiHidden/>
    <w:rsid w:val="00712BAB"/>
    <w:rPr>
      <w:b/>
      <w:bCs/>
      <w:sz w:val="20"/>
      <w:szCs w:val="20"/>
    </w:rPr>
  </w:style>
  <w:style w:type="table" w:styleId="TableGrid">
    <w:name w:val="Table Grid"/>
    <w:basedOn w:val="TableNormal"/>
    <w:uiPriority w:val="39"/>
    <w:rsid w:val="00795545"/>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E145DC"/>
    <w:pPr>
      <w:spacing w:line="240" w:lineRule="auto"/>
    </w:pPr>
  </w:style>
  <w:style w:type="character" w:styleId="Hyperlink">
    <w:name w:val="Hyperlink"/>
    <w:basedOn w:val="DefaultParagraphFont"/>
    <w:uiPriority w:val="99"/>
    <w:unhideWhenUsed/>
    <w:rsid w:val="005917E0"/>
    <w:rPr>
      <w:color w:val="0000FF" w:themeColor="hyperlink"/>
      <w:u w:val="single"/>
    </w:rPr>
  </w:style>
  <w:style w:type="paragraph" w:styleId="FootnoteText">
    <w:name w:val="footnote text"/>
    <w:basedOn w:val="Normal"/>
    <w:link w:val="FootnoteTextChar"/>
    <w:uiPriority w:val="99"/>
    <w:semiHidden/>
    <w:unhideWhenUsed/>
    <w:rsid w:val="007420ED"/>
    <w:pPr>
      <w:spacing w:line="240" w:lineRule="auto"/>
    </w:pPr>
    <w:rPr>
      <w:sz w:val="20"/>
      <w:szCs w:val="20"/>
    </w:rPr>
  </w:style>
  <w:style w:type="character" w:customStyle="1" w:styleId="FootnoteTextChar">
    <w:name w:val="Footnote Text Char"/>
    <w:basedOn w:val="DefaultParagraphFont"/>
    <w:link w:val="FootnoteText"/>
    <w:uiPriority w:val="99"/>
    <w:semiHidden/>
    <w:rsid w:val="007420ED"/>
    <w:rPr>
      <w:sz w:val="20"/>
      <w:szCs w:val="20"/>
    </w:rPr>
  </w:style>
  <w:style w:type="character" w:styleId="FootnoteReference">
    <w:name w:val="footnote reference"/>
    <w:basedOn w:val="DefaultParagraphFont"/>
    <w:uiPriority w:val="99"/>
    <w:semiHidden/>
    <w:unhideWhenUsed/>
    <w:rsid w:val="007420E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100171">
      <w:bodyDiv w:val="1"/>
      <w:marLeft w:val="0"/>
      <w:marRight w:val="0"/>
      <w:marTop w:val="0"/>
      <w:marBottom w:val="0"/>
      <w:divBdr>
        <w:top w:val="none" w:sz="0" w:space="0" w:color="auto"/>
        <w:left w:val="none" w:sz="0" w:space="0" w:color="auto"/>
        <w:bottom w:val="none" w:sz="0" w:space="0" w:color="auto"/>
        <w:right w:val="none" w:sz="0" w:space="0" w:color="auto"/>
      </w:divBdr>
    </w:div>
    <w:div w:id="218175422">
      <w:bodyDiv w:val="1"/>
      <w:marLeft w:val="0"/>
      <w:marRight w:val="0"/>
      <w:marTop w:val="0"/>
      <w:marBottom w:val="0"/>
      <w:divBdr>
        <w:top w:val="none" w:sz="0" w:space="0" w:color="auto"/>
        <w:left w:val="none" w:sz="0" w:space="0" w:color="auto"/>
        <w:bottom w:val="none" w:sz="0" w:space="0" w:color="auto"/>
        <w:right w:val="none" w:sz="0" w:space="0" w:color="auto"/>
      </w:divBdr>
    </w:div>
    <w:div w:id="224536665">
      <w:bodyDiv w:val="1"/>
      <w:marLeft w:val="0"/>
      <w:marRight w:val="0"/>
      <w:marTop w:val="0"/>
      <w:marBottom w:val="0"/>
      <w:divBdr>
        <w:top w:val="none" w:sz="0" w:space="0" w:color="auto"/>
        <w:left w:val="none" w:sz="0" w:space="0" w:color="auto"/>
        <w:bottom w:val="none" w:sz="0" w:space="0" w:color="auto"/>
        <w:right w:val="none" w:sz="0" w:space="0" w:color="auto"/>
      </w:divBdr>
    </w:div>
    <w:div w:id="509492698">
      <w:bodyDiv w:val="1"/>
      <w:marLeft w:val="0"/>
      <w:marRight w:val="0"/>
      <w:marTop w:val="0"/>
      <w:marBottom w:val="0"/>
      <w:divBdr>
        <w:top w:val="none" w:sz="0" w:space="0" w:color="auto"/>
        <w:left w:val="none" w:sz="0" w:space="0" w:color="auto"/>
        <w:bottom w:val="none" w:sz="0" w:space="0" w:color="auto"/>
        <w:right w:val="none" w:sz="0" w:space="0" w:color="auto"/>
      </w:divBdr>
    </w:div>
    <w:div w:id="724331471">
      <w:bodyDiv w:val="1"/>
      <w:marLeft w:val="0"/>
      <w:marRight w:val="0"/>
      <w:marTop w:val="0"/>
      <w:marBottom w:val="0"/>
      <w:divBdr>
        <w:top w:val="none" w:sz="0" w:space="0" w:color="auto"/>
        <w:left w:val="none" w:sz="0" w:space="0" w:color="auto"/>
        <w:bottom w:val="none" w:sz="0" w:space="0" w:color="auto"/>
        <w:right w:val="none" w:sz="0" w:space="0" w:color="auto"/>
      </w:divBdr>
    </w:div>
    <w:div w:id="770394347">
      <w:bodyDiv w:val="1"/>
      <w:marLeft w:val="0"/>
      <w:marRight w:val="0"/>
      <w:marTop w:val="0"/>
      <w:marBottom w:val="0"/>
      <w:divBdr>
        <w:top w:val="none" w:sz="0" w:space="0" w:color="auto"/>
        <w:left w:val="none" w:sz="0" w:space="0" w:color="auto"/>
        <w:bottom w:val="none" w:sz="0" w:space="0" w:color="auto"/>
        <w:right w:val="none" w:sz="0" w:space="0" w:color="auto"/>
      </w:divBdr>
    </w:div>
    <w:div w:id="875123325">
      <w:bodyDiv w:val="1"/>
      <w:marLeft w:val="0"/>
      <w:marRight w:val="0"/>
      <w:marTop w:val="0"/>
      <w:marBottom w:val="0"/>
      <w:divBdr>
        <w:top w:val="none" w:sz="0" w:space="0" w:color="auto"/>
        <w:left w:val="none" w:sz="0" w:space="0" w:color="auto"/>
        <w:bottom w:val="none" w:sz="0" w:space="0" w:color="auto"/>
        <w:right w:val="none" w:sz="0" w:space="0" w:color="auto"/>
      </w:divBdr>
    </w:div>
    <w:div w:id="917906922">
      <w:bodyDiv w:val="1"/>
      <w:marLeft w:val="0"/>
      <w:marRight w:val="0"/>
      <w:marTop w:val="0"/>
      <w:marBottom w:val="0"/>
      <w:divBdr>
        <w:top w:val="none" w:sz="0" w:space="0" w:color="auto"/>
        <w:left w:val="none" w:sz="0" w:space="0" w:color="auto"/>
        <w:bottom w:val="none" w:sz="0" w:space="0" w:color="auto"/>
        <w:right w:val="none" w:sz="0" w:space="0" w:color="auto"/>
      </w:divBdr>
    </w:div>
    <w:div w:id="1084566037">
      <w:bodyDiv w:val="1"/>
      <w:marLeft w:val="0"/>
      <w:marRight w:val="0"/>
      <w:marTop w:val="0"/>
      <w:marBottom w:val="0"/>
      <w:divBdr>
        <w:top w:val="none" w:sz="0" w:space="0" w:color="auto"/>
        <w:left w:val="none" w:sz="0" w:space="0" w:color="auto"/>
        <w:bottom w:val="none" w:sz="0" w:space="0" w:color="auto"/>
        <w:right w:val="none" w:sz="0" w:space="0" w:color="auto"/>
      </w:divBdr>
    </w:div>
    <w:div w:id="1084762252">
      <w:bodyDiv w:val="1"/>
      <w:marLeft w:val="0"/>
      <w:marRight w:val="0"/>
      <w:marTop w:val="0"/>
      <w:marBottom w:val="0"/>
      <w:divBdr>
        <w:top w:val="none" w:sz="0" w:space="0" w:color="auto"/>
        <w:left w:val="none" w:sz="0" w:space="0" w:color="auto"/>
        <w:bottom w:val="none" w:sz="0" w:space="0" w:color="auto"/>
        <w:right w:val="none" w:sz="0" w:space="0" w:color="auto"/>
      </w:divBdr>
    </w:div>
    <w:div w:id="1105690532">
      <w:bodyDiv w:val="1"/>
      <w:marLeft w:val="0"/>
      <w:marRight w:val="0"/>
      <w:marTop w:val="0"/>
      <w:marBottom w:val="0"/>
      <w:divBdr>
        <w:top w:val="none" w:sz="0" w:space="0" w:color="auto"/>
        <w:left w:val="none" w:sz="0" w:space="0" w:color="auto"/>
        <w:bottom w:val="none" w:sz="0" w:space="0" w:color="auto"/>
        <w:right w:val="none" w:sz="0" w:space="0" w:color="auto"/>
      </w:divBdr>
    </w:div>
    <w:div w:id="1173833938">
      <w:bodyDiv w:val="1"/>
      <w:marLeft w:val="0"/>
      <w:marRight w:val="0"/>
      <w:marTop w:val="0"/>
      <w:marBottom w:val="0"/>
      <w:divBdr>
        <w:top w:val="none" w:sz="0" w:space="0" w:color="auto"/>
        <w:left w:val="none" w:sz="0" w:space="0" w:color="auto"/>
        <w:bottom w:val="none" w:sz="0" w:space="0" w:color="auto"/>
        <w:right w:val="none" w:sz="0" w:space="0" w:color="auto"/>
      </w:divBdr>
    </w:div>
    <w:div w:id="1278100905">
      <w:bodyDiv w:val="1"/>
      <w:marLeft w:val="0"/>
      <w:marRight w:val="0"/>
      <w:marTop w:val="0"/>
      <w:marBottom w:val="0"/>
      <w:divBdr>
        <w:top w:val="none" w:sz="0" w:space="0" w:color="auto"/>
        <w:left w:val="none" w:sz="0" w:space="0" w:color="auto"/>
        <w:bottom w:val="none" w:sz="0" w:space="0" w:color="auto"/>
        <w:right w:val="none" w:sz="0" w:space="0" w:color="auto"/>
      </w:divBdr>
    </w:div>
    <w:div w:id="1288319510">
      <w:bodyDiv w:val="1"/>
      <w:marLeft w:val="0"/>
      <w:marRight w:val="0"/>
      <w:marTop w:val="0"/>
      <w:marBottom w:val="0"/>
      <w:divBdr>
        <w:top w:val="none" w:sz="0" w:space="0" w:color="auto"/>
        <w:left w:val="none" w:sz="0" w:space="0" w:color="auto"/>
        <w:bottom w:val="none" w:sz="0" w:space="0" w:color="auto"/>
        <w:right w:val="none" w:sz="0" w:space="0" w:color="auto"/>
      </w:divBdr>
    </w:div>
    <w:div w:id="1320114929">
      <w:bodyDiv w:val="1"/>
      <w:marLeft w:val="0"/>
      <w:marRight w:val="0"/>
      <w:marTop w:val="0"/>
      <w:marBottom w:val="0"/>
      <w:divBdr>
        <w:top w:val="none" w:sz="0" w:space="0" w:color="auto"/>
        <w:left w:val="none" w:sz="0" w:space="0" w:color="auto"/>
        <w:bottom w:val="none" w:sz="0" w:space="0" w:color="auto"/>
        <w:right w:val="none" w:sz="0" w:space="0" w:color="auto"/>
      </w:divBdr>
    </w:div>
    <w:div w:id="1353148396">
      <w:bodyDiv w:val="1"/>
      <w:marLeft w:val="0"/>
      <w:marRight w:val="0"/>
      <w:marTop w:val="0"/>
      <w:marBottom w:val="0"/>
      <w:divBdr>
        <w:top w:val="none" w:sz="0" w:space="0" w:color="auto"/>
        <w:left w:val="none" w:sz="0" w:space="0" w:color="auto"/>
        <w:bottom w:val="none" w:sz="0" w:space="0" w:color="auto"/>
        <w:right w:val="none" w:sz="0" w:space="0" w:color="auto"/>
      </w:divBdr>
    </w:div>
    <w:div w:id="1442410695">
      <w:bodyDiv w:val="1"/>
      <w:marLeft w:val="0"/>
      <w:marRight w:val="0"/>
      <w:marTop w:val="0"/>
      <w:marBottom w:val="0"/>
      <w:divBdr>
        <w:top w:val="none" w:sz="0" w:space="0" w:color="auto"/>
        <w:left w:val="none" w:sz="0" w:space="0" w:color="auto"/>
        <w:bottom w:val="none" w:sz="0" w:space="0" w:color="auto"/>
        <w:right w:val="none" w:sz="0" w:space="0" w:color="auto"/>
      </w:divBdr>
    </w:div>
    <w:div w:id="1620260136">
      <w:bodyDiv w:val="1"/>
      <w:marLeft w:val="0"/>
      <w:marRight w:val="0"/>
      <w:marTop w:val="0"/>
      <w:marBottom w:val="0"/>
      <w:divBdr>
        <w:top w:val="none" w:sz="0" w:space="0" w:color="auto"/>
        <w:left w:val="none" w:sz="0" w:space="0" w:color="auto"/>
        <w:bottom w:val="none" w:sz="0" w:space="0" w:color="auto"/>
        <w:right w:val="none" w:sz="0" w:space="0" w:color="auto"/>
      </w:divBdr>
    </w:div>
    <w:div w:id="1732383764">
      <w:bodyDiv w:val="1"/>
      <w:marLeft w:val="0"/>
      <w:marRight w:val="0"/>
      <w:marTop w:val="0"/>
      <w:marBottom w:val="0"/>
      <w:divBdr>
        <w:top w:val="none" w:sz="0" w:space="0" w:color="auto"/>
        <w:left w:val="none" w:sz="0" w:space="0" w:color="auto"/>
        <w:bottom w:val="none" w:sz="0" w:space="0" w:color="auto"/>
        <w:right w:val="none" w:sz="0" w:space="0" w:color="auto"/>
      </w:divBdr>
    </w:div>
    <w:div w:id="1892576033">
      <w:bodyDiv w:val="1"/>
      <w:marLeft w:val="0"/>
      <w:marRight w:val="0"/>
      <w:marTop w:val="0"/>
      <w:marBottom w:val="0"/>
      <w:divBdr>
        <w:top w:val="none" w:sz="0" w:space="0" w:color="auto"/>
        <w:left w:val="none" w:sz="0" w:space="0" w:color="auto"/>
        <w:bottom w:val="none" w:sz="0" w:space="0" w:color="auto"/>
        <w:right w:val="none" w:sz="0" w:space="0" w:color="auto"/>
      </w:divBdr>
    </w:div>
    <w:div w:id="1985114211">
      <w:bodyDiv w:val="1"/>
      <w:marLeft w:val="0"/>
      <w:marRight w:val="0"/>
      <w:marTop w:val="0"/>
      <w:marBottom w:val="0"/>
      <w:divBdr>
        <w:top w:val="none" w:sz="0" w:space="0" w:color="auto"/>
        <w:left w:val="none" w:sz="0" w:space="0" w:color="auto"/>
        <w:bottom w:val="none" w:sz="0" w:space="0" w:color="auto"/>
        <w:right w:val="none" w:sz="0" w:space="0" w:color="auto"/>
      </w:divBdr>
    </w:div>
    <w:div w:id="1996255177">
      <w:bodyDiv w:val="1"/>
      <w:marLeft w:val="0"/>
      <w:marRight w:val="0"/>
      <w:marTop w:val="0"/>
      <w:marBottom w:val="0"/>
      <w:divBdr>
        <w:top w:val="none" w:sz="0" w:space="0" w:color="auto"/>
        <w:left w:val="none" w:sz="0" w:space="0" w:color="auto"/>
        <w:bottom w:val="none" w:sz="0" w:space="0" w:color="auto"/>
        <w:right w:val="none" w:sz="0" w:space="0" w:color="auto"/>
      </w:divBdr>
    </w:div>
    <w:div w:id="20539958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94A216-7122-4A43-909F-C4793AB277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6428</Words>
  <Characters>36646</Characters>
  <Application>Microsoft Office Word</Application>
  <DocSecurity>0</DocSecurity>
  <Lines>305</Lines>
  <Paragraphs>85</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Ministry Of Finance</Company>
  <LinksUpToDate>false</LinksUpToDate>
  <CharactersWithSpaces>42989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Антон Гладнишки</dc:creator>
  <cp:keywords/>
  <dc:description/>
  <cp:lastModifiedBy>Цветелина Хинкова</cp:lastModifiedBy>
  <cp:revision>2</cp:revision>
  <dcterms:created xsi:type="dcterms:W3CDTF">2021-04-21T13:11:00Z</dcterms:created>
  <dcterms:modified xsi:type="dcterms:W3CDTF">2021-04-21T13:11:00Z</dcterms:modified>
</cp:coreProperties>
</file>