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C56" w:rsidRPr="00A1471C" w:rsidRDefault="000233E8" w:rsidP="00857AA1">
      <w:pPr>
        <w:pStyle w:val="Title"/>
        <w:jc w:val="center"/>
        <w:rPr>
          <w:sz w:val="36"/>
          <w:szCs w:val="36"/>
        </w:rPr>
      </w:pPr>
      <w:bookmarkStart w:id="0" w:name="_lmpgwqeneln5" w:colFirst="0" w:colLast="0"/>
      <w:bookmarkEnd w:id="0"/>
      <w:r w:rsidRPr="00A1471C">
        <w:rPr>
          <w:sz w:val="36"/>
          <w:szCs w:val="36"/>
        </w:rPr>
        <w:t xml:space="preserve">Бланка за </w:t>
      </w:r>
      <w:r w:rsidR="005F101A" w:rsidRPr="00A1471C">
        <w:rPr>
          <w:sz w:val="36"/>
          <w:szCs w:val="36"/>
        </w:rPr>
        <w:t>кандидатстване</w:t>
      </w:r>
      <w:r w:rsidRPr="00A1471C">
        <w:rPr>
          <w:sz w:val="36"/>
          <w:szCs w:val="36"/>
        </w:rPr>
        <w:t xml:space="preserve"> на проект</w:t>
      </w:r>
      <w:r w:rsidR="00A2531D" w:rsidRPr="00A1471C">
        <w:rPr>
          <w:sz w:val="36"/>
          <w:szCs w:val="36"/>
        </w:rPr>
        <w:t xml:space="preserve"> </w:t>
      </w:r>
      <w:r w:rsidRPr="00A1471C">
        <w:rPr>
          <w:sz w:val="36"/>
          <w:szCs w:val="36"/>
        </w:rPr>
        <w:t xml:space="preserve">по </w:t>
      </w:r>
      <w:r w:rsidR="00A2531D" w:rsidRPr="00A1471C">
        <w:rPr>
          <w:sz w:val="36"/>
          <w:szCs w:val="36"/>
        </w:rPr>
        <w:t>Инструмента за възстановяване и устойчивост</w:t>
      </w:r>
    </w:p>
    <w:p w:rsidR="000B522E" w:rsidRPr="00A1471C" w:rsidRDefault="000B522E" w:rsidP="00857AA1">
      <w:pPr>
        <w:pStyle w:val="Title"/>
        <w:jc w:val="center"/>
        <w:rPr>
          <w:sz w:val="36"/>
          <w:szCs w:val="36"/>
        </w:rPr>
      </w:pPr>
    </w:p>
    <w:p w:rsidR="000B522E" w:rsidRPr="00A1471C" w:rsidRDefault="000B522E" w:rsidP="00857AA1">
      <w:pPr>
        <w:jc w:val="center"/>
        <w:rPr>
          <w:b/>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9"/>
      </w:tblGrid>
      <w:tr w:rsidR="00A1471C" w:rsidRPr="00A1471C" w:rsidTr="00D91834">
        <w:tc>
          <w:tcPr>
            <w:tcW w:w="9029" w:type="dxa"/>
            <w:shd w:val="clear" w:color="auto" w:fill="auto"/>
            <w:tcMar>
              <w:top w:w="100" w:type="dxa"/>
              <w:left w:w="100" w:type="dxa"/>
              <w:bottom w:w="100" w:type="dxa"/>
              <w:right w:w="100" w:type="dxa"/>
            </w:tcMar>
          </w:tcPr>
          <w:p w:rsidR="00FE7C56" w:rsidRPr="00A1471C" w:rsidRDefault="000233E8" w:rsidP="00D91834">
            <w:pPr>
              <w:pStyle w:val="ListParagraph"/>
              <w:widowControl w:val="0"/>
              <w:numPr>
                <w:ilvl w:val="0"/>
                <w:numId w:val="2"/>
              </w:numPr>
              <w:pBdr>
                <w:top w:val="nil"/>
                <w:left w:val="nil"/>
                <w:bottom w:val="nil"/>
                <w:right w:val="nil"/>
                <w:between w:val="nil"/>
              </w:pBdr>
              <w:spacing w:line="240" w:lineRule="auto"/>
              <w:jc w:val="both"/>
              <w:rPr>
                <w:b/>
              </w:rPr>
            </w:pPr>
            <w:r w:rsidRPr="00A1471C">
              <w:rPr>
                <w:b/>
              </w:rPr>
              <w:t>Наименование на проекта</w:t>
            </w:r>
            <w:r w:rsidR="00A2531D" w:rsidRPr="00A1471C">
              <w:rPr>
                <w:b/>
              </w:rPr>
              <w:t>.</w:t>
            </w:r>
          </w:p>
        </w:tc>
      </w:tr>
      <w:tr w:rsidR="00A1471C" w:rsidRPr="00A1471C" w:rsidTr="00D91834">
        <w:tc>
          <w:tcPr>
            <w:tcW w:w="9029" w:type="dxa"/>
            <w:shd w:val="clear" w:color="auto" w:fill="auto"/>
            <w:tcMar>
              <w:top w:w="100" w:type="dxa"/>
              <w:left w:w="100" w:type="dxa"/>
              <w:bottom w:w="100" w:type="dxa"/>
              <w:right w:w="100" w:type="dxa"/>
            </w:tcMar>
          </w:tcPr>
          <w:p w:rsidR="000F4B69" w:rsidRPr="00A1471C" w:rsidRDefault="00021588" w:rsidP="00D91834">
            <w:pPr>
              <w:widowControl w:val="0"/>
              <w:pBdr>
                <w:top w:val="nil"/>
                <w:left w:val="nil"/>
                <w:bottom w:val="nil"/>
                <w:right w:val="nil"/>
                <w:between w:val="nil"/>
              </w:pBdr>
              <w:spacing w:line="240" w:lineRule="auto"/>
              <w:jc w:val="both"/>
              <w:rPr>
                <w:b/>
                <w:sz w:val="28"/>
                <w:szCs w:val="28"/>
              </w:rPr>
            </w:pPr>
            <w:r w:rsidRPr="00A1471C">
              <w:rPr>
                <w:rFonts w:eastAsia="+mn-ea"/>
                <w:b/>
                <w:bCs/>
                <w:kern w:val="24"/>
                <w:sz w:val="28"/>
                <w:szCs w:val="28"/>
              </w:rPr>
              <w:t>Е</w:t>
            </w:r>
            <w:r w:rsidR="00C57697" w:rsidRPr="00A1471C">
              <w:rPr>
                <w:rFonts w:eastAsia="+mn-ea"/>
                <w:b/>
                <w:bCs/>
                <w:kern w:val="24"/>
                <w:sz w:val="28"/>
                <w:szCs w:val="28"/>
              </w:rPr>
              <w:t>нергийна ефективност в сграден фонд</w:t>
            </w:r>
            <w:r w:rsidR="004537FB" w:rsidRPr="00A1471C">
              <w:rPr>
                <w:rFonts w:eastAsia="+mn-ea"/>
                <w:b/>
                <w:bCs/>
                <w:kern w:val="24"/>
                <w:sz w:val="28"/>
                <w:szCs w:val="28"/>
              </w:rPr>
              <w:t xml:space="preserve"> </w:t>
            </w:r>
          </w:p>
        </w:tc>
      </w:tr>
      <w:tr w:rsidR="00A1471C" w:rsidRPr="00A1471C" w:rsidTr="00D91834">
        <w:tc>
          <w:tcPr>
            <w:tcW w:w="9029" w:type="dxa"/>
            <w:shd w:val="clear" w:color="auto" w:fill="auto"/>
            <w:tcMar>
              <w:top w:w="100" w:type="dxa"/>
              <w:left w:w="100" w:type="dxa"/>
              <w:bottom w:w="100" w:type="dxa"/>
              <w:right w:w="100" w:type="dxa"/>
            </w:tcMar>
          </w:tcPr>
          <w:p w:rsidR="000F4B69" w:rsidRPr="00A1471C" w:rsidRDefault="000F4B69" w:rsidP="00D91834">
            <w:pPr>
              <w:pStyle w:val="ListParagraph"/>
              <w:widowControl w:val="0"/>
              <w:numPr>
                <w:ilvl w:val="0"/>
                <w:numId w:val="2"/>
              </w:numPr>
              <w:pBdr>
                <w:top w:val="nil"/>
                <w:left w:val="nil"/>
                <w:bottom w:val="nil"/>
                <w:right w:val="nil"/>
                <w:between w:val="nil"/>
              </w:pBdr>
              <w:spacing w:line="240" w:lineRule="auto"/>
              <w:jc w:val="both"/>
              <w:rPr>
                <w:b/>
              </w:rPr>
            </w:pPr>
            <w:r w:rsidRPr="00A1471C">
              <w:rPr>
                <w:b/>
              </w:rPr>
              <w:t>Описание на проекта (цели, основни дейности)</w:t>
            </w:r>
            <w:bookmarkStart w:id="1" w:name="_GoBack"/>
            <w:bookmarkEnd w:id="1"/>
          </w:p>
        </w:tc>
      </w:tr>
      <w:tr w:rsidR="00A1471C" w:rsidRPr="00A1471C" w:rsidTr="00D91834">
        <w:tc>
          <w:tcPr>
            <w:tcW w:w="9029" w:type="dxa"/>
            <w:shd w:val="clear" w:color="auto" w:fill="auto"/>
            <w:tcMar>
              <w:top w:w="100" w:type="dxa"/>
              <w:left w:w="100" w:type="dxa"/>
              <w:bottom w:w="100" w:type="dxa"/>
              <w:right w:w="100" w:type="dxa"/>
            </w:tcMar>
          </w:tcPr>
          <w:p w:rsidR="00FF5642" w:rsidRPr="00FF5642" w:rsidRDefault="00FF5642" w:rsidP="00D91834">
            <w:pPr>
              <w:pBdr>
                <w:top w:val="nil"/>
                <w:left w:val="nil"/>
                <w:bottom w:val="nil"/>
                <w:right w:val="nil"/>
                <w:between w:val="nil"/>
              </w:pBdr>
              <w:jc w:val="both"/>
              <w:rPr>
                <w:b/>
              </w:rPr>
            </w:pPr>
            <w:r w:rsidRPr="00FF5642">
              <w:rPr>
                <w:b/>
              </w:rPr>
              <w:t>Европейска и национална политика</w:t>
            </w:r>
          </w:p>
          <w:p w:rsidR="00216441" w:rsidRPr="00A1471C" w:rsidRDefault="00216441" w:rsidP="00D91834">
            <w:pPr>
              <w:pBdr>
                <w:top w:val="nil"/>
                <w:left w:val="nil"/>
                <w:bottom w:val="nil"/>
                <w:right w:val="nil"/>
                <w:between w:val="nil"/>
              </w:pBdr>
              <w:jc w:val="both"/>
            </w:pPr>
            <w:r w:rsidRPr="00A1471C">
              <w:t xml:space="preserve">Европейският съюз (ЕС) има за цел да бъде световен лидер в борбата с изменението на климата и в тази връзка се стреми да постигне целите на споразумението от Конференцията на страните по Рамковата конвенция на ООН по изменение на климата (COP 21) в Париж, като същевременно осигурява чиста енергия в целия Съюз. За да изпълни този ангажимент, ЕС определи следните обвързващи цели за климата и енергетиката за 2030 г., както следва: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Намаляване на емисиите на парникови газове (ПГ) с най-малко 40% в сравнение с 1990 г.;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Повишаване на енергийната ефективност (ЕЕ) до поне 32,5%;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Увеличаване на дела на енергия от възобновяеми източници (ВИ) до поне 32% от брутното крайно потребление на енергия в ЕС; </w:t>
            </w:r>
          </w:p>
          <w:p w:rsidR="00216441" w:rsidRPr="00A1471C" w:rsidRDefault="00216441" w:rsidP="00D91834">
            <w:pPr>
              <w:pStyle w:val="ListParagraph"/>
              <w:numPr>
                <w:ilvl w:val="0"/>
                <w:numId w:val="51"/>
              </w:numPr>
              <w:pBdr>
                <w:top w:val="nil"/>
                <w:left w:val="nil"/>
                <w:bottom w:val="nil"/>
                <w:right w:val="nil"/>
                <w:between w:val="nil"/>
              </w:pBdr>
              <w:jc w:val="both"/>
            </w:pPr>
            <w:r w:rsidRPr="00A1471C">
              <w:t xml:space="preserve">Осигуряване на минимум 15% ниво на междусистемна електроенергийна свързаност между държавите членки. </w:t>
            </w:r>
          </w:p>
          <w:p w:rsidR="00FF5642" w:rsidRDefault="00FF5642" w:rsidP="00D91834">
            <w:pPr>
              <w:pBdr>
                <w:top w:val="nil"/>
                <w:left w:val="nil"/>
                <w:bottom w:val="nil"/>
                <w:right w:val="nil"/>
                <w:between w:val="nil"/>
              </w:pBdr>
              <w:jc w:val="both"/>
            </w:pPr>
            <w:r w:rsidRPr="00FF5642">
              <w:t>Друга важна цел на ЕС е свързана със стратегическите въпроси за автономия и сигурност, включително енергийна независимост и свободен достъп до енергия. Като цяло държавите от ЕС имат висока степен на сигурност на доставките, благодарение на тяхната взаимосвързаност, установените им механизми за кризисна ситуация, добре развитата инфраструктура за внос и привлекателността на техните пазари. Нарастващите глобални Гео-стратегически съперничества се характеризират с нарастваща взаимосвързаност между сигурността и икономическата политика. Следователно по-голямата стратегическа автономия означава и свобода на действие в енергийната политика. Това налага установяване на прозрачни механизми и правилата на ЕС за стратегически важни технологии и инфраструктури в областта на енергетиката.</w:t>
            </w:r>
          </w:p>
          <w:p w:rsidR="00216441" w:rsidRPr="00A1471C" w:rsidRDefault="00216441" w:rsidP="00D91834">
            <w:pPr>
              <w:pBdr>
                <w:top w:val="nil"/>
                <w:left w:val="nil"/>
                <w:bottom w:val="nil"/>
                <w:right w:val="nil"/>
                <w:between w:val="nil"/>
              </w:pBdr>
              <w:jc w:val="both"/>
              <w:rPr>
                <w:lang w:val="en-US"/>
              </w:rPr>
            </w:pPr>
            <w:r w:rsidRPr="00A1471C">
              <w:t xml:space="preserve">С цел осигуряване на координиран и съгласуван подход в целия ЕС и изпълнение на стратегията на Енергийния съюз всяка държава членка (ДЧ) изготвя Интегриран национален план в областта на енергетиката и климата </w:t>
            </w:r>
            <w:r w:rsidRPr="00A1471C">
              <w:rPr>
                <w:lang w:val="en-US"/>
              </w:rPr>
              <w:t>(</w:t>
            </w:r>
            <w:r w:rsidRPr="00A1471C">
              <w:t>2018</w:t>
            </w:r>
            <w:r w:rsidRPr="00A1471C">
              <w:rPr>
                <w:lang w:val="en-US"/>
              </w:rPr>
              <w:t>)</w:t>
            </w:r>
            <w:r w:rsidRPr="00A1471C">
              <w:t xml:space="preserve"> и окончателен Интегриран план </w:t>
            </w:r>
            <w:r w:rsidRPr="00A1471C">
              <w:rPr>
                <w:lang w:val="en-US"/>
              </w:rPr>
              <w:t>(</w:t>
            </w:r>
            <w:r w:rsidRPr="00A1471C">
              <w:t>2019 г.</w:t>
            </w:r>
            <w:r w:rsidRPr="00A1471C">
              <w:rPr>
                <w:lang w:val="en-US"/>
              </w:rPr>
              <w:t>)</w:t>
            </w:r>
            <w:r w:rsidRPr="00A1471C">
              <w:t>.</w:t>
            </w:r>
            <w:r w:rsidRPr="00A1471C">
              <w:rPr>
                <w:lang w:val="en-US"/>
              </w:rPr>
              <w:t xml:space="preserve"> </w:t>
            </w:r>
            <w:r w:rsidRPr="00A1471C">
              <w:t>Интегрирания</w:t>
            </w:r>
            <w:r w:rsidR="00A00A50" w:rsidRPr="00A1471C">
              <w:t>т</w:t>
            </w:r>
            <w:r w:rsidRPr="00A1471C">
              <w:t xml:space="preserve"> план в областта на енергетиката и климата на Република България </w:t>
            </w:r>
            <w:r w:rsidRPr="00A1471C">
              <w:rPr>
                <w:lang w:val="en-US"/>
              </w:rPr>
              <w:t>(</w:t>
            </w:r>
            <w:r w:rsidRPr="00A1471C">
              <w:t>ИНПЕК</w:t>
            </w:r>
            <w:r w:rsidRPr="00A1471C">
              <w:rPr>
                <w:lang w:val="en-US"/>
              </w:rPr>
              <w:t>)</w:t>
            </w:r>
            <w:r w:rsidRPr="00A1471C">
              <w:t xml:space="preserve"> включва разработен интегриран модел за прогнозиране в областта на енергетиката и климата и разработване на Дългосрочна стратегия в областта на климата. </w:t>
            </w:r>
          </w:p>
          <w:p w:rsidR="00216441" w:rsidRPr="00A1471C" w:rsidRDefault="00216441" w:rsidP="00D91834">
            <w:pPr>
              <w:pBdr>
                <w:top w:val="nil"/>
                <w:left w:val="nil"/>
                <w:bottom w:val="nil"/>
                <w:right w:val="nil"/>
                <w:between w:val="nil"/>
              </w:pBdr>
              <w:jc w:val="both"/>
            </w:pPr>
            <w:r w:rsidRPr="00A1471C">
              <w:t xml:space="preserve">С ИНПЕК се определят основните цели и мерки за осъществяване на националните политики в областта на енергетиката и климата, в контекста на европейското законодателство, принципи и приоритети за развитие на енергетиката. Основните </w:t>
            </w:r>
            <w:r w:rsidRPr="00A1471C">
              <w:lastRenderedPageBreak/>
              <w:t xml:space="preserve">цели, заложени в ИНПЕК са: </w:t>
            </w:r>
          </w:p>
          <w:p w:rsidR="00F70638" w:rsidRPr="00A1471C" w:rsidRDefault="00216441" w:rsidP="00D91834">
            <w:pPr>
              <w:pStyle w:val="ListParagraph"/>
              <w:numPr>
                <w:ilvl w:val="0"/>
                <w:numId w:val="52"/>
              </w:numPr>
              <w:pBdr>
                <w:top w:val="nil"/>
                <w:left w:val="nil"/>
                <w:bottom w:val="nil"/>
                <w:right w:val="nil"/>
                <w:between w:val="nil"/>
              </w:pBdr>
              <w:jc w:val="both"/>
            </w:pPr>
            <w:r w:rsidRPr="00A1471C">
              <w:t>стимулиране на нисковъглеродно развитие на икономиката;</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развитие на конкурентоспособна и сигурна енергетика;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намаляване зависимостта от внос на горива и енергия;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гарантиране на енергия на достъпни цени за всички потребители. </w:t>
            </w:r>
          </w:p>
          <w:p w:rsidR="00216441" w:rsidRPr="00A1471C" w:rsidRDefault="00216441" w:rsidP="00D91834">
            <w:pPr>
              <w:pBdr>
                <w:top w:val="nil"/>
                <w:left w:val="nil"/>
                <w:bottom w:val="nil"/>
                <w:right w:val="nil"/>
                <w:between w:val="nil"/>
              </w:pBdr>
              <w:jc w:val="both"/>
            </w:pPr>
            <w:r w:rsidRPr="00A1471C">
              <w:t xml:space="preserve">Националните приоритети в областта на енергетиката могат да бъдат обобщени, както следва: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повишаване на енергийната сигурност и диверсификация на доставките на енергийни ресурси;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развитие на интегриран и конкурентен енергиен пазар;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използване и развитие на енергията от ВИ, съобразно наличния ресурс, капацитета на мрежите и националните специфики;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повишаване на енергийната ефективност чрез развитие и прилагане на нови технологии за постигане на модерна и устойчива енергетика;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защита на потребителите чрез гарантиране на честни, прозрачни и недискриминационни условия за ползване на енергийни услуги.</w:t>
            </w:r>
          </w:p>
          <w:p w:rsidR="00216441" w:rsidRPr="00A1471C" w:rsidRDefault="00216441" w:rsidP="00D91834">
            <w:pPr>
              <w:pBdr>
                <w:top w:val="nil"/>
                <w:left w:val="nil"/>
                <w:bottom w:val="nil"/>
                <w:right w:val="nil"/>
                <w:between w:val="nil"/>
              </w:pBdr>
              <w:jc w:val="both"/>
            </w:pPr>
            <w:r w:rsidRPr="00A1471C">
              <w:t xml:space="preserve">Основните </w:t>
            </w:r>
            <w:r w:rsidRPr="00A1471C">
              <w:rPr>
                <w:b/>
                <w:bCs/>
              </w:rPr>
              <w:t>стратегически цели</w:t>
            </w:r>
            <w:r w:rsidRPr="00A1471C">
              <w:t xml:space="preserve"> са свързани със следните основни допускания:</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Макроикономически растеж и секторна добавена стойност, проектиращи съответния растеж на търсенето и предлагането на енергия.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Подходящи мерки за енергийна ефективност за постигане на намаляваща крива на енергоемкост на икономиката.</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Интегриран подход за моделиране на използваната енергията, развитие на икономиката и околната среда, основани на исторически данни и прогнози, насочени към отразяване на възможно най-реалистично развитие на икономиката и обществото на страната.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Включване на приложимите политики и ограничения на ЕС в областта на околната среда в моделирането и планирането на производството на енергия и климата.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Развитие на енергийния, и по-специално на електроенергийния сектор, с акцент върху националната и регионалната енергийна сигурност, интеграцията на вътрешния пазар и балансиран микс от различни национални и вносни енергийни източници.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Ефективно използване на местните енергийни ресурси (въглища) при спазване на екологичните изисквания.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Поддържане на устойчиво ниво на външна зависимост от вноса на енергийни ресурси под средното за ЕС.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Продължаване на либерализацията на енергийните пазари с бързи темпове, като същевременно са отразени грижите за уязвимите социални групи и управляване на възможните социални рискове и отрицателни въздействия.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Устойчиво развитие на ВИ на пазарни основи и улесняване на регулирането на цените и определянето на разумни цели за енергийна ефективност, отговарящи на дневния ред и препоръките на ЕК. </w:t>
            </w:r>
          </w:p>
          <w:p w:rsidR="009C35C8" w:rsidRPr="00A1471C" w:rsidRDefault="00216441" w:rsidP="009C35C8">
            <w:pPr>
              <w:pStyle w:val="ListParagraph"/>
              <w:numPr>
                <w:ilvl w:val="0"/>
                <w:numId w:val="52"/>
              </w:numPr>
              <w:pBdr>
                <w:top w:val="nil"/>
                <w:left w:val="nil"/>
                <w:bottom w:val="nil"/>
                <w:right w:val="nil"/>
                <w:between w:val="nil"/>
              </w:pBdr>
              <w:jc w:val="both"/>
            </w:pPr>
            <w:r w:rsidRPr="00A1471C">
              <w:t>Включване на производство на ядрена енергия от нова ядрена мощност в националния енергиен микс след 2030 г.</w:t>
            </w:r>
          </w:p>
          <w:p w:rsidR="00FD36ED" w:rsidRPr="00A1471C" w:rsidRDefault="00A42C2C" w:rsidP="008C2CD6">
            <w:pPr>
              <w:jc w:val="both"/>
            </w:pPr>
            <w:r w:rsidRPr="00A1471C">
              <w:t xml:space="preserve">Настоящата </w:t>
            </w:r>
            <w:r w:rsidR="008C2CD6" w:rsidRPr="00A1471C">
              <w:t xml:space="preserve">програма </w:t>
            </w:r>
            <w:r w:rsidR="00B152EF" w:rsidRPr="00A1471C">
              <w:t>има за цел справяне</w:t>
            </w:r>
            <w:r w:rsidR="00603340" w:rsidRPr="00A1471C">
              <w:t xml:space="preserve"> </w:t>
            </w:r>
            <w:r w:rsidR="00B152EF" w:rsidRPr="00A1471C">
              <w:t>със следните предизвикателства, идентифицирани в Европейския семестър:</w:t>
            </w:r>
          </w:p>
          <w:p w:rsidR="00FD36ED" w:rsidRPr="00A1471C" w:rsidRDefault="00FD36ED" w:rsidP="00FD36ED">
            <w:pPr>
              <w:numPr>
                <w:ilvl w:val="0"/>
                <w:numId w:val="70"/>
              </w:numPr>
              <w:spacing w:line="240" w:lineRule="auto"/>
              <w:ind w:left="0" w:firstLine="360"/>
              <w:jc w:val="both"/>
              <w:rPr>
                <w:lang w:val="en-US"/>
              </w:rPr>
            </w:pPr>
            <w:r w:rsidRPr="00A1471C">
              <w:lastRenderedPageBreak/>
              <w:t xml:space="preserve">да се гарантира постигането на значителни икономии на енергия чрез целенасочени инвестиции в промишлеността, транспорта и сградния сектор. Увеличаването на инвестициите в инфраструктурата за чиста енергия (например чисто и нисковъглеродно производство на електроенергия, междусистемни връзки и интелигентни мрежи), в съответствие с приоритетите, очертани в българския проект на национален план в областта на климата и енергетиката, допълнително ще спомогне за подобряване на общата конкурентоспособност на икономиката и качеството на живот на хората. В тази връзка е отправената </w:t>
            </w:r>
            <w:r w:rsidR="008C2CD6" w:rsidRPr="00A1471C">
              <w:t xml:space="preserve">през месец юни 2019 г. </w:t>
            </w:r>
            <w:r w:rsidRPr="00A1471C">
              <w:t>Специфична препоръка на Съвета на Европейския съюз към България, а именно</w:t>
            </w:r>
            <w:r w:rsidR="008C2CD6" w:rsidRPr="00A1471C">
              <w:t xml:space="preserve"> „Да насочи икономическата политика, свързана с инвестициите, към научните изследвания и иновациите, транспорта, по-специално към неговата устойчивост, водите, отпадъците и енергийната инфраструктура и енергийната ефективност, като отчита регионалните различия и подобрява бизнес средата.”.</w:t>
            </w:r>
          </w:p>
          <w:p w:rsidR="008C2CD6" w:rsidRPr="00A1471C" w:rsidRDefault="00603340" w:rsidP="008C2CD6">
            <w:pPr>
              <w:numPr>
                <w:ilvl w:val="0"/>
                <w:numId w:val="70"/>
              </w:numPr>
              <w:spacing w:line="240" w:lineRule="auto"/>
              <w:ind w:left="0" w:firstLine="360"/>
              <w:jc w:val="both"/>
              <w:rPr>
                <w:lang w:val="en-US"/>
              </w:rPr>
            </w:pPr>
            <w:r w:rsidRPr="00A1471C">
              <w:t xml:space="preserve"> </w:t>
            </w:r>
            <w:r w:rsidRPr="00A1471C">
              <w:rPr>
                <w:noProof/>
              </w:rPr>
              <w:t xml:space="preserve">икономиката на България е с най-интензивното използване на ресурси и енергия и с най-високите емисии на парникови газове в ЕС, а нуждите от инвестиции в областта на енергетиката и декарбонизацията за улесняване на прехода към неутралност по отношение на климата са съществени, както е описано в Интегрирания план на България в областта на енергетиката и климата. Изпълнението на заложените мерки за енергийна ефективност и предложеният подход и механизъм за тяхното изпълнение </w:t>
            </w:r>
            <w:r w:rsidR="002C0C07" w:rsidRPr="00A1471C">
              <w:rPr>
                <w:noProof/>
              </w:rPr>
              <w:t xml:space="preserve">е </w:t>
            </w:r>
            <w:r w:rsidRPr="00A1471C">
              <w:t xml:space="preserve">пряко свързано със Специфичната препоръка на Съвета, отправена към България през месец май 2020 г., а именно „Да рационализира и да ускори процедурите за предоставяне на ефективна подкрепа за малките и средните предприятия и самостоятелно заетите лица, като гарантира също така, че те имат непрекъснат достъп до финансиране и гъвкави условия за плащане. Да даде приоритет на готови за изпълнение публични инвестиционни проекти и да стимулира частните инвестиции, за да се ускори икономическото възстановяване. Да съсредоточи инвестициите в областта на зеления и цифровия преход, по-специално в областта на чистото и ефективно производство и използване на енергията и ресурсите, екологичната инфраструктура и устойчивия транспорт, като допринася за постепенната декарбонизация на икономиката, включително във въгледобивните региони.“. </w:t>
            </w:r>
          </w:p>
          <w:p w:rsidR="008C2CD6" w:rsidRPr="00A1471C" w:rsidRDefault="008C2CD6" w:rsidP="008C2CD6">
            <w:pPr>
              <w:jc w:val="both"/>
            </w:pPr>
            <w:r w:rsidRPr="00A1471C">
              <w:t>Програмата ще допринесе за изпълнение на Специфичните препоръки Съвета на Европейския съюз, отправени към България от 9 юни 2019</w:t>
            </w:r>
            <w:r w:rsidR="002C0C07" w:rsidRPr="00A1471C">
              <w:t xml:space="preserve"> г.</w:t>
            </w:r>
            <w:r w:rsidRPr="00A1471C">
              <w:t xml:space="preserve"> и от 20</w:t>
            </w:r>
            <w:r w:rsidR="00C1485D" w:rsidRPr="00A1471C">
              <w:rPr>
                <w:lang w:val="en-US"/>
              </w:rPr>
              <w:t xml:space="preserve"> май</w:t>
            </w:r>
            <w:r w:rsidR="00D27889" w:rsidRPr="00A1471C">
              <w:t xml:space="preserve"> </w:t>
            </w:r>
            <w:r w:rsidRPr="00A1471C">
              <w:t>2020 г. по отношение на изпълнение на целите за енергийна ефективност в сградния сектор, като усилията ще бъдат насочени към постигане на икономии на енергия, чрез целенасочени инвестиции в сграден фонд. Това се доведе пряко до подобряване на средата и условията на живот населението и ще има положителни икономически ефекти върху производителността и конкурентоспособността на предприятията в страната.</w:t>
            </w:r>
          </w:p>
          <w:p w:rsidR="008C2CD6" w:rsidRPr="00A1471C" w:rsidRDefault="008C2CD6" w:rsidP="008C2CD6">
            <w:pPr>
              <w:jc w:val="both"/>
              <w:rPr>
                <w:lang w:val="en-US"/>
              </w:rPr>
            </w:pPr>
            <w:r w:rsidRPr="00A1471C">
              <w:t>Енергийната ефективност в с</w:t>
            </w:r>
            <w:r w:rsidR="00D27889" w:rsidRPr="00A1471C">
              <w:t>г</w:t>
            </w:r>
            <w:r w:rsidRPr="00A1471C">
              <w:t>радния сектор ще допринесе за подобряване на бизнес средата, което ще има положително отражение върху икономическото развитие на регионите и ще доприн</w:t>
            </w:r>
            <w:r w:rsidR="00D27889" w:rsidRPr="00A1471C">
              <w:t>е</w:t>
            </w:r>
            <w:r w:rsidRPr="00A1471C">
              <w:t>се за постепенната декарбонизация на икономиката в регионите и страната.</w:t>
            </w:r>
          </w:p>
          <w:p w:rsidR="00603340" w:rsidRPr="00A1471C" w:rsidRDefault="00603340" w:rsidP="008C2CD6">
            <w:pPr>
              <w:spacing w:line="240" w:lineRule="auto"/>
              <w:jc w:val="both"/>
            </w:pPr>
            <w:r w:rsidRPr="00A1471C">
              <w:t>Избраният подход и механизъм за изпълнение на мерките за ЕЕ при жилищни и публични сгради предполагат приоритетност на готови за изпълнение на публични инвестиционни проекти, които вече са били одобрени по други национални и оперативни програми, но поради изчерпване на финансов ресурс не са финансирани.</w:t>
            </w:r>
            <w:r w:rsidR="00D27889" w:rsidRPr="00A1471C">
              <w:t xml:space="preserve"> </w:t>
            </w:r>
            <w:r w:rsidRPr="00A1471C">
              <w:t>Мерките са насочени към зеления преход и икономии на енергия.</w:t>
            </w:r>
          </w:p>
          <w:p w:rsidR="00216441" w:rsidRPr="00A1471C" w:rsidRDefault="00216441" w:rsidP="00D91834">
            <w:pPr>
              <w:pBdr>
                <w:top w:val="nil"/>
                <w:left w:val="nil"/>
                <w:bottom w:val="nil"/>
                <w:right w:val="nil"/>
                <w:between w:val="nil"/>
              </w:pBdr>
              <w:jc w:val="both"/>
            </w:pPr>
            <w:r w:rsidRPr="00A1471C">
              <w:t xml:space="preserve">Усилията на България ще са насочени към увеличаване на дела на енергия от ВИ в брутното крайно потребление на енергия и да </w:t>
            </w:r>
            <w:r w:rsidR="002C0C07" w:rsidRPr="00A1471C">
              <w:t xml:space="preserve">се </w:t>
            </w:r>
            <w:r w:rsidRPr="00A1471C">
              <w:t>намал</w:t>
            </w:r>
            <w:r w:rsidR="002C0C07" w:rsidRPr="00A1471C">
              <w:t>ят</w:t>
            </w:r>
            <w:r w:rsidRPr="00A1471C">
              <w:t xml:space="preserve"> емисиите на парникови газове </w:t>
            </w:r>
            <w:r w:rsidRPr="00A1471C">
              <w:rPr>
                <w:lang w:val="en-US"/>
              </w:rPr>
              <w:t>(</w:t>
            </w:r>
            <w:r w:rsidRPr="00A1471C">
              <w:t>ПГ</w:t>
            </w:r>
            <w:r w:rsidRPr="00A1471C">
              <w:rPr>
                <w:lang w:val="en-US"/>
              </w:rPr>
              <w:t>)</w:t>
            </w:r>
            <w:r w:rsidRPr="00A1471C">
              <w:t xml:space="preserve">. Съгласно препоръка на ЕК, България повиши нивото на амбиция по </w:t>
            </w:r>
            <w:r w:rsidRPr="00A1471C">
              <w:lastRenderedPageBreak/>
              <w:t xml:space="preserve">отношение на дела на енергия от възобновяеми източници </w:t>
            </w:r>
            <w:r w:rsidRPr="00A1471C">
              <w:rPr>
                <w:lang w:val="en-US"/>
              </w:rPr>
              <w:t>(</w:t>
            </w:r>
            <w:r w:rsidRPr="00A1471C">
              <w:t>ВИ</w:t>
            </w:r>
            <w:r w:rsidRPr="00A1471C">
              <w:rPr>
                <w:lang w:val="en-US"/>
              </w:rPr>
              <w:t>)</w:t>
            </w:r>
            <w:r w:rsidRPr="00A1471C">
              <w:t xml:space="preserve"> в брутното крайно потребление на енергия от 25% на 27.09%, като по този начин заложи достигането на изчислената цел, съгласно приложение II към Регламент (ЕС) 2018/1999. В подкрепа на тази цел България ще изгради допълнителни мощности с акцент върху вятърната и слънчевата енергия. Предвидените промени в сектор транспорт ще имат значително отражение за развитието на енергията от ВИ, както и за намаляване на емисиите на ПГ. България ще насърчава въвеждането и използването на електрически и хибридни превозни средства в обществения и частния транспорт, а в големите градове се предвижда създаването на нискоемисионни зони. </w:t>
            </w:r>
          </w:p>
          <w:p w:rsidR="00216441" w:rsidRPr="00A1471C" w:rsidRDefault="00216441" w:rsidP="00D91834">
            <w:pPr>
              <w:pBdr>
                <w:top w:val="nil"/>
                <w:left w:val="nil"/>
                <w:bottom w:val="nil"/>
                <w:right w:val="nil"/>
                <w:between w:val="nil"/>
              </w:pBdr>
              <w:jc w:val="both"/>
            </w:pPr>
            <w:r w:rsidRPr="00A1471C">
              <w:t>По измерение „Енергийна ефективност“ България ще насочи усилията си към постигане на енергийни спестявания в крайното енергийно потребление</w:t>
            </w:r>
            <w:r w:rsidR="000E7B02" w:rsidRPr="00A1471C">
              <w:t>,</w:t>
            </w:r>
            <w:r w:rsidRPr="00A1471C">
              <w:t xml:space="preserve"> съсредоточавайки се върху подобряване на енергийните характеристики на сградите, както и в производството, преноса и разпределението на енергия. В съответствие с приоритетите на ЕС относно енергийната ефективност България поставя енергийната ефективност на първо място, предвид значението</w:t>
            </w:r>
            <w:r w:rsidR="00883B98" w:rsidRPr="00A1471C">
              <w:t xml:space="preserve"> ѝ</w:t>
            </w:r>
            <w:r w:rsidRPr="00A1471C">
              <w:t xml:space="preserve"> за подобряване на енергийната сигурност на страната чрез намаляване на зависимостта от внос на енергия, за намаляване разходите за енергия на бизнеса и домакинствата, за създаване на повече работни места, за подобряване качеството на въздуха и за намаляване емисиите на ПГ и повишаване качеството на живот на гражданите. Препоръката на ЕК за разработване на повече политики и мерки в тази област също беше взета под внимание и в съответствие с чл. 7 от Директива 2012/27/ЕС на Европейския парламент и на Съвета от 25 октомври 2012 година относно енергийна ефективност, България поставя акцент върху алтернативните политики и мерки за насърчаване на енергийната ефективност. Такива мерки включват финансови стимули за изпълнението на проекти за енергийна ефективност, насърчаването на договори с гарантиран резултат (ЕСКО договори) и обновяването на съществуващия сграден фонд, с оглед увеличаване на броя на сградите с близко до нулево потребление на енергия. Относно измерението „Енергийна сигурност“, основен приоритет на България е диверсификация на източниците и маршрутите за доставка на природен газ, диверсификация на енергийните доставки, ефективно използване на местните енергийни ресурси и развитието на енергийната инфраструктура. За постигането на тези цели усилията ще бъдат насочени към развитието на мрежите и осигуряване на гъвкавост на електроенергийната система, в т.ч. допълнително развитие на електропреносната мрежа на напрежение 400 kV и 110 kV. </w:t>
            </w:r>
          </w:p>
          <w:p w:rsidR="00216441" w:rsidRPr="00A1471C" w:rsidRDefault="00216441" w:rsidP="00D91834">
            <w:pPr>
              <w:pBdr>
                <w:top w:val="nil"/>
                <w:left w:val="nil"/>
                <w:bottom w:val="nil"/>
                <w:right w:val="nil"/>
                <w:between w:val="nil"/>
              </w:pBdr>
              <w:jc w:val="both"/>
            </w:pPr>
            <w:r w:rsidRPr="00A1471C">
              <w:t>Основен елемент в процеса по пълна либерализация е защитата на уязвимите потребители. В съответствие с препоръката на ЕК за развитие на конкурентоспособни пазари на едро и дребно, чрез насърчаване на конкуренцията в страната и преминаване към изцяло пазарни условия, България поетапно ще премахва регулираните цени на електрическа енергия до края на 202</w:t>
            </w:r>
            <w:r w:rsidR="002677B3" w:rsidRPr="00A1471C">
              <w:t>4</w:t>
            </w:r>
            <w:r w:rsidRPr="00A1471C">
              <w:t xml:space="preserve"> г. Очаква се обединението на пазара „Ден напред“ с Румъния да се реализира </w:t>
            </w:r>
            <w:r w:rsidR="002677B3" w:rsidRPr="00A1471C">
              <w:t xml:space="preserve"> през трето тримесечие на</w:t>
            </w:r>
            <w:r w:rsidRPr="00A1471C">
              <w:t xml:space="preserve"> 202</w:t>
            </w:r>
            <w:r w:rsidR="002677B3" w:rsidRPr="00A1471C">
              <w:t>1</w:t>
            </w:r>
            <w:r w:rsidRPr="00A1471C">
              <w:t xml:space="preserve"> г., а това с </w:t>
            </w:r>
            <w:r w:rsidR="002677B3" w:rsidRPr="00A1471C">
              <w:t xml:space="preserve">Гърция </w:t>
            </w:r>
            <w:r w:rsidRPr="00A1471C">
              <w:t xml:space="preserve">- до </w:t>
            </w:r>
            <w:r w:rsidR="002677B3" w:rsidRPr="00A1471C">
              <w:t xml:space="preserve">март </w:t>
            </w:r>
            <w:r w:rsidRPr="00A1471C">
              <w:t>202</w:t>
            </w:r>
            <w:r w:rsidR="002677B3" w:rsidRPr="00A1471C">
              <w:t>1</w:t>
            </w:r>
            <w:r w:rsidRPr="00A1471C">
              <w:t xml:space="preserve"> г. Други политики и мерки, насочени към развитието на вътрешния енергиен пазар в съответствие с целите на Енергийния съюз, включват разработване на пазарно ориентиран механизъм за капацитет, оптимизация на потреблението, стимулиране създаването на енергийни общности за производство и потребление на възобновяема енергия и стимулиране </w:t>
            </w:r>
            <w:r w:rsidRPr="00A1471C">
              <w:lastRenderedPageBreak/>
              <w:t xml:space="preserve">по-активната роля на потребителите. Относно измерението „Научните изследвания, иновации и конкурентоспособност“, България се ангажира да насърчава научния напредък в иновативни енергийни технологии, включително за производство на чиста енергия. </w:t>
            </w:r>
          </w:p>
          <w:p w:rsidR="00216441" w:rsidRPr="00A1471C" w:rsidRDefault="00216441" w:rsidP="00D91834">
            <w:pPr>
              <w:pBdr>
                <w:top w:val="nil"/>
                <w:left w:val="nil"/>
                <w:bottom w:val="nil"/>
                <w:right w:val="nil"/>
                <w:between w:val="nil"/>
              </w:pBdr>
              <w:jc w:val="both"/>
            </w:pPr>
            <w:r w:rsidRPr="00A1471C">
              <w:t xml:space="preserve">Приносът на България за постигане на </w:t>
            </w:r>
            <w:r w:rsidR="00603340" w:rsidRPr="00A1471C">
              <w:t>енергийните</w:t>
            </w:r>
            <w:r w:rsidR="00603340" w:rsidRPr="00A1471C">
              <w:rPr>
                <w:lang w:val="en-US"/>
              </w:rPr>
              <w:t xml:space="preserve"> </w:t>
            </w:r>
            <w:r w:rsidRPr="00A1471C">
              <w:t>цели на Европейския съюз до 2030</w:t>
            </w:r>
            <w:r w:rsidR="00AA75EC" w:rsidRPr="00A1471C">
              <w:t xml:space="preserve"> </w:t>
            </w:r>
            <w:r w:rsidRPr="00A1471C">
              <w:t>г.</w:t>
            </w:r>
            <w:r w:rsidRPr="00A1471C">
              <w:rPr>
                <w:lang w:val="en-US"/>
              </w:rPr>
              <w:t xml:space="preserve"> e</w:t>
            </w:r>
            <w:r w:rsidRPr="00A1471C">
              <w:t xml:space="preserve"> както следва:</w:t>
            </w:r>
          </w:p>
          <w:p w:rsidR="00216441" w:rsidRPr="00A1471C" w:rsidRDefault="00216441" w:rsidP="00D91834">
            <w:pPr>
              <w:pBdr>
                <w:top w:val="nil"/>
                <w:left w:val="nil"/>
                <w:bottom w:val="nil"/>
                <w:right w:val="nil"/>
                <w:between w:val="nil"/>
              </w:pBdr>
              <w:jc w:val="both"/>
            </w:pPr>
            <w:r w:rsidRPr="00A1471C">
              <w:t>Цели на България до 2030 г:</w:t>
            </w:r>
          </w:p>
          <w:p w:rsidR="00216441" w:rsidRPr="00A1471C" w:rsidRDefault="00216441" w:rsidP="00D91834">
            <w:pPr>
              <w:pBdr>
                <w:top w:val="nil"/>
                <w:left w:val="nil"/>
                <w:bottom w:val="nil"/>
                <w:right w:val="nil"/>
                <w:between w:val="nil"/>
              </w:pBdr>
              <w:jc w:val="both"/>
              <w:rPr>
                <w:lang w:val="en-US"/>
              </w:rPr>
            </w:pPr>
          </w:p>
          <w:tbl>
            <w:tblPr>
              <w:tblW w:w="8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6"/>
              <w:gridCol w:w="1985"/>
            </w:tblGrid>
            <w:tr w:rsidR="00A1471C" w:rsidRPr="00A1471C" w:rsidTr="00D91834">
              <w:tc>
                <w:tcPr>
                  <w:tcW w:w="6836" w:type="dxa"/>
                </w:tcPr>
                <w:p w:rsidR="00216441" w:rsidRPr="00A1471C" w:rsidRDefault="00216441" w:rsidP="00D91834">
                  <w:pPr>
                    <w:pStyle w:val="ListParagraph"/>
                    <w:numPr>
                      <w:ilvl w:val="0"/>
                      <w:numId w:val="57"/>
                    </w:numPr>
                    <w:spacing w:line="240" w:lineRule="auto"/>
                    <w:jc w:val="both"/>
                    <w:rPr>
                      <w:i/>
                    </w:rPr>
                  </w:pPr>
                  <w:r w:rsidRPr="00A1471C">
                    <w:rPr>
                      <w:i/>
                    </w:rPr>
                    <w:t>Възобновяеми енергийни източници</w:t>
                  </w:r>
                  <w:r w:rsidR="008A5392" w:rsidRPr="00A1471C">
                    <w:rPr>
                      <w:i/>
                    </w:rPr>
                    <w:t xml:space="preserve"> (ВИ)</w:t>
                  </w:r>
                  <w:r w:rsidR="000B2FF1" w:rsidRPr="00A1471C">
                    <w:rPr>
                      <w:i/>
                    </w:rPr>
                    <w:t>:</w:t>
                  </w:r>
                </w:p>
              </w:tc>
              <w:tc>
                <w:tcPr>
                  <w:tcW w:w="1985" w:type="dxa"/>
                </w:tcPr>
                <w:p w:rsidR="00216441" w:rsidRPr="00A1471C" w:rsidRDefault="00216441" w:rsidP="00D91834">
                  <w:pPr>
                    <w:jc w:val="both"/>
                  </w:pPr>
                </w:p>
              </w:tc>
            </w:tr>
            <w:tr w:rsidR="00A1471C" w:rsidRPr="00A1471C" w:rsidTr="00D91834">
              <w:tc>
                <w:tcPr>
                  <w:tcW w:w="6836" w:type="dxa"/>
                </w:tcPr>
                <w:p w:rsidR="00216441" w:rsidRPr="00A1471C" w:rsidRDefault="00216441" w:rsidP="00D91834">
                  <w:pPr>
                    <w:jc w:val="both"/>
                  </w:pPr>
                  <w:r w:rsidRPr="00A1471C">
                    <w:t>Национална цел за дял на енергия от ВИ в брутното крайно потребление на енергия до 2030 г.</w:t>
                  </w:r>
                </w:p>
              </w:tc>
              <w:tc>
                <w:tcPr>
                  <w:tcW w:w="1985" w:type="dxa"/>
                </w:tcPr>
                <w:p w:rsidR="00216441" w:rsidRPr="00A1471C" w:rsidRDefault="00216441" w:rsidP="00D91834">
                  <w:pPr>
                    <w:jc w:val="center"/>
                  </w:pPr>
                  <w:r w:rsidRPr="00A1471C">
                    <w:t>27.09%</w:t>
                  </w:r>
                </w:p>
              </w:tc>
            </w:tr>
            <w:tr w:rsidR="00A1471C" w:rsidRPr="00A1471C" w:rsidTr="00D91834">
              <w:tc>
                <w:tcPr>
                  <w:tcW w:w="6836" w:type="dxa"/>
                </w:tcPr>
                <w:p w:rsidR="00216441" w:rsidRPr="00A1471C" w:rsidRDefault="00216441" w:rsidP="00D91834">
                  <w:pPr>
                    <w:jc w:val="both"/>
                  </w:pPr>
                  <w:r w:rsidRPr="00A1471C">
                    <w:t>Дял на електрическата енергия от ВИ в брутното крайно потребление на електрическа енергия</w:t>
                  </w:r>
                </w:p>
              </w:tc>
              <w:tc>
                <w:tcPr>
                  <w:tcW w:w="1985" w:type="dxa"/>
                </w:tcPr>
                <w:p w:rsidR="00216441" w:rsidRPr="00A1471C" w:rsidRDefault="00216441" w:rsidP="00D91834">
                  <w:pPr>
                    <w:jc w:val="center"/>
                  </w:pPr>
                  <w:r w:rsidRPr="00A1471C">
                    <w:t>30.33%</w:t>
                  </w:r>
                </w:p>
              </w:tc>
            </w:tr>
            <w:tr w:rsidR="00A1471C" w:rsidRPr="00A1471C" w:rsidTr="00D91834">
              <w:tc>
                <w:tcPr>
                  <w:tcW w:w="6836" w:type="dxa"/>
                </w:tcPr>
                <w:p w:rsidR="00216441" w:rsidRPr="00A1471C" w:rsidRDefault="00216441" w:rsidP="00D91834">
                  <w:pPr>
                    <w:jc w:val="both"/>
                  </w:pPr>
                  <w:r w:rsidRPr="00A1471C">
                    <w:t>Дял на топлинната енергия и енергията за охлаждане от ВИ в брутното крайно потребление на топлинната енергия и енергията за охлаждане</w:t>
                  </w:r>
                </w:p>
              </w:tc>
              <w:tc>
                <w:tcPr>
                  <w:tcW w:w="1985" w:type="dxa"/>
                </w:tcPr>
                <w:p w:rsidR="00216441" w:rsidRPr="00A1471C" w:rsidRDefault="00216441" w:rsidP="00D91834">
                  <w:pPr>
                    <w:jc w:val="center"/>
                  </w:pPr>
                  <w:r w:rsidRPr="00A1471C">
                    <w:t>42.60%</w:t>
                  </w:r>
                </w:p>
              </w:tc>
            </w:tr>
            <w:tr w:rsidR="00A1471C" w:rsidRPr="00A1471C" w:rsidTr="00D91834">
              <w:tc>
                <w:tcPr>
                  <w:tcW w:w="6836" w:type="dxa"/>
                </w:tcPr>
                <w:p w:rsidR="00216441" w:rsidRPr="00A1471C" w:rsidRDefault="00216441" w:rsidP="00D91834">
                  <w:pPr>
                    <w:jc w:val="both"/>
                  </w:pPr>
                  <w:r w:rsidRPr="00A1471C">
                    <w:t>Дял на енергията от ВИ в крайното потребление на енергия в сектор транспорт</w:t>
                  </w:r>
                </w:p>
              </w:tc>
              <w:tc>
                <w:tcPr>
                  <w:tcW w:w="1985" w:type="dxa"/>
                </w:tcPr>
                <w:p w:rsidR="00216441" w:rsidRPr="00A1471C" w:rsidRDefault="00216441" w:rsidP="00D91834">
                  <w:pPr>
                    <w:jc w:val="center"/>
                  </w:pPr>
                  <w:r w:rsidRPr="00A1471C">
                    <w:t>14.20%</w:t>
                  </w:r>
                </w:p>
              </w:tc>
            </w:tr>
            <w:tr w:rsidR="00A1471C" w:rsidRPr="00A1471C" w:rsidTr="00D91834">
              <w:tc>
                <w:tcPr>
                  <w:tcW w:w="6836" w:type="dxa"/>
                </w:tcPr>
                <w:p w:rsidR="00216441" w:rsidRPr="00A1471C" w:rsidRDefault="00216441" w:rsidP="00D91834">
                  <w:pPr>
                    <w:pStyle w:val="ListParagraph"/>
                    <w:numPr>
                      <w:ilvl w:val="0"/>
                      <w:numId w:val="57"/>
                    </w:numPr>
                    <w:tabs>
                      <w:tab w:val="left" w:pos="1425"/>
                    </w:tabs>
                    <w:spacing w:line="240" w:lineRule="auto"/>
                    <w:rPr>
                      <w:i/>
                    </w:rPr>
                  </w:pPr>
                  <w:r w:rsidRPr="00A1471C">
                    <w:rPr>
                      <w:i/>
                    </w:rPr>
                    <w:t>Енергийна ефективност</w:t>
                  </w:r>
                  <w:r w:rsidR="000B2FF1" w:rsidRPr="00A1471C">
                    <w:rPr>
                      <w:i/>
                    </w:rPr>
                    <w:t>:</w:t>
                  </w:r>
                </w:p>
              </w:tc>
              <w:tc>
                <w:tcPr>
                  <w:tcW w:w="1985" w:type="dxa"/>
                </w:tcPr>
                <w:p w:rsidR="00216441" w:rsidRPr="00A1471C" w:rsidRDefault="00216441" w:rsidP="00D91834">
                  <w:pPr>
                    <w:jc w:val="both"/>
                  </w:pPr>
                </w:p>
              </w:tc>
            </w:tr>
            <w:tr w:rsidR="00A1471C" w:rsidRPr="00A1471C" w:rsidTr="00D91834">
              <w:tc>
                <w:tcPr>
                  <w:tcW w:w="6836" w:type="dxa"/>
                </w:tcPr>
                <w:p w:rsidR="00216441" w:rsidRPr="00A1471C" w:rsidRDefault="00216441" w:rsidP="00D91834">
                  <w:pPr>
                    <w:jc w:val="both"/>
                  </w:pPr>
                  <w:r w:rsidRPr="00A1471C">
                    <w:t>Намаляване на първичното енергийно потребление в сравнение с базовата прогноза PRIMES 2007</w:t>
                  </w:r>
                </w:p>
              </w:tc>
              <w:tc>
                <w:tcPr>
                  <w:tcW w:w="1985" w:type="dxa"/>
                </w:tcPr>
                <w:p w:rsidR="00216441" w:rsidRPr="00A1471C" w:rsidRDefault="00216441" w:rsidP="00D91834">
                  <w:pPr>
                    <w:jc w:val="center"/>
                  </w:pPr>
                  <w:r w:rsidRPr="00A1471C">
                    <w:t>27.89%</w:t>
                  </w:r>
                </w:p>
              </w:tc>
            </w:tr>
            <w:tr w:rsidR="00A1471C" w:rsidRPr="00A1471C" w:rsidTr="00D91834">
              <w:tc>
                <w:tcPr>
                  <w:tcW w:w="6836" w:type="dxa"/>
                </w:tcPr>
                <w:p w:rsidR="00216441" w:rsidRPr="00A1471C" w:rsidRDefault="00216441" w:rsidP="00D91834">
                  <w:pPr>
                    <w:jc w:val="both"/>
                  </w:pPr>
                  <w:r w:rsidRPr="00A1471C">
                    <w:t>Намаляване на крайното енергийно потребление в сравнение с базовата прогноза PRIMES 2007</w:t>
                  </w:r>
                </w:p>
              </w:tc>
              <w:tc>
                <w:tcPr>
                  <w:tcW w:w="1985" w:type="dxa"/>
                </w:tcPr>
                <w:p w:rsidR="00216441" w:rsidRPr="00A1471C" w:rsidRDefault="00216441" w:rsidP="00D91834">
                  <w:pPr>
                    <w:jc w:val="center"/>
                  </w:pPr>
                  <w:r w:rsidRPr="00A1471C">
                    <w:t>31.67%</w:t>
                  </w:r>
                </w:p>
              </w:tc>
            </w:tr>
            <w:tr w:rsidR="00A1471C" w:rsidRPr="00A1471C" w:rsidTr="00D91834">
              <w:tc>
                <w:tcPr>
                  <w:tcW w:w="6836" w:type="dxa"/>
                </w:tcPr>
                <w:p w:rsidR="00216441" w:rsidRPr="00A1471C" w:rsidRDefault="00216441" w:rsidP="00D91834">
                  <w:pPr>
                    <w:jc w:val="both"/>
                  </w:pPr>
                  <w:r w:rsidRPr="00A1471C">
                    <w:t>Първично потребление на енергия</w:t>
                  </w:r>
                </w:p>
              </w:tc>
              <w:tc>
                <w:tcPr>
                  <w:tcW w:w="1985" w:type="dxa"/>
                </w:tcPr>
                <w:p w:rsidR="00216441" w:rsidRPr="00A1471C" w:rsidRDefault="00216441" w:rsidP="00D91834">
                  <w:pPr>
                    <w:jc w:val="center"/>
                  </w:pPr>
                  <w:r w:rsidRPr="00A1471C">
                    <w:t>17 466 ktoe</w:t>
                  </w:r>
                </w:p>
              </w:tc>
            </w:tr>
            <w:tr w:rsidR="00A1471C" w:rsidRPr="00A1471C" w:rsidTr="00D91834">
              <w:tc>
                <w:tcPr>
                  <w:tcW w:w="6836" w:type="dxa"/>
                </w:tcPr>
                <w:p w:rsidR="00216441" w:rsidRPr="00A1471C" w:rsidRDefault="00216441" w:rsidP="00D91834">
                  <w:pPr>
                    <w:jc w:val="both"/>
                  </w:pPr>
                  <w:r w:rsidRPr="00A1471C">
                    <w:t>Крайно потребление на енергия</w:t>
                  </w:r>
                </w:p>
              </w:tc>
              <w:tc>
                <w:tcPr>
                  <w:tcW w:w="1985" w:type="dxa"/>
                </w:tcPr>
                <w:p w:rsidR="00216441" w:rsidRPr="00A1471C" w:rsidRDefault="00216441" w:rsidP="00D91834">
                  <w:pPr>
                    <w:jc w:val="center"/>
                  </w:pPr>
                  <w:r w:rsidRPr="00A1471C">
                    <w:t>10 318 ktoe</w:t>
                  </w:r>
                </w:p>
              </w:tc>
            </w:tr>
            <w:tr w:rsidR="00A1471C" w:rsidRPr="00A1471C" w:rsidTr="00D91834">
              <w:tc>
                <w:tcPr>
                  <w:tcW w:w="6836" w:type="dxa"/>
                </w:tcPr>
                <w:p w:rsidR="00216441" w:rsidRPr="00A1471C" w:rsidRDefault="00216441" w:rsidP="00D91834">
                  <w:pPr>
                    <w:pStyle w:val="ListParagraph"/>
                    <w:numPr>
                      <w:ilvl w:val="0"/>
                      <w:numId w:val="57"/>
                    </w:numPr>
                    <w:spacing w:line="240" w:lineRule="auto"/>
                    <w:jc w:val="both"/>
                    <w:rPr>
                      <w:i/>
                    </w:rPr>
                  </w:pPr>
                  <w:r w:rsidRPr="00A1471C">
                    <w:rPr>
                      <w:i/>
                    </w:rPr>
                    <w:t>Емисии на парникови газове</w:t>
                  </w:r>
                  <w:r w:rsidR="000B2FF1" w:rsidRPr="00A1471C">
                    <w:rPr>
                      <w:i/>
                    </w:rPr>
                    <w:t>:</w:t>
                  </w:r>
                </w:p>
              </w:tc>
              <w:tc>
                <w:tcPr>
                  <w:tcW w:w="1985" w:type="dxa"/>
                </w:tcPr>
                <w:p w:rsidR="00216441" w:rsidRPr="00A1471C" w:rsidRDefault="00216441" w:rsidP="00D91834">
                  <w:pPr>
                    <w:jc w:val="both"/>
                  </w:pPr>
                </w:p>
              </w:tc>
            </w:tr>
            <w:tr w:rsidR="00A1471C" w:rsidRPr="00A1471C" w:rsidTr="00D91834">
              <w:tc>
                <w:tcPr>
                  <w:tcW w:w="6836" w:type="dxa"/>
                </w:tcPr>
                <w:p w:rsidR="00216441" w:rsidRPr="00A1471C" w:rsidRDefault="00216441" w:rsidP="00D91834">
                  <w:pPr>
                    <w:jc w:val="both"/>
                  </w:pPr>
                  <w:r w:rsidRPr="00A1471C">
                    <w:t>Национална цел за намаляване на емисиите на ПГ до 2030 г. спрямо 2005 г. за секторите извън ЕСТЕ (сграден фонд, селско стопанство, отпадъци и транспорт), съгласно Регламент (ЕС) № 2018/842 за задължителните годишни намаления на емисиите на парникови газове за държавите членки през периода 2021—2030 г.</w:t>
                  </w:r>
                </w:p>
              </w:tc>
              <w:tc>
                <w:tcPr>
                  <w:tcW w:w="1985" w:type="dxa"/>
                </w:tcPr>
                <w:p w:rsidR="00216441" w:rsidRPr="00A1471C" w:rsidRDefault="00216441" w:rsidP="00D91834">
                  <w:pPr>
                    <w:jc w:val="center"/>
                  </w:pPr>
                  <w:r w:rsidRPr="00A1471C">
                    <w:t>0%</w:t>
                  </w:r>
                </w:p>
              </w:tc>
            </w:tr>
            <w:tr w:rsidR="00A1471C" w:rsidRPr="00A1471C" w:rsidTr="00D91834">
              <w:tc>
                <w:tcPr>
                  <w:tcW w:w="6836" w:type="dxa"/>
                </w:tcPr>
                <w:p w:rsidR="00216441" w:rsidRPr="00A1471C" w:rsidRDefault="00216441" w:rsidP="00D91834">
                  <w:pPr>
                    <w:jc w:val="both"/>
                  </w:pPr>
                  <w:r w:rsidRPr="00A1471C">
                    <w:t>Национална цел в сектор Земеползване, промените в земеползването и горското стопанство, съгласно Регламент (ЕС) № 2018/841 за включването на емисиите и поглъщанията на парникови газове от земеползването, промените в земеползването и горското стопанство в рамката в областта на климата и енергетиката до 2030 г.</w:t>
                  </w:r>
                </w:p>
              </w:tc>
              <w:tc>
                <w:tcPr>
                  <w:tcW w:w="1985" w:type="dxa"/>
                </w:tcPr>
                <w:p w:rsidR="00216441" w:rsidRPr="00A1471C" w:rsidRDefault="00216441" w:rsidP="00D91834">
                  <w:pPr>
                    <w:jc w:val="both"/>
                  </w:pPr>
                  <w:r w:rsidRPr="00A1471C">
                    <w:t xml:space="preserve">за периодите 2021—2025 г. и 2026—2030 г. емисиите на ПГ да не надхвърлят поглъщанията, изчислени като сбора на общите емисии и на общите поглъщания на нейна територия общо във всички </w:t>
                  </w:r>
                  <w:r w:rsidRPr="00A1471C">
                    <w:lastRenderedPageBreak/>
                    <w:t>отчетни категории площи (No-debit commitment)</w:t>
                  </w:r>
                </w:p>
              </w:tc>
            </w:tr>
            <w:tr w:rsidR="00A1471C" w:rsidRPr="00A1471C" w:rsidTr="00D91834">
              <w:tc>
                <w:tcPr>
                  <w:tcW w:w="6836" w:type="dxa"/>
                </w:tcPr>
                <w:p w:rsidR="00216441" w:rsidRPr="00A1471C" w:rsidRDefault="00216441" w:rsidP="00D91834">
                  <w:pPr>
                    <w:jc w:val="both"/>
                  </w:pPr>
                  <w:r w:rsidRPr="00A1471C">
                    <w:lastRenderedPageBreak/>
                    <w:t>Ниво на междусистемна електроенергийна свързаност</w:t>
                  </w:r>
                </w:p>
              </w:tc>
              <w:tc>
                <w:tcPr>
                  <w:tcW w:w="1985" w:type="dxa"/>
                </w:tcPr>
                <w:p w:rsidR="00216441" w:rsidRPr="00A1471C" w:rsidRDefault="00216441" w:rsidP="00D91834">
                  <w:pPr>
                    <w:jc w:val="center"/>
                  </w:pPr>
                  <w:r w:rsidRPr="00A1471C">
                    <w:t>15%</w:t>
                  </w:r>
                </w:p>
              </w:tc>
            </w:tr>
            <w:tr w:rsidR="00A1471C" w:rsidRPr="00A1471C" w:rsidTr="00D91834">
              <w:tc>
                <w:tcPr>
                  <w:tcW w:w="8821" w:type="dxa"/>
                  <w:gridSpan w:val="2"/>
                </w:tcPr>
                <w:p w:rsidR="00216441" w:rsidRPr="00A1471C" w:rsidRDefault="00216441" w:rsidP="00D91834">
                  <w:pPr>
                    <w:jc w:val="both"/>
                    <w:rPr>
                      <w:sz w:val="18"/>
                      <w:szCs w:val="18"/>
                    </w:rPr>
                  </w:pPr>
                  <w:r w:rsidRPr="00A1471C">
                    <w:rPr>
                      <w:sz w:val="18"/>
                      <w:szCs w:val="18"/>
                    </w:rPr>
                    <w:t>Източник: (B)ESTmodel, E3-Modelling</w:t>
                  </w:r>
                </w:p>
              </w:tc>
            </w:tr>
          </w:tbl>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pPr>
            <w:r w:rsidRPr="00A1471C">
              <w:t xml:space="preserve">Енергийната политика на страната цели утвърждаване на пазарните принципи в енергийния сектор, гарантиране на енергийната независимост, устойчиво енергийно развитие на страната, ефективно използване на енергията и енергийните ресурси, задоволяване потребностите на обществото от електрическа и топлинна енергия, природен газ и горива и е насочена към: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поддържане на сигурна, стабилна и надеждна енергийна система;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диверсификация на източниците и маршрутите на доставките на природен газ;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модернизиране и разширяване на газопреносната инфраструктура;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преодоляване зависимостта от внос на енергийни ресурси, чрез използване на местните ресурси (в т.ч. и въглища);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модернизиране и разширяване на енергийна инфраструктура;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развитие на ядрената енергетика съобразно съвременните изисквания за надеждност, безопасност и икономичност;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подобряване на енергийната ефективност и повишаване използването на енергията от ВИ в брутното крайно потребление на енергия;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активно участие на страната в изграждането на единен и стабилен европейски енергиен пазар;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развитие на конкурентен енергиен пазар и политика, насочена към осигуряване на енергийните нужди и защита на интересите на потребителите;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осигуряване на равнопоставен достъп до мрежата на всеки потребител, при ясни и недискриминационни правила;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постигане на баланс на количество, качество и цена на енергията за крайните потребители. </w:t>
            </w:r>
          </w:p>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pPr>
            <w:r w:rsidRPr="00A1471C">
              <w:t xml:space="preserve">Политиката в областта на енергийната ефективност </w:t>
            </w:r>
            <w:r w:rsidRPr="00A1471C">
              <w:rPr>
                <w:lang w:val="en-US"/>
              </w:rPr>
              <w:t>(</w:t>
            </w:r>
            <w:r w:rsidRPr="00A1471C">
              <w:t>ЕЕ</w:t>
            </w:r>
            <w:r w:rsidRPr="00A1471C">
              <w:rPr>
                <w:lang w:val="en-US"/>
              </w:rPr>
              <w:t>)</w:t>
            </w:r>
            <w:r w:rsidRPr="00A1471C">
              <w:t xml:space="preserve"> е много съществен елемент от националната и европейската енергийна политика и политиката в областта на климатичните промени. Процесът на преминаване към енергетика с ниски нива на вредни емисии изисква повишаване на енергийната ефективност, увеличаване използването на енергия от възобновяеми източници в брутното крайно енергийно потребление, подобряване на енергийното управление, развитие на енергийната инфраструктура и изграждането на вътрешния пазар, както и разработването на различни концепции и внедряване на нови технологии и услуги. В съответствие с приоритетите на ЕС, енергийната ефективност е първият приоритет в енергийната политика и е от основно значение за изпълнението на целите за периода 2020–2030 г. Нормативната уредба на България в областта на ЕЕ е приведена в съответствие с европейското законодателство, като основният документ, осигуряващ изпълнението на политиката в тази област е </w:t>
            </w:r>
            <w:r w:rsidR="00F870D9" w:rsidRPr="00A1471C">
              <w:t>Закона за енергийната ефективност (</w:t>
            </w:r>
            <w:r w:rsidRPr="00A1471C">
              <w:t>ЗЕЕ</w:t>
            </w:r>
            <w:r w:rsidR="00F870D9" w:rsidRPr="00A1471C">
              <w:t>)</w:t>
            </w:r>
            <w:r w:rsidRPr="00A1471C">
              <w:t xml:space="preserve">. В изпълнение </w:t>
            </w:r>
            <w:r w:rsidR="008A11D3" w:rsidRPr="00A1471C">
              <w:t xml:space="preserve">на </w:t>
            </w:r>
            <w:r w:rsidRPr="00A1471C">
              <w:t xml:space="preserve">изискванията на ЗЕЕ и съгласно </w:t>
            </w:r>
            <w:r w:rsidRPr="00A1471C">
              <w:lastRenderedPageBreak/>
              <w:t xml:space="preserve">разпоредбите на Директива 2012/27/ЕС и Директива 2010/31/ЕС относно енергийните характеристики на сградите са разработени и са в процес на изпълнение следните стратегически документи: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Национален план за действие по енергийна ефективност 2014–2020 г.;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Национален план за сгради с близко до нулево потребление на енергия 2015 г. – 2020 г.;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Национален план за подобряване на енергийните характеристики на отопляваните и/или охлаждани сгради – държавна собственост, използвани от държавната администрация; </w:t>
            </w:r>
          </w:p>
          <w:p w:rsidR="00895D59" w:rsidRPr="00A1471C" w:rsidRDefault="00216441" w:rsidP="00005476">
            <w:pPr>
              <w:pStyle w:val="ListParagraph"/>
              <w:numPr>
                <w:ilvl w:val="0"/>
                <w:numId w:val="52"/>
              </w:numPr>
              <w:pBdr>
                <w:top w:val="nil"/>
                <w:left w:val="nil"/>
                <w:bottom w:val="nil"/>
                <w:right w:val="nil"/>
                <w:between w:val="nil"/>
              </w:pBdr>
              <w:jc w:val="both"/>
            </w:pPr>
            <w:r w:rsidRPr="00A1471C">
              <w:t xml:space="preserve">Национална дългосрочна програма за насърчаване на инвестиции за изпълнение на мерки за подобряване на енергийните характеристики на сградите от обществения и частния национален жилищен и търговски сграден фонд. </w:t>
            </w:r>
          </w:p>
          <w:p w:rsidR="00216441" w:rsidRPr="00A1471C" w:rsidRDefault="00216441" w:rsidP="00D91834">
            <w:pPr>
              <w:pBdr>
                <w:top w:val="nil"/>
                <w:left w:val="nil"/>
                <w:bottom w:val="nil"/>
                <w:right w:val="nil"/>
                <w:between w:val="nil"/>
              </w:pBdr>
              <w:jc w:val="both"/>
              <w:rPr>
                <w:b/>
                <w:bCs/>
              </w:rPr>
            </w:pPr>
            <w:r w:rsidRPr="00A1471C">
              <w:rPr>
                <w:b/>
                <w:bCs/>
              </w:rPr>
              <w:t xml:space="preserve">Основните приоритети и цели в политиката на България в областта на енергийната ефективност са следните: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постигане спестяване на енергия в размер на 8 325 GWh до 2020 г.;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реализиране на годишни енергийни спестявания в размер на 1.5% от обема на продажбите на енергия;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предприемане на мерки за подобряване на енергийните характеристики на поне 5% от общата разгърната застроена площ на всички отоплявани и/или охлаждани сгради – държавна собственост, използвани от държавната администрация;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увеличаване броя на сградите с близко до нулево потребление на енергия;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осигуряване на сигурна и достъпна енергия за всички;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свеждане до минимум нежеланите последствия от използването на енергията върху здравето на хората и околната среда;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повишаване жизнения стандарт на населението;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повишаване на конкурентоспособността на българската икономика. </w:t>
            </w:r>
          </w:p>
          <w:p w:rsidR="00216441" w:rsidRPr="00A1471C" w:rsidRDefault="00216441" w:rsidP="00D91834">
            <w:pPr>
              <w:pBdr>
                <w:top w:val="nil"/>
                <w:left w:val="nil"/>
                <w:bottom w:val="nil"/>
                <w:right w:val="nil"/>
                <w:between w:val="nil"/>
              </w:pBdr>
              <w:jc w:val="both"/>
            </w:pPr>
            <w:r w:rsidRPr="00A1471C">
              <w:t>Предвидените политики и мерки за периода след 2020 г. осигуряват взаимовръзка между съществуващите и планираните политики и мерки в рамките на измерението „Декарбонизация“, както и между съществуващите и планираните политики и мерки по останалите измерения на Енергийния съюз до 2030 г.</w:t>
            </w:r>
          </w:p>
          <w:p w:rsidR="00216441" w:rsidRPr="00A1471C" w:rsidRDefault="00216441" w:rsidP="00D91834">
            <w:pPr>
              <w:pBdr>
                <w:top w:val="nil"/>
                <w:left w:val="nil"/>
                <w:bottom w:val="nil"/>
                <w:right w:val="nil"/>
                <w:between w:val="nil"/>
              </w:pBdr>
              <w:jc w:val="both"/>
            </w:pPr>
            <w:r w:rsidRPr="00A1471C">
              <w:t xml:space="preserve">Поради спецификата и взаимозависимостта на ефекта и очакваните резултати, мерките и политиките в областта на енергията от възобновяеми източници </w:t>
            </w:r>
            <w:r w:rsidRPr="00A1471C">
              <w:rPr>
                <w:lang w:val="en-US"/>
              </w:rPr>
              <w:t>(</w:t>
            </w:r>
            <w:r w:rsidRPr="00A1471C">
              <w:t>ВИ</w:t>
            </w:r>
            <w:r w:rsidRPr="00A1471C">
              <w:rPr>
                <w:lang w:val="en-US"/>
              </w:rPr>
              <w:t>)</w:t>
            </w:r>
            <w:r w:rsidRPr="00A1471C">
              <w:t xml:space="preserve"> са комплексно съчетани с тези от измерение „Енергийна ефективност“. Положени са усилия за постигане на координация на националните политики в областта на климата и енергетиката, като се използват и възможностите за регионалното сътрудничество с други държави</w:t>
            </w:r>
            <w:r w:rsidR="00F24F50" w:rsidRPr="00A1471C">
              <w:t xml:space="preserve"> </w:t>
            </w:r>
            <w:r w:rsidRPr="00A1471C">
              <w:t xml:space="preserve">членки, така че да бъдат привлечени необходимите за тяхното изпълнение инвестиции. Политиките и мерките надграждат обхвата и същността на сега действащите с оглед по-широко разгръщане и по-добра интегрираност на възобновяемата енергия при постигане на основните показатели за финансово достъпна, безопасна, конкурентоспособна, сигурна и устойчива енергийна система. По отношение на заложения в Енергийната стратегия приоритет за развитието и разширяването на битовата газификация в страната се отчита напредък от 5%. Използването на електрическа енергия в крайното потребление води до три пъти повече разходи на първична енергия в сравнение с екологичната </w:t>
            </w:r>
            <w:r w:rsidRPr="00A1471C">
              <w:lastRenderedPageBreak/>
              <w:t>алтернатива – пряко използване на природен газ. Поради това, заместването на електрическата енергия с природен газ за отопление и за домакински нужди в бита ще допринесе за трикратно спестяване на първична енергия и по тази причина трябва да се разглежда като един от начините за повишаване на енергийната ефективност. За създаване на стимули за увеличаване нивото на битова газификация в страната, в Министерство на енергетиката се изпълнява проект „Мерки за енергийна ефективност при крайните потребители на природен газ“ (DESIREE) – 10.9 млн. евро грант по Международен фонд „Козлодуй“. Целта му е да се стимулира битовата газификация, като се подпомогне първоначалната инвестиция на около 10 000 домакинства (фиксирана такса 30% от стойността на допустимата инвестиция и 100% такса за присъединяване, но не повече от 1000 евро на домакинство за системи с високоефективни котли и не повече от 1200 евро на домакинство за системи с кондензационни котли) за присъединяване към съществуващата газоразпределителна мрежа. По този начин ще се постигне намаляване на замърсяването на въздуха, чрез заместване на горива с високи нива на емисии на вредни вещества в атмосферния въздух с природен газ.</w:t>
            </w:r>
          </w:p>
          <w:p w:rsidR="00216441" w:rsidRPr="00A1471C" w:rsidRDefault="00216441" w:rsidP="00D91834">
            <w:pPr>
              <w:pBdr>
                <w:top w:val="nil"/>
                <w:left w:val="nil"/>
                <w:bottom w:val="nil"/>
                <w:right w:val="nil"/>
                <w:between w:val="nil"/>
              </w:pBdr>
              <w:jc w:val="both"/>
            </w:pPr>
            <w:r w:rsidRPr="00A1471C">
              <w:t>Национална стратегия за адаптация към изменението на климата и План за действие към нея, приета с решение на Министерския съвет през 2019 г., очертава стратегическата рамка и приоритетите по отношение на адаптацията към изменението на климата до 2030 г. Целта е да се намали уязвимостта на страната спрямо последиците от изменението на климата и да се подобри капацитетът за адаптация на екологичните, социалните и икономическите системи към въздействията на изменението на климата.</w:t>
            </w:r>
          </w:p>
          <w:p w:rsidR="00216441" w:rsidRPr="00A1471C" w:rsidRDefault="00216441" w:rsidP="00D91834">
            <w:pPr>
              <w:pBdr>
                <w:top w:val="nil"/>
                <w:left w:val="nil"/>
                <w:bottom w:val="nil"/>
                <w:right w:val="nil"/>
                <w:between w:val="nil"/>
              </w:pBdr>
              <w:jc w:val="both"/>
            </w:pPr>
            <w:r w:rsidRPr="00A1471C">
              <w:t xml:space="preserve">За постигане на националната цел за дял на енергията от ВИ в брутното крайно потребление на енергия до 2030 г. (27.09%) е прогнозирано следното разпределение по сектори: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30.33% дял енергията от ВИ в сектор електрическа енергия;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42.60% дял енергията от ВИ в сектор топлинна енергия и енергия за охлаждане;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14.2% дял енергията от ВИ в сектор транспорт.</w:t>
            </w:r>
          </w:p>
          <w:p w:rsidR="007D08F0" w:rsidRPr="00A1471C" w:rsidRDefault="00216441" w:rsidP="00D91834">
            <w:pPr>
              <w:pBdr>
                <w:top w:val="nil"/>
                <w:left w:val="nil"/>
                <w:bottom w:val="nil"/>
                <w:right w:val="nil"/>
                <w:between w:val="nil"/>
              </w:pBdr>
              <w:jc w:val="both"/>
            </w:pPr>
            <w:r w:rsidRPr="00A1471C">
              <w:t>В ход е разработването на дефиниция за уязвими потребители и критери</w:t>
            </w:r>
            <w:r w:rsidR="007D08F0" w:rsidRPr="00A1471C">
              <w:t>и</w:t>
            </w:r>
            <w:r w:rsidRPr="00A1471C">
              <w:t xml:space="preserve"> за идентификация, както и мерки за тяхната защита. Към настоящия момент, в България се прилага мярка за подпомагане на лица, отговарящи на определените критерии за доходи и имуществено състояние, като през отоплителния период на тези лица се предоставят целеви помощи за отопление от системата за социално подпомагане.</w:t>
            </w:r>
          </w:p>
          <w:p w:rsidR="00216441" w:rsidRPr="00A1471C" w:rsidRDefault="00216441" w:rsidP="00D91834">
            <w:pPr>
              <w:pBdr>
                <w:top w:val="nil"/>
                <w:left w:val="nil"/>
                <w:bottom w:val="nil"/>
                <w:right w:val="nil"/>
                <w:between w:val="nil"/>
              </w:pBdr>
              <w:jc w:val="both"/>
            </w:pPr>
            <w:r w:rsidRPr="00A1471C">
              <w:t xml:space="preserve">Пазарът на електрическа енергия в България е частично либерализиран, като регулираният дял е 40%. Пазарът на дребно на електрическа енергия в България е частично либерализиран. В съответствие с Третия либерализационен пакет на ЕК, България предприе стъпки към пълна либерализация на пазара на електрическа енергия. От 2007 г., всички крайни клиенти, в това число и битовите потребители имат право да купуват електрическа енергия по договорени цени, като свободно избират своя доставчик на електрическа енергия. Въпреки това, за определена категория крайни клиенти, в това число и битовите, е осигурена възможност те да купуват електрическа енергия по регулирани от Комисията за енергийно и водно регулиране цени, от краен снабдител за съответната територия. Поетапното премахване на регулираните цени за крайните потребители ще доведе до </w:t>
            </w:r>
            <w:r w:rsidRPr="00A1471C">
              <w:lastRenderedPageBreak/>
              <w:t xml:space="preserve">увеличаване на конкуренцията между доставчиците на електрическа енергия, но в също време това излага потребителите на по-голямо ценово непостоянство. За да се гарантира защитата на енергийно уязвимите клиенти, държавата ще въведе мерки за подпомагане, позволяващи преминаването на процеса на либерализация на пазара без социални смущения. В тази връзка, целите които си поставя България са: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да осигурява адекватна защита за енергийно бедните лица с предоставяне на целеви помощи за отопление; </w:t>
            </w:r>
          </w:p>
          <w:p w:rsidR="00216441" w:rsidRPr="00A1471C" w:rsidRDefault="00216441" w:rsidP="00D91834">
            <w:pPr>
              <w:pStyle w:val="ListParagraph"/>
              <w:numPr>
                <w:ilvl w:val="0"/>
                <w:numId w:val="52"/>
              </w:numPr>
              <w:pBdr>
                <w:top w:val="nil"/>
                <w:left w:val="nil"/>
                <w:bottom w:val="nil"/>
                <w:right w:val="nil"/>
                <w:between w:val="nil"/>
              </w:pBdr>
              <w:jc w:val="both"/>
            </w:pPr>
            <w:r w:rsidRPr="00A1471C">
              <w:t xml:space="preserve">да прилага механизъм за защита на уязвимите клиенти при стартиране на процеса към пълна либерализация на цените на електрическата енергия за крайните клиенти, в това число и битовите; </w:t>
            </w:r>
          </w:p>
          <w:p w:rsidR="0068558B" w:rsidRPr="00A1471C" w:rsidRDefault="00216441" w:rsidP="00D91834">
            <w:pPr>
              <w:pStyle w:val="ListParagraph"/>
              <w:numPr>
                <w:ilvl w:val="0"/>
                <w:numId w:val="52"/>
              </w:numPr>
              <w:pBdr>
                <w:top w:val="nil"/>
                <w:left w:val="nil"/>
                <w:bottom w:val="nil"/>
                <w:right w:val="nil"/>
                <w:between w:val="nil"/>
              </w:pBdr>
              <w:jc w:val="both"/>
            </w:pPr>
            <w:r w:rsidRPr="00A1471C">
              <w:t xml:space="preserve">обновяване на сградния фонд. </w:t>
            </w:r>
            <w:r w:rsidR="0068558B" w:rsidRPr="00A1471C">
              <w:t xml:space="preserve">При обновяването на многофамилни жилищни сгради до класове „В“ се понижават средните месечни разходи, необходими за адекватно отопление на жилищата. Това може да доведе до изваждането на домакинствата, определени като рискови по доходи от групата на застрашените от енергийна бедност; </w:t>
            </w:r>
          </w:p>
          <w:p w:rsidR="00216441" w:rsidRPr="00A1471C" w:rsidRDefault="00216441" w:rsidP="00D91834">
            <w:pPr>
              <w:pStyle w:val="ListParagraph"/>
              <w:numPr>
                <w:ilvl w:val="0"/>
                <w:numId w:val="52"/>
              </w:numPr>
              <w:jc w:val="both"/>
            </w:pPr>
            <w:r w:rsidRPr="00A1471C">
              <w:t>прилага</w:t>
            </w:r>
            <w:r w:rsidR="0068558B" w:rsidRPr="00A1471C">
              <w:t>не на</w:t>
            </w:r>
            <w:r w:rsidRPr="00A1471C">
              <w:t xml:space="preserve"> мерки за намаляване на замърсяването на въздуха от битовото  отопление – поетапна подмяна на отоплителни уреди на твърдо гориво (в допълняемост с инвестиции в енергийна ефективност за отделни домакинства, когато това е обосновано от енергиен одит); въвеждане на зони с ниски емисии; насърчаване на топлофикацията, вкл</w:t>
            </w:r>
            <w:r w:rsidR="00A633D3" w:rsidRPr="00A1471C">
              <w:t>.</w:t>
            </w:r>
            <w:r w:rsidRPr="00A1471C">
              <w:t xml:space="preserve"> разширяване на разпределителната мрежа за централно топлоснабдяване</w:t>
            </w:r>
            <w:r w:rsidRPr="00A1471C">
              <w:rPr>
                <w:vertAlign w:val="superscript"/>
              </w:rPr>
              <w:footnoteReference w:id="1"/>
            </w:r>
            <w:r w:rsidRPr="00A1471C">
              <w:t>; насърчаване използването на ВЕИ, водород, други иновационни алтернативи.</w:t>
            </w:r>
          </w:p>
          <w:p w:rsidR="00216441" w:rsidRPr="00A1471C" w:rsidRDefault="00216441" w:rsidP="00D91834">
            <w:pPr>
              <w:pStyle w:val="ListParagraph"/>
              <w:numPr>
                <w:ilvl w:val="0"/>
                <w:numId w:val="52"/>
              </w:numPr>
              <w:pBdr>
                <w:top w:val="nil"/>
                <w:left w:val="nil"/>
                <w:bottom w:val="nil"/>
                <w:right w:val="nil"/>
                <w:between w:val="nil"/>
              </w:pBdr>
              <w:jc w:val="both"/>
            </w:pPr>
            <w:r w:rsidRPr="00A1471C">
              <w:t>повишаване на енергийната ефективност чрез въвеждането към националната цел по чл. 7 от Директива 2012/27/ЕС, на изискването за приоритетно изпълнение на мерки за повишаване на енергийната ефективност при уязвими клиенти, включително домакинства, засегнати от енергийна бедност, и когато е целесъобразно, в сгради за социално жилищно настаняване.</w:t>
            </w:r>
          </w:p>
          <w:p w:rsidR="00216441" w:rsidRPr="00A1471C" w:rsidRDefault="00216441" w:rsidP="00D91834">
            <w:pPr>
              <w:pBdr>
                <w:top w:val="nil"/>
                <w:left w:val="nil"/>
                <w:bottom w:val="nil"/>
                <w:right w:val="nil"/>
                <w:between w:val="nil"/>
              </w:pBdr>
              <w:jc w:val="both"/>
            </w:pPr>
            <w:r w:rsidRPr="00A1471C">
              <w:t>Предоставянето на енергийно</w:t>
            </w:r>
            <w:r w:rsidR="00BF404F" w:rsidRPr="00A1471C">
              <w:t xml:space="preserve"> </w:t>
            </w:r>
            <w:r w:rsidRPr="00A1471C">
              <w:t>ефективни услуги е регламентирано в ЗЕЕ. Съгласно ЗЕЕ енергийно</w:t>
            </w:r>
            <w:r w:rsidR="00BF404F" w:rsidRPr="00A1471C">
              <w:t xml:space="preserve"> </w:t>
            </w:r>
            <w:r w:rsidRPr="00A1471C">
              <w:t>ефективните услуги имат за цел комбиниране доставката на енергия с енергийно</w:t>
            </w:r>
            <w:r w:rsidR="00BF404F" w:rsidRPr="00A1471C">
              <w:t xml:space="preserve"> </w:t>
            </w:r>
            <w:r w:rsidRPr="00A1471C">
              <w:t>ефективна технология и/или с действие, което обхваща експлоатацията, поддръжката и управлението, необходими за предоставяне на услугата, и водят до проверимо, измеримо или оценимо повишаване на ЕЕ и/или спестяване на първични енергийни ресурси. Енергийно</w:t>
            </w:r>
            <w:r w:rsidR="00BF404F" w:rsidRPr="00A1471C">
              <w:t xml:space="preserve"> </w:t>
            </w:r>
            <w:r w:rsidRPr="00A1471C">
              <w:t>ефективни услуги се извършват въз основа на писмени договори, сключени с крайните потребители на енергия. ЗЕЕ също така определя и лицата, които могат да извършват енергийно</w:t>
            </w:r>
            <w:r w:rsidR="005F2F12" w:rsidRPr="00A1471C">
              <w:t xml:space="preserve"> </w:t>
            </w:r>
            <w:r w:rsidRPr="00A1471C">
              <w:t>ефективни услуги – физически или юридически лица – търговци по смисъла на Търговския закон или по смисъла на законодателство на държава-членка на Европейския съюз, или на друга държава – страна по Споразумението за Европейското икономическо пространство. Съществена роля за стимулиране на пазара на енергийно</w:t>
            </w:r>
            <w:r w:rsidR="005F2F12" w:rsidRPr="00A1471C">
              <w:t xml:space="preserve"> </w:t>
            </w:r>
            <w:r w:rsidRPr="00A1471C">
              <w:t xml:space="preserve">ефективни услуги има изпълнението на договори с гарантиран резултат (ЕСКО). При тези договори възстановяването на направените инвестиции и изплащането на дължимото възнаграждение на доставчиците (ЕСКО компаниите) се извършват за сметка на реализираните спестявания на енергия. Те дават гаранция за своето изпълнение, </w:t>
            </w:r>
            <w:r w:rsidRPr="00A1471C">
              <w:lastRenderedPageBreak/>
              <w:t xml:space="preserve">респективно за спестяванията, които ще бъдат реализирани след изпълнението на проекта. За сгради държавна и/или общинска собственост, които са предмет на договори с гарантиран резултат е разработена специална Наредба за условията и реда за определяне размера и изплащане на планираните средства по договори с гарантиран резултат, водещи до енергийни спестявания в сгради - държавна и/или общинска собственост. </w:t>
            </w:r>
            <w:r w:rsidR="005F2F12" w:rsidRPr="00A1471C">
              <w:t>Агенцията за устойчиво енергийно развитие (</w:t>
            </w:r>
            <w:r w:rsidRPr="00A1471C">
              <w:t>АУЕР</w:t>
            </w:r>
            <w:r w:rsidR="005F2F12" w:rsidRPr="00A1471C">
              <w:t>)</w:t>
            </w:r>
            <w:r w:rsidRPr="00A1471C">
              <w:t xml:space="preserve"> участва в разглеждането и одобряването на средства за изпълнение на договори с гарантиран резултат в сгради държавна и/или общинска собственост, изпраща мотивирано предложение до Министерство на финансите за финансиране и изплащане на средствата и удостоверява, че за съответната сграда няма издаден сертификат в резултат на изпълнени дейности по други програми. АУЕР е национален администратор на Европейски професионален кодекс за ЕСКО договор. Кодексът е създаден в рамките на проект „Повишаване прозрачността на пазарите за енергийни услуги (Transparense)“, финансиран от ЕК по Програма "Интелигентна енергия за Европа". Той е съвкупност от ценности и принципи, необходими за успешната подготовка и изпълнение на проекти в областта на ЕСКО договор в европейските страни и определя принципите за поведение най-вече на доставчиците по ЕСКО договор. </w:t>
            </w:r>
          </w:p>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pPr>
            <w:r w:rsidRPr="00A1471C">
              <w:t xml:space="preserve">Съгласно разпоредбите на Директива 2010/31/ЕС и Директива 2012/27/ЕС, публичните органи на национално, регионално и местно ниво следва да служат за пример по отношение на енергийната ефективност. В тази връзка Република България е определила по-амбициозна цел за обновяване на сградите, притежавани и ползвани от централната администрация като законовото изискване, заложено в чл. 23, ал. 1 от ЗЕЕ, е във всички отоплявани и/или охлаждани сгради – държавна собственост, използвани от държавната администрация ежегодно да се предприемат мерки за подобряване на енергийните характеристики на поне 5% от общата </w:t>
            </w:r>
            <w:r w:rsidR="00616885" w:rsidRPr="00A1471C">
              <w:t>разгъната застроена площ (</w:t>
            </w:r>
            <w:r w:rsidRPr="00A1471C">
              <w:t>РЗП</w:t>
            </w:r>
            <w:r w:rsidR="00616885" w:rsidRPr="00A1471C">
              <w:t>)</w:t>
            </w:r>
            <w:r w:rsidRPr="00A1471C">
              <w:t>. В основата на съображенията за налагане на по-амбициозна цел стои освен необходимостта от намаляване на енергийното потребление в сградите, поради въздействието му в дългосрочен план, но и стимулиращата роля на сградите, притежавани от публични органи, тъй като те представляват значителен дял от сградния фонд и са с висока степен на видимост в публичния живот.</w:t>
            </w:r>
          </w:p>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pPr>
            <w:r w:rsidRPr="00A1471C">
              <w:t xml:space="preserve">Съгласно приетата на 30 май 2018 г. Директива (ЕС) 2018/844 на Европейския парламент и на Съвета изменяща Директива 2010/31/ЕС държавите членки следва да разработят дългосрочна стратегия за саниране в подкрепа на санирането на националния сграден фонд от жилищни и нежилищни сгради, както обществени, така и частни, за постигане на високо енергийно ефективен и декарбонизиран сграден фонд до 2050 г., улеснявайки разходно ефективната трансформация на съществуващите сгради в сгради с близко до нулево нетно потребление на енергия. В тази връзка е </w:t>
            </w:r>
            <w:r w:rsidR="00334914">
              <w:t xml:space="preserve">разработена </w:t>
            </w:r>
            <w:r w:rsidRPr="00A1471C">
              <w:t>Дългосрочна национална стратегия за подпомагане обновяването на националния сграден фонд от жилищни и нежилищни сгради до 2050 г.</w:t>
            </w:r>
            <w:r w:rsidR="00334914">
              <w:t xml:space="preserve"> (Пр</w:t>
            </w:r>
            <w:r w:rsidR="00005476">
              <w:t xml:space="preserve">иета </w:t>
            </w:r>
            <w:r w:rsidR="0037164C">
              <w:t xml:space="preserve">от Министерския съвет с Протокол </w:t>
            </w:r>
            <w:r w:rsidR="00334914">
              <w:t>№</w:t>
            </w:r>
            <w:r w:rsidR="0037164C">
              <w:t xml:space="preserve"> </w:t>
            </w:r>
            <w:r w:rsidR="00334914">
              <w:t>8 от 27.01.2021 г</w:t>
            </w:r>
            <w:r w:rsidR="0037164C">
              <w:t>.</w:t>
            </w:r>
            <w:r w:rsidR="00334914">
              <w:t>)</w:t>
            </w:r>
            <w:r w:rsidRPr="00A1471C">
              <w:t xml:space="preserve">, с която се определят: </w:t>
            </w:r>
          </w:p>
          <w:p w:rsidR="00216441" w:rsidRPr="00A1471C" w:rsidRDefault="00216441" w:rsidP="00D91834">
            <w:pPr>
              <w:numPr>
                <w:ilvl w:val="0"/>
                <w:numId w:val="48"/>
              </w:numPr>
              <w:pBdr>
                <w:top w:val="nil"/>
                <w:left w:val="nil"/>
                <w:bottom w:val="nil"/>
                <w:right w:val="nil"/>
                <w:between w:val="nil"/>
              </w:pBdr>
              <w:contextualSpacing/>
              <w:jc w:val="both"/>
            </w:pPr>
            <w:r w:rsidRPr="00A1471C">
              <w:t>индикативни междинни цели за 2030 г., 2040 г. и 2050 г.;</w:t>
            </w:r>
          </w:p>
          <w:p w:rsidR="00216441" w:rsidRPr="00A1471C" w:rsidRDefault="00216441" w:rsidP="00D91834">
            <w:pPr>
              <w:numPr>
                <w:ilvl w:val="0"/>
                <w:numId w:val="48"/>
              </w:numPr>
              <w:pBdr>
                <w:top w:val="nil"/>
                <w:left w:val="nil"/>
                <w:bottom w:val="nil"/>
                <w:right w:val="nil"/>
                <w:between w:val="nil"/>
              </w:pBdr>
              <w:contextualSpacing/>
              <w:jc w:val="both"/>
            </w:pPr>
            <w:r w:rsidRPr="00A1471C">
              <w:t xml:space="preserve">примерно описание на финансови средства за подпомагане на изпълнението </w:t>
            </w:r>
            <w:r w:rsidRPr="00A1471C">
              <w:lastRenderedPageBreak/>
              <w:t xml:space="preserve">на стратегията; </w:t>
            </w:r>
          </w:p>
          <w:p w:rsidR="00216441" w:rsidRPr="00A1471C" w:rsidRDefault="00216441" w:rsidP="00D91834">
            <w:pPr>
              <w:numPr>
                <w:ilvl w:val="0"/>
                <w:numId w:val="48"/>
              </w:numPr>
              <w:pBdr>
                <w:top w:val="nil"/>
                <w:left w:val="nil"/>
                <w:bottom w:val="nil"/>
                <w:right w:val="nil"/>
                <w:between w:val="nil"/>
              </w:pBdr>
              <w:contextualSpacing/>
              <w:jc w:val="both"/>
            </w:pPr>
            <w:r w:rsidRPr="00A1471C">
              <w:t>ефективни механизми за насърчаване на инвестициите в санирането на сгради.</w:t>
            </w:r>
          </w:p>
          <w:p w:rsidR="00216441" w:rsidRPr="00A1471C" w:rsidRDefault="0037164C" w:rsidP="00D91834">
            <w:pPr>
              <w:pBdr>
                <w:top w:val="nil"/>
                <w:left w:val="nil"/>
                <w:bottom w:val="nil"/>
                <w:right w:val="nil"/>
                <w:between w:val="nil"/>
              </w:pBdr>
              <w:jc w:val="both"/>
            </w:pPr>
            <w:r>
              <w:t>Етапните</w:t>
            </w:r>
            <w:r w:rsidR="00216441" w:rsidRPr="00A1471C">
              <w:t xml:space="preserve"> цели за обновяване на жилищния и нежилищния сграден фонд</w:t>
            </w:r>
            <w:r w:rsidR="00616885" w:rsidRPr="00A1471C">
              <w:t xml:space="preserve">, съгласно </w:t>
            </w:r>
            <w:r w:rsidR="00334914">
              <w:t xml:space="preserve">дългосрочната </w:t>
            </w:r>
            <w:r w:rsidR="00616885" w:rsidRPr="00A1471C">
              <w:t>национална стратегия са</w:t>
            </w:r>
            <w:r w:rsidR="00216441" w:rsidRPr="00A1471C">
              <w:t>:</w:t>
            </w:r>
          </w:p>
          <w:p w:rsidR="00216441" w:rsidRPr="00A1471C" w:rsidRDefault="00216441" w:rsidP="00D91834">
            <w:pPr>
              <w:pBdr>
                <w:top w:val="nil"/>
                <w:left w:val="nil"/>
                <w:bottom w:val="nil"/>
                <w:right w:val="nil"/>
                <w:between w:val="nil"/>
              </w:pBdr>
              <w:jc w:val="both"/>
            </w:pPr>
          </w:p>
          <w:tbl>
            <w:tblPr>
              <w:tblW w:w="8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5"/>
              <w:gridCol w:w="1104"/>
              <w:gridCol w:w="1590"/>
              <w:gridCol w:w="1559"/>
              <w:gridCol w:w="1764"/>
            </w:tblGrid>
            <w:tr w:rsidR="00A1471C" w:rsidRPr="00A1471C" w:rsidTr="00D91834">
              <w:tc>
                <w:tcPr>
                  <w:tcW w:w="2725" w:type="dxa"/>
                </w:tcPr>
                <w:p w:rsidR="00216441" w:rsidRPr="00A1471C" w:rsidRDefault="00216441" w:rsidP="00D91834">
                  <w:pPr>
                    <w:jc w:val="both"/>
                  </w:pPr>
                  <w:r w:rsidRPr="00A1471C">
                    <w:t>Индикатор</w:t>
                  </w:r>
                </w:p>
              </w:tc>
              <w:tc>
                <w:tcPr>
                  <w:tcW w:w="1104" w:type="dxa"/>
                </w:tcPr>
                <w:p w:rsidR="00216441" w:rsidRPr="00A1471C" w:rsidRDefault="00216441" w:rsidP="00D91834">
                  <w:pPr>
                    <w:jc w:val="both"/>
                  </w:pPr>
                </w:p>
              </w:tc>
              <w:tc>
                <w:tcPr>
                  <w:tcW w:w="1590" w:type="dxa"/>
                </w:tcPr>
                <w:p w:rsidR="00216441" w:rsidRPr="00A1471C" w:rsidRDefault="00216441" w:rsidP="00D91834">
                  <w:pPr>
                    <w:jc w:val="center"/>
                  </w:pPr>
                  <w:r w:rsidRPr="00A1471C">
                    <w:t>2021-2030 г.</w:t>
                  </w:r>
                </w:p>
              </w:tc>
              <w:tc>
                <w:tcPr>
                  <w:tcW w:w="1559" w:type="dxa"/>
                </w:tcPr>
                <w:p w:rsidR="00216441" w:rsidRPr="00A1471C" w:rsidRDefault="00216441" w:rsidP="00D91834">
                  <w:pPr>
                    <w:jc w:val="center"/>
                  </w:pPr>
                  <w:r w:rsidRPr="00A1471C">
                    <w:t>2031-2040 г.</w:t>
                  </w:r>
                </w:p>
              </w:tc>
              <w:tc>
                <w:tcPr>
                  <w:tcW w:w="1764" w:type="dxa"/>
                </w:tcPr>
                <w:p w:rsidR="00216441" w:rsidRPr="00A1471C" w:rsidRDefault="00216441" w:rsidP="00D91834">
                  <w:pPr>
                    <w:jc w:val="center"/>
                  </w:pPr>
                  <w:r w:rsidRPr="00A1471C">
                    <w:t>2041-2050 г.</w:t>
                  </w:r>
                </w:p>
              </w:tc>
            </w:tr>
            <w:tr w:rsidR="00A1471C" w:rsidRPr="00A1471C" w:rsidTr="00D91834">
              <w:tc>
                <w:tcPr>
                  <w:tcW w:w="2725" w:type="dxa"/>
                </w:tcPr>
                <w:p w:rsidR="00216441" w:rsidRPr="00A1471C" w:rsidRDefault="00216441" w:rsidP="00D91834">
                  <w:pPr>
                    <w:jc w:val="both"/>
                  </w:pPr>
                  <w:r w:rsidRPr="00A1471C">
                    <w:t>Спестявания на енергия общо</w:t>
                  </w:r>
                </w:p>
              </w:tc>
              <w:tc>
                <w:tcPr>
                  <w:tcW w:w="1104" w:type="dxa"/>
                </w:tcPr>
                <w:p w:rsidR="00216441" w:rsidRPr="00A1471C" w:rsidRDefault="00216441" w:rsidP="00D91834">
                  <w:pPr>
                    <w:jc w:val="center"/>
                  </w:pPr>
                  <w:r w:rsidRPr="00A1471C">
                    <w:t>GWh/y</w:t>
                  </w:r>
                </w:p>
              </w:tc>
              <w:tc>
                <w:tcPr>
                  <w:tcW w:w="1590" w:type="dxa"/>
                </w:tcPr>
                <w:p w:rsidR="00216441" w:rsidRPr="00A1471C" w:rsidRDefault="00216441" w:rsidP="00D91834">
                  <w:pPr>
                    <w:jc w:val="right"/>
                  </w:pPr>
                  <w:r w:rsidRPr="00A1471C">
                    <w:t xml:space="preserve">2 917 </w:t>
                  </w:r>
                </w:p>
              </w:tc>
              <w:tc>
                <w:tcPr>
                  <w:tcW w:w="1559" w:type="dxa"/>
                </w:tcPr>
                <w:p w:rsidR="00216441" w:rsidRPr="00A1471C" w:rsidRDefault="00216441" w:rsidP="00D91834">
                  <w:pPr>
                    <w:jc w:val="right"/>
                  </w:pPr>
                  <w:r w:rsidRPr="00A1471C">
                    <w:t>6 502</w:t>
                  </w:r>
                </w:p>
              </w:tc>
              <w:tc>
                <w:tcPr>
                  <w:tcW w:w="1764" w:type="dxa"/>
                </w:tcPr>
                <w:p w:rsidR="00216441" w:rsidRPr="00A1471C" w:rsidRDefault="00216441" w:rsidP="00D91834">
                  <w:pPr>
                    <w:jc w:val="right"/>
                  </w:pPr>
                  <w:r w:rsidRPr="00A1471C">
                    <w:t>7 329</w:t>
                  </w:r>
                </w:p>
              </w:tc>
            </w:tr>
            <w:tr w:rsidR="00A1471C" w:rsidRPr="00A1471C" w:rsidTr="00D91834">
              <w:tc>
                <w:tcPr>
                  <w:tcW w:w="2725" w:type="dxa"/>
                </w:tcPr>
                <w:p w:rsidR="00216441" w:rsidRPr="00A1471C" w:rsidRDefault="00216441" w:rsidP="00D91834">
                  <w:pPr>
                    <w:jc w:val="both"/>
                  </w:pPr>
                  <w:r w:rsidRPr="00A1471C">
                    <w:t>Жилищни сгради</w:t>
                  </w:r>
                </w:p>
              </w:tc>
              <w:tc>
                <w:tcPr>
                  <w:tcW w:w="1104" w:type="dxa"/>
                </w:tcPr>
                <w:p w:rsidR="00216441" w:rsidRPr="00A1471C" w:rsidRDefault="00216441" w:rsidP="00D91834">
                  <w:pPr>
                    <w:jc w:val="center"/>
                  </w:pPr>
                  <w:r w:rsidRPr="00A1471C">
                    <w:t>GWh/y</w:t>
                  </w:r>
                </w:p>
              </w:tc>
              <w:tc>
                <w:tcPr>
                  <w:tcW w:w="1590" w:type="dxa"/>
                </w:tcPr>
                <w:p w:rsidR="00216441" w:rsidRPr="00A1471C" w:rsidRDefault="00216441" w:rsidP="00D91834">
                  <w:pPr>
                    <w:jc w:val="right"/>
                  </w:pPr>
                  <w:r w:rsidRPr="00A1471C">
                    <w:t xml:space="preserve">2 477 </w:t>
                  </w:r>
                </w:p>
              </w:tc>
              <w:tc>
                <w:tcPr>
                  <w:tcW w:w="1559" w:type="dxa"/>
                </w:tcPr>
                <w:p w:rsidR="00216441" w:rsidRPr="00A1471C" w:rsidRDefault="00216441" w:rsidP="00D91834">
                  <w:pPr>
                    <w:jc w:val="right"/>
                  </w:pPr>
                  <w:r w:rsidRPr="00A1471C">
                    <w:t>5 694</w:t>
                  </w:r>
                </w:p>
              </w:tc>
              <w:tc>
                <w:tcPr>
                  <w:tcW w:w="1764" w:type="dxa"/>
                </w:tcPr>
                <w:p w:rsidR="00216441" w:rsidRPr="00A1471C" w:rsidRDefault="00216441" w:rsidP="00D91834">
                  <w:pPr>
                    <w:jc w:val="right"/>
                  </w:pPr>
                  <w:r w:rsidRPr="00A1471C">
                    <w:t>6 294</w:t>
                  </w:r>
                </w:p>
              </w:tc>
            </w:tr>
            <w:tr w:rsidR="00A1471C" w:rsidRPr="00A1471C" w:rsidTr="00D91834">
              <w:tc>
                <w:tcPr>
                  <w:tcW w:w="2725" w:type="dxa"/>
                </w:tcPr>
                <w:p w:rsidR="00216441" w:rsidRPr="00A1471C" w:rsidRDefault="00216441" w:rsidP="00D91834">
                  <w:pPr>
                    <w:jc w:val="both"/>
                  </w:pPr>
                  <w:r w:rsidRPr="00A1471C">
                    <w:t>Нежилищни сгради</w:t>
                  </w:r>
                </w:p>
              </w:tc>
              <w:tc>
                <w:tcPr>
                  <w:tcW w:w="1104" w:type="dxa"/>
                </w:tcPr>
                <w:p w:rsidR="00216441" w:rsidRPr="00A1471C" w:rsidRDefault="00216441" w:rsidP="00D91834">
                  <w:pPr>
                    <w:jc w:val="center"/>
                  </w:pPr>
                  <w:r w:rsidRPr="00A1471C">
                    <w:t>GWh/y</w:t>
                  </w:r>
                </w:p>
              </w:tc>
              <w:tc>
                <w:tcPr>
                  <w:tcW w:w="1590" w:type="dxa"/>
                </w:tcPr>
                <w:p w:rsidR="00216441" w:rsidRPr="00A1471C" w:rsidRDefault="00216441" w:rsidP="00D91834">
                  <w:pPr>
                    <w:jc w:val="right"/>
                  </w:pPr>
                  <w:r w:rsidRPr="00A1471C">
                    <w:t xml:space="preserve">440 </w:t>
                  </w:r>
                </w:p>
              </w:tc>
              <w:tc>
                <w:tcPr>
                  <w:tcW w:w="1559" w:type="dxa"/>
                </w:tcPr>
                <w:p w:rsidR="00216441" w:rsidRPr="00A1471C" w:rsidRDefault="00216441" w:rsidP="00D91834">
                  <w:pPr>
                    <w:jc w:val="right"/>
                  </w:pPr>
                  <w:r w:rsidRPr="00A1471C">
                    <w:t>808</w:t>
                  </w:r>
                </w:p>
              </w:tc>
              <w:tc>
                <w:tcPr>
                  <w:tcW w:w="1764" w:type="dxa"/>
                </w:tcPr>
                <w:p w:rsidR="00216441" w:rsidRPr="00A1471C" w:rsidRDefault="00216441" w:rsidP="00D91834">
                  <w:pPr>
                    <w:jc w:val="right"/>
                  </w:pPr>
                  <w:r w:rsidRPr="00A1471C">
                    <w:t>1 035</w:t>
                  </w:r>
                </w:p>
              </w:tc>
            </w:tr>
            <w:tr w:rsidR="00A1471C" w:rsidRPr="00A1471C" w:rsidTr="00D91834">
              <w:tc>
                <w:tcPr>
                  <w:tcW w:w="2725" w:type="dxa"/>
                </w:tcPr>
                <w:p w:rsidR="00216441" w:rsidRPr="00A1471C" w:rsidRDefault="00216441" w:rsidP="00D91834">
                  <w:pPr>
                    <w:jc w:val="both"/>
                  </w:pPr>
                  <w:r w:rsidRPr="00A1471C">
                    <w:t>Обновена площ</w:t>
                  </w:r>
                </w:p>
              </w:tc>
              <w:tc>
                <w:tcPr>
                  <w:tcW w:w="1104" w:type="dxa"/>
                </w:tcPr>
                <w:p w:rsidR="00216441" w:rsidRPr="00A1471C" w:rsidRDefault="00216441" w:rsidP="00D91834">
                  <w:pPr>
                    <w:jc w:val="center"/>
                  </w:pPr>
                  <w:r w:rsidRPr="00A1471C">
                    <w:t>m2</w:t>
                  </w:r>
                </w:p>
              </w:tc>
              <w:tc>
                <w:tcPr>
                  <w:tcW w:w="1590" w:type="dxa"/>
                </w:tcPr>
                <w:p w:rsidR="00216441" w:rsidRPr="00A1471C" w:rsidRDefault="00216441" w:rsidP="00D91834">
                  <w:pPr>
                    <w:jc w:val="right"/>
                  </w:pPr>
                  <w:r w:rsidRPr="00A1471C">
                    <w:t xml:space="preserve">22 203 509 </w:t>
                  </w:r>
                </w:p>
              </w:tc>
              <w:tc>
                <w:tcPr>
                  <w:tcW w:w="1559" w:type="dxa"/>
                </w:tcPr>
                <w:p w:rsidR="00216441" w:rsidRPr="00A1471C" w:rsidRDefault="00216441" w:rsidP="00D91834">
                  <w:pPr>
                    <w:jc w:val="right"/>
                  </w:pPr>
                  <w:r w:rsidRPr="00A1471C">
                    <w:t>49 570 668</w:t>
                  </w:r>
                </w:p>
              </w:tc>
              <w:tc>
                <w:tcPr>
                  <w:tcW w:w="1764" w:type="dxa"/>
                </w:tcPr>
                <w:p w:rsidR="00216441" w:rsidRPr="00A1471C" w:rsidRDefault="00216441" w:rsidP="00D91834">
                  <w:pPr>
                    <w:jc w:val="right"/>
                  </w:pPr>
                  <w:r w:rsidRPr="00A1471C">
                    <w:t>55 823 015</w:t>
                  </w:r>
                </w:p>
              </w:tc>
            </w:tr>
            <w:tr w:rsidR="00A1471C" w:rsidRPr="00A1471C" w:rsidTr="00D91834">
              <w:tc>
                <w:tcPr>
                  <w:tcW w:w="2725" w:type="dxa"/>
                </w:tcPr>
                <w:p w:rsidR="00216441" w:rsidRPr="00A1471C" w:rsidRDefault="00216441" w:rsidP="00D91834">
                  <w:pPr>
                    <w:jc w:val="both"/>
                  </w:pPr>
                  <w:r w:rsidRPr="00A1471C">
                    <w:t>Жилищни сгради</w:t>
                  </w:r>
                </w:p>
              </w:tc>
              <w:tc>
                <w:tcPr>
                  <w:tcW w:w="1104" w:type="dxa"/>
                </w:tcPr>
                <w:p w:rsidR="00216441" w:rsidRPr="00A1471C" w:rsidRDefault="00216441" w:rsidP="00D91834">
                  <w:pPr>
                    <w:jc w:val="center"/>
                  </w:pPr>
                  <w:r w:rsidRPr="00A1471C">
                    <w:t>m2</w:t>
                  </w:r>
                </w:p>
              </w:tc>
              <w:tc>
                <w:tcPr>
                  <w:tcW w:w="1590" w:type="dxa"/>
                </w:tcPr>
                <w:p w:rsidR="00216441" w:rsidRPr="00A1471C" w:rsidRDefault="00216441" w:rsidP="00D91834">
                  <w:pPr>
                    <w:jc w:val="right"/>
                  </w:pPr>
                  <w:r w:rsidRPr="00A1471C">
                    <w:t xml:space="preserve">19 026 656 </w:t>
                  </w:r>
                </w:p>
              </w:tc>
              <w:tc>
                <w:tcPr>
                  <w:tcW w:w="1559" w:type="dxa"/>
                </w:tcPr>
                <w:p w:rsidR="00216441" w:rsidRPr="00A1471C" w:rsidRDefault="00216441" w:rsidP="00D91834">
                  <w:pPr>
                    <w:jc w:val="right"/>
                  </w:pPr>
                  <w:r w:rsidRPr="00A1471C">
                    <w:t>43 735 175</w:t>
                  </w:r>
                </w:p>
              </w:tc>
              <w:tc>
                <w:tcPr>
                  <w:tcW w:w="1764" w:type="dxa"/>
                </w:tcPr>
                <w:p w:rsidR="00216441" w:rsidRPr="00A1471C" w:rsidRDefault="00216441" w:rsidP="00D91834">
                  <w:pPr>
                    <w:jc w:val="right"/>
                  </w:pPr>
                  <w:r w:rsidRPr="00A1471C">
                    <w:t>48 343 297</w:t>
                  </w:r>
                </w:p>
              </w:tc>
            </w:tr>
            <w:tr w:rsidR="00A1471C" w:rsidRPr="00A1471C" w:rsidTr="00D91834">
              <w:tc>
                <w:tcPr>
                  <w:tcW w:w="2725" w:type="dxa"/>
                </w:tcPr>
                <w:p w:rsidR="00216441" w:rsidRPr="00A1471C" w:rsidRDefault="00216441" w:rsidP="00D91834">
                  <w:pPr>
                    <w:jc w:val="both"/>
                  </w:pPr>
                  <w:r w:rsidRPr="00A1471C">
                    <w:t>Нежилищни сгради</w:t>
                  </w:r>
                </w:p>
              </w:tc>
              <w:tc>
                <w:tcPr>
                  <w:tcW w:w="1104" w:type="dxa"/>
                </w:tcPr>
                <w:p w:rsidR="00216441" w:rsidRPr="00A1471C" w:rsidRDefault="00216441" w:rsidP="00D91834">
                  <w:pPr>
                    <w:jc w:val="center"/>
                  </w:pPr>
                  <w:r w:rsidRPr="00A1471C">
                    <w:t>m2</w:t>
                  </w:r>
                </w:p>
              </w:tc>
              <w:tc>
                <w:tcPr>
                  <w:tcW w:w="1590" w:type="dxa"/>
                </w:tcPr>
                <w:p w:rsidR="00216441" w:rsidRPr="00A1471C" w:rsidRDefault="00216441" w:rsidP="00D91834">
                  <w:pPr>
                    <w:jc w:val="right"/>
                  </w:pPr>
                  <w:r w:rsidRPr="00A1471C">
                    <w:t xml:space="preserve">3 176 852 </w:t>
                  </w:r>
                </w:p>
                <w:p w:rsidR="00216441" w:rsidRPr="00A1471C" w:rsidRDefault="00216441" w:rsidP="00D91834">
                  <w:pPr>
                    <w:jc w:val="right"/>
                  </w:pPr>
                </w:p>
              </w:tc>
              <w:tc>
                <w:tcPr>
                  <w:tcW w:w="1559" w:type="dxa"/>
                </w:tcPr>
                <w:p w:rsidR="00216441" w:rsidRPr="00A1471C" w:rsidRDefault="00216441" w:rsidP="00D91834">
                  <w:pPr>
                    <w:jc w:val="right"/>
                  </w:pPr>
                  <w:r w:rsidRPr="00A1471C">
                    <w:t xml:space="preserve">5 835 493 </w:t>
                  </w:r>
                </w:p>
                <w:p w:rsidR="00216441" w:rsidRPr="00A1471C" w:rsidRDefault="00216441" w:rsidP="00D91834">
                  <w:pPr>
                    <w:jc w:val="right"/>
                  </w:pPr>
                </w:p>
              </w:tc>
              <w:tc>
                <w:tcPr>
                  <w:tcW w:w="1764" w:type="dxa"/>
                </w:tcPr>
                <w:p w:rsidR="00216441" w:rsidRPr="00A1471C" w:rsidRDefault="00216441" w:rsidP="00D91834">
                  <w:pPr>
                    <w:jc w:val="right"/>
                  </w:pPr>
                  <w:r w:rsidRPr="00A1471C">
                    <w:t>7 479 718</w:t>
                  </w:r>
                </w:p>
              </w:tc>
            </w:tr>
            <w:tr w:rsidR="00A1471C" w:rsidRPr="00A1471C" w:rsidTr="00D91834">
              <w:tc>
                <w:tcPr>
                  <w:tcW w:w="2725" w:type="dxa"/>
                </w:tcPr>
                <w:p w:rsidR="00216441" w:rsidRPr="00A1471C" w:rsidRDefault="00216441" w:rsidP="00D91834">
                  <w:pPr>
                    <w:jc w:val="both"/>
                  </w:pPr>
                  <w:r w:rsidRPr="00A1471C">
                    <w:t>Обновена площ от съществуващия сграден фонд за обновяване в момента</w:t>
                  </w:r>
                </w:p>
              </w:tc>
              <w:tc>
                <w:tcPr>
                  <w:tcW w:w="1104" w:type="dxa"/>
                </w:tcPr>
                <w:p w:rsidR="00216441" w:rsidRPr="00A1471C" w:rsidRDefault="00216441" w:rsidP="00D91834">
                  <w:pPr>
                    <w:jc w:val="center"/>
                  </w:pPr>
                  <w:r w:rsidRPr="00A1471C">
                    <w:t>%</w:t>
                  </w:r>
                </w:p>
              </w:tc>
              <w:tc>
                <w:tcPr>
                  <w:tcW w:w="1590" w:type="dxa"/>
                </w:tcPr>
                <w:p w:rsidR="00216441" w:rsidRPr="00A1471C" w:rsidRDefault="00B67F18" w:rsidP="00D91834">
                  <w:pPr>
                    <w:jc w:val="right"/>
                  </w:pPr>
                  <w:r>
                    <w:t>8</w:t>
                  </w:r>
                  <w:r w:rsidR="00216441" w:rsidRPr="00A1471C">
                    <w:t xml:space="preserve">% </w:t>
                  </w:r>
                </w:p>
              </w:tc>
              <w:tc>
                <w:tcPr>
                  <w:tcW w:w="1559" w:type="dxa"/>
                </w:tcPr>
                <w:p w:rsidR="00216441" w:rsidRPr="00A1471C" w:rsidRDefault="00B67F18" w:rsidP="00D91834">
                  <w:pPr>
                    <w:jc w:val="right"/>
                  </w:pPr>
                  <w:r>
                    <w:t>18</w:t>
                  </w:r>
                  <w:r w:rsidR="00216441" w:rsidRPr="00A1471C">
                    <w:t>%</w:t>
                  </w:r>
                </w:p>
              </w:tc>
              <w:tc>
                <w:tcPr>
                  <w:tcW w:w="1764" w:type="dxa"/>
                </w:tcPr>
                <w:p w:rsidR="00216441" w:rsidRPr="00A1471C" w:rsidRDefault="00B67F18" w:rsidP="00D91834">
                  <w:pPr>
                    <w:jc w:val="right"/>
                  </w:pPr>
                  <w:r>
                    <w:t>20</w:t>
                  </w:r>
                  <w:r w:rsidR="00216441" w:rsidRPr="00A1471C">
                    <w:t>%</w:t>
                  </w:r>
                </w:p>
              </w:tc>
            </w:tr>
            <w:tr w:rsidR="00A1471C" w:rsidRPr="00A1471C" w:rsidTr="00D91834">
              <w:tc>
                <w:tcPr>
                  <w:tcW w:w="2725" w:type="dxa"/>
                </w:tcPr>
                <w:p w:rsidR="00216441" w:rsidRPr="00A1471C" w:rsidRDefault="00216441" w:rsidP="00D91834">
                  <w:pPr>
                    <w:jc w:val="both"/>
                  </w:pPr>
                  <w:r w:rsidRPr="00A1471C">
                    <w:t xml:space="preserve">Спестяване на емисии СО2 </w:t>
                  </w:r>
                </w:p>
              </w:tc>
              <w:tc>
                <w:tcPr>
                  <w:tcW w:w="1104" w:type="dxa"/>
                </w:tcPr>
                <w:p w:rsidR="00216441" w:rsidRPr="00A1471C" w:rsidRDefault="00216441" w:rsidP="00D91834">
                  <w:pPr>
                    <w:jc w:val="center"/>
                  </w:pPr>
                  <w:r w:rsidRPr="00A1471C">
                    <w:t>тон</w:t>
                  </w:r>
                </w:p>
              </w:tc>
              <w:tc>
                <w:tcPr>
                  <w:tcW w:w="1590" w:type="dxa"/>
                </w:tcPr>
                <w:p w:rsidR="00216441" w:rsidRPr="00A1471C" w:rsidRDefault="00216441" w:rsidP="00D91834">
                  <w:pPr>
                    <w:jc w:val="right"/>
                  </w:pPr>
                  <w:r w:rsidRPr="00A1471C">
                    <w:t xml:space="preserve">1 306 435 </w:t>
                  </w:r>
                </w:p>
                <w:p w:rsidR="00216441" w:rsidRPr="00A1471C" w:rsidRDefault="00216441" w:rsidP="00D91834">
                  <w:pPr>
                    <w:jc w:val="right"/>
                  </w:pPr>
                </w:p>
              </w:tc>
              <w:tc>
                <w:tcPr>
                  <w:tcW w:w="1559" w:type="dxa"/>
                </w:tcPr>
                <w:p w:rsidR="00216441" w:rsidRPr="00A1471C" w:rsidRDefault="00216441" w:rsidP="00D91834">
                  <w:pPr>
                    <w:jc w:val="right"/>
                  </w:pPr>
                  <w:r w:rsidRPr="00A1471C">
                    <w:t xml:space="preserve">2 891 610 </w:t>
                  </w:r>
                </w:p>
                <w:p w:rsidR="00216441" w:rsidRPr="00A1471C" w:rsidRDefault="00216441" w:rsidP="00D91834">
                  <w:pPr>
                    <w:jc w:val="right"/>
                  </w:pPr>
                </w:p>
              </w:tc>
              <w:tc>
                <w:tcPr>
                  <w:tcW w:w="1764" w:type="dxa"/>
                </w:tcPr>
                <w:p w:rsidR="00216441" w:rsidRPr="00A1471C" w:rsidRDefault="00216441" w:rsidP="00D91834">
                  <w:pPr>
                    <w:jc w:val="right"/>
                  </w:pPr>
                  <w:r w:rsidRPr="00A1471C">
                    <w:t>3 274 453</w:t>
                  </w:r>
                </w:p>
              </w:tc>
            </w:tr>
            <w:tr w:rsidR="00A1471C" w:rsidRPr="00A1471C" w:rsidTr="00D91834">
              <w:tc>
                <w:tcPr>
                  <w:tcW w:w="2725" w:type="dxa"/>
                </w:tcPr>
                <w:p w:rsidR="00216441" w:rsidRPr="00A1471C" w:rsidRDefault="00216441" w:rsidP="00D91834">
                  <w:pPr>
                    <w:jc w:val="both"/>
                  </w:pPr>
                  <w:r w:rsidRPr="00A1471C">
                    <w:t>Жилищни сгради</w:t>
                  </w:r>
                </w:p>
              </w:tc>
              <w:tc>
                <w:tcPr>
                  <w:tcW w:w="1104" w:type="dxa"/>
                </w:tcPr>
                <w:p w:rsidR="00216441" w:rsidRPr="00A1471C" w:rsidRDefault="00216441" w:rsidP="00D91834">
                  <w:pPr>
                    <w:jc w:val="center"/>
                  </w:pPr>
                  <w:r w:rsidRPr="00A1471C">
                    <w:t>тон</w:t>
                  </w:r>
                </w:p>
              </w:tc>
              <w:tc>
                <w:tcPr>
                  <w:tcW w:w="1590" w:type="dxa"/>
                </w:tcPr>
                <w:p w:rsidR="00216441" w:rsidRPr="00A1471C" w:rsidRDefault="00216441" w:rsidP="00D91834">
                  <w:pPr>
                    <w:jc w:val="right"/>
                  </w:pPr>
                  <w:r w:rsidRPr="00A1471C">
                    <w:t xml:space="preserve">1 065 184 </w:t>
                  </w:r>
                </w:p>
                <w:p w:rsidR="00216441" w:rsidRPr="00A1471C" w:rsidRDefault="00216441" w:rsidP="00D91834">
                  <w:pPr>
                    <w:jc w:val="right"/>
                  </w:pPr>
                </w:p>
              </w:tc>
              <w:tc>
                <w:tcPr>
                  <w:tcW w:w="1559" w:type="dxa"/>
                </w:tcPr>
                <w:p w:rsidR="00216441" w:rsidRPr="00A1471C" w:rsidRDefault="00216441" w:rsidP="00D91834">
                  <w:pPr>
                    <w:jc w:val="right"/>
                  </w:pPr>
                  <w:r w:rsidRPr="00A1471C">
                    <w:t xml:space="preserve">2 448 461 </w:t>
                  </w:r>
                </w:p>
                <w:p w:rsidR="00216441" w:rsidRPr="00A1471C" w:rsidRDefault="00216441" w:rsidP="00D91834">
                  <w:pPr>
                    <w:jc w:val="right"/>
                  </w:pPr>
                </w:p>
              </w:tc>
              <w:tc>
                <w:tcPr>
                  <w:tcW w:w="1764" w:type="dxa"/>
                </w:tcPr>
                <w:p w:rsidR="00216441" w:rsidRPr="00A1471C" w:rsidRDefault="00216441" w:rsidP="00D91834">
                  <w:pPr>
                    <w:jc w:val="right"/>
                  </w:pPr>
                  <w:r w:rsidRPr="00A1471C">
                    <w:t>2 706 441</w:t>
                  </w:r>
                </w:p>
              </w:tc>
            </w:tr>
            <w:tr w:rsidR="00A1471C" w:rsidRPr="00A1471C" w:rsidTr="00D91834">
              <w:tc>
                <w:tcPr>
                  <w:tcW w:w="2725" w:type="dxa"/>
                </w:tcPr>
                <w:p w:rsidR="00216441" w:rsidRPr="00A1471C" w:rsidRDefault="00216441" w:rsidP="00216441">
                  <w:r w:rsidRPr="00A1471C">
                    <w:t>Нежилищни сгради</w:t>
                  </w:r>
                </w:p>
              </w:tc>
              <w:tc>
                <w:tcPr>
                  <w:tcW w:w="1104" w:type="dxa"/>
                </w:tcPr>
                <w:p w:rsidR="00216441" w:rsidRPr="00A1471C" w:rsidRDefault="00216441" w:rsidP="00D91834">
                  <w:pPr>
                    <w:jc w:val="center"/>
                  </w:pPr>
                  <w:r w:rsidRPr="00A1471C">
                    <w:t>тон</w:t>
                  </w:r>
                </w:p>
              </w:tc>
              <w:tc>
                <w:tcPr>
                  <w:tcW w:w="1590" w:type="dxa"/>
                </w:tcPr>
                <w:p w:rsidR="00216441" w:rsidRPr="00A1471C" w:rsidRDefault="00216441" w:rsidP="00D91834">
                  <w:pPr>
                    <w:jc w:val="right"/>
                  </w:pPr>
                  <w:r w:rsidRPr="00A1471C">
                    <w:t xml:space="preserve">241 251 </w:t>
                  </w:r>
                </w:p>
                <w:p w:rsidR="00216441" w:rsidRPr="00A1471C" w:rsidRDefault="00216441" w:rsidP="00D91834">
                  <w:pPr>
                    <w:jc w:val="right"/>
                  </w:pPr>
                </w:p>
              </w:tc>
              <w:tc>
                <w:tcPr>
                  <w:tcW w:w="1559" w:type="dxa"/>
                </w:tcPr>
                <w:p w:rsidR="00216441" w:rsidRPr="00A1471C" w:rsidRDefault="00216441" w:rsidP="00D91834">
                  <w:pPr>
                    <w:jc w:val="right"/>
                  </w:pPr>
                  <w:r w:rsidRPr="00A1471C">
                    <w:t>443 149</w:t>
                  </w:r>
                </w:p>
              </w:tc>
              <w:tc>
                <w:tcPr>
                  <w:tcW w:w="1764" w:type="dxa"/>
                </w:tcPr>
                <w:p w:rsidR="00216441" w:rsidRPr="00A1471C" w:rsidRDefault="00216441" w:rsidP="00D91834">
                  <w:pPr>
                    <w:jc w:val="right"/>
                  </w:pPr>
                  <w:r w:rsidRPr="00A1471C">
                    <w:t>568 012</w:t>
                  </w:r>
                </w:p>
              </w:tc>
            </w:tr>
          </w:tbl>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pPr>
            <w:r w:rsidRPr="00A1471C">
              <w:t xml:space="preserve">Към настоящия момент са обновени едва </w:t>
            </w:r>
            <w:r w:rsidR="004C6147" w:rsidRPr="00A1471C">
              <w:t>4,2</w:t>
            </w:r>
            <w:r w:rsidRPr="00A1471C">
              <w:t xml:space="preserve">% от многофамилните жилищни сгради, </w:t>
            </w:r>
            <w:r w:rsidR="004C6147" w:rsidRPr="00A1471C">
              <w:t>11</w:t>
            </w:r>
            <w:r w:rsidRPr="00A1471C">
              <w:t xml:space="preserve">% от РЗП за жилищни сгради и </w:t>
            </w:r>
            <w:r w:rsidR="004C6147" w:rsidRPr="00A1471C">
              <w:t>9,6</w:t>
            </w:r>
            <w:r w:rsidRPr="00A1471C">
              <w:t xml:space="preserve">%  от РЗП за нежилищни сгради, </w:t>
            </w:r>
            <w:r w:rsidR="004C6147" w:rsidRPr="00A1471C">
              <w:t>1,7</w:t>
            </w:r>
            <w:r w:rsidRPr="00A1471C">
              <w:t xml:space="preserve">% от площта на административните сгради и само </w:t>
            </w:r>
            <w:r w:rsidR="004C6147" w:rsidRPr="00A1471C">
              <w:t>2,1</w:t>
            </w:r>
            <w:r w:rsidRPr="00A1471C">
              <w:t>% от сградите от културна инфраструктура. Нуждите за обновяване на жилищни и нежилищни сгради са значителни и далеч надхвърлят постигнатото до момента. Аналитични данни на обновените сгради до момента, както и идентифицираната необходимост за обновяване на сградния фонд са представени в таблица 1 и таблица 2</w:t>
            </w:r>
            <w:r w:rsidRPr="00A1471C">
              <w:rPr>
                <w:rStyle w:val="FootnoteReference"/>
              </w:rPr>
              <w:footnoteReference w:id="2"/>
            </w:r>
            <w:r w:rsidRPr="00A1471C">
              <w:t>:</w:t>
            </w:r>
          </w:p>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rPr>
                <w:sz w:val="18"/>
                <w:szCs w:val="18"/>
              </w:rPr>
            </w:pPr>
            <w:r w:rsidRPr="00A1471C">
              <w:rPr>
                <w:sz w:val="18"/>
                <w:szCs w:val="18"/>
              </w:rPr>
              <w:t>Таблица 1 – Обновени сгради по сключени договори по оперативни и национални програми:</w:t>
            </w:r>
          </w:p>
          <w:tbl>
            <w:tblPr>
              <w:tblW w:w="8789" w:type="dxa"/>
              <w:tblInd w:w="32" w:type="dxa"/>
              <w:tblLayout w:type="fixed"/>
              <w:tblLook w:val="04A0" w:firstRow="1" w:lastRow="0" w:firstColumn="1" w:lastColumn="0" w:noHBand="0" w:noVBand="1"/>
            </w:tblPr>
            <w:tblGrid>
              <w:gridCol w:w="1701"/>
              <w:gridCol w:w="1350"/>
              <w:gridCol w:w="1620"/>
              <w:gridCol w:w="1440"/>
              <w:gridCol w:w="1440"/>
              <w:gridCol w:w="1238"/>
            </w:tblGrid>
            <w:tr w:rsidR="00A1471C" w:rsidRPr="00A1471C" w:rsidTr="007D1A85">
              <w:trPr>
                <w:trHeight w:val="1200"/>
              </w:trPr>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Тип инфраструктура/ тип сгради</w:t>
                  </w:r>
                </w:p>
              </w:tc>
              <w:tc>
                <w:tcPr>
                  <w:tcW w:w="1350" w:type="dxa"/>
                  <w:tcBorders>
                    <w:top w:val="single" w:sz="4" w:space="0" w:color="auto"/>
                    <w:left w:val="nil"/>
                    <w:bottom w:val="single" w:sz="4" w:space="0" w:color="auto"/>
                    <w:right w:val="single" w:sz="4" w:space="0" w:color="auto"/>
                  </w:tcBorders>
                  <w:shd w:val="clear" w:color="auto" w:fill="auto"/>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Общо в страната</w:t>
                  </w:r>
                </w:p>
              </w:tc>
              <w:tc>
                <w:tcPr>
                  <w:tcW w:w="1620" w:type="dxa"/>
                  <w:tcBorders>
                    <w:top w:val="single" w:sz="4" w:space="0" w:color="auto"/>
                    <w:left w:val="nil"/>
                    <w:bottom w:val="single" w:sz="4" w:space="0" w:color="auto"/>
                    <w:right w:val="single" w:sz="4" w:space="0" w:color="auto"/>
                  </w:tcBorders>
                  <w:shd w:val="clear" w:color="auto" w:fill="auto"/>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Обновени сгради по ОПРР 2007-2013 и 2014-2020 и НПЕЕМЖС</w:t>
                  </w:r>
                </w:p>
              </w:tc>
              <w:tc>
                <w:tcPr>
                  <w:tcW w:w="1440" w:type="dxa"/>
                  <w:tcBorders>
                    <w:top w:val="single" w:sz="4" w:space="0" w:color="auto"/>
                    <w:left w:val="nil"/>
                    <w:bottom w:val="single" w:sz="4" w:space="0" w:color="auto"/>
                    <w:right w:val="single" w:sz="4" w:space="0" w:color="auto"/>
                  </w:tcBorders>
                  <w:shd w:val="clear" w:color="auto" w:fill="auto"/>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Обновени сгради по ОПРР 2007-2013 и 2014-2020 и НПЕЕМЖС</w:t>
                  </w:r>
                  <w:r w:rsidR="00DE529C" w:rsidRPr="00A1471C">
                    <w:rPr>
                      <w:rStyle w:val="FootnoteReference"/>
                      <w:rFonts w:eastAsia="Times New Roman"/>
                      <w:b/>
                      <w:bCs/>
                      <w:sz w:val="16"/>
                      <w:szCs w:val="16"/>
                    </w:rPr>
                    <w:footnoteReference w:id="3"/>
                  </w:r>
                  <w:r w:rsidRPr="00A1471C">
                    <w:rPr>
                      <w:rFonts w:eastAsia="Times New Roman"/>
                      <w:b/>
                      <w:bCs/>
                      <w:sz w:val="16"/>
                      <w:szCs w:val="16"/>
                    </w:rPr>
                    <w:t xml:space="preserve"> %</w:t>
                  </w:r>
                </w:p>
              </w:tc>
              <w:tc>
                <w:tcPr>
                  <w:tcW w:w="1440" w:type="dxa"/>
                  <w:tcBorders>
                    <w:top w:val="single" w:sz="4" w:space="0" w:color="auto"/>
                    <w:left w:val="nil"/>
                    <w:bottom w:val="single" w:sz="4" w:space="0" w:color="auto"/>
                    <w:right w:val="single" w:sz="4" w:space="0" w:color="auto"/>
                  </w:tcBorders>
                  <w:shd w:val="clear" w:color="auto" w:fill="auto"/>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Оставащи за обновяване</w:t>
                  </w:r>
                </w:p>
              </w:tc>
              <w:tc>
                <w:tcPr>
                  <w:tcW w:w="1238" w:type="dxa"/>
                  <w:tcBorders>
                    <w:top w:val="single" w:sz="4" w:space="0" w:color="auto"/>
                    <w:left w:val="nil"/>
                    <w:bottom w:val="single" w:sz="4" w:space="0" w:color="auto"/>
                    <w:right w:val="single" w:sz="4" w:space="0" w:color="auto"/>
                  </w:tcBorders>
                  <w:shd w:val="clear" w:color="auto" w:fill="auto"/>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Оставащи за обновяване %</w:t>
                  </w:r>
                </w:p>
              </w:tc>
            </w:tr>
            <w:tr w:rsidR="00A1471C" w:rsidRPr="00A1471C" w:rsidTr="007D1A85">
              <w:trPr>
                <w:trHeight w:val="615"/>
              </w:trPr>
              <w:tc>
                <w:tcPr>
                  <w:tcW w:w="1701" w:type="dxa"/>
                  <w:tcBorders>
                    <w:top w:val="nil"/>
                    <w:left w:val="single" w:sz="4" w:space="0" w:color="auto"/>
                    <w:bottom w:val="single" w:sz="4" w:space="0" w:color="auto"/>
                    <w:right w:val="single" w:sz="4" w:space="0" w:color="auto"/>
                  </w:tcBorders>
                  <w:shd w:val="clear" w:color="auto" w:fill="auto"/>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Многофамилни жилищни</w:t>
                  </w:r>
                  <w:r w:rsidRPr="00A1471C">
                    <w:rPr>
                      <w:rFonts w:eastAsia="Times New Roman"/>
                      <w:sz w:val="16"/>
                      <w:szCs w:val="16"/>
                    </w:rPr>
                    <w:br/>
                    <w:t>сгради/блокове</w:t>
                  </w:r>
                </w:p>
              </w:tc>
              <w:tc>
                <w:tcPr>
                  <w:tcW w:w="135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66 865</w:t>
                  </w:r>
                </w:p>
              </w:tc>
              <w:tc>
                <w:tcPr>
                  <w:tcW w:w="1620" w:type="dxa"/>
                  <w:tcBorders>
                    <w:top w:val="nil"/>
                    <w:left w:val="nil"/>
                    <w:bottom w:val="single" w:sz="4" w:space="0" w:color="auto"/>
                    <w:right w:val="single" w:sz="4" w:space="0" w:color="auto"/>
                  </w:tcBorders>
                  <w:shd w:val="clear" w:color="auto" w:fill="auto"/>
                  <w:noWrap/>
                  <w:vAlign w:val="center"/>
                  <w:hideMark/>
                </w:tcPr>
                <w:p w:rsidR="00216441" w:rsidRPr="00C84C75" w:rsidRDefault="00216441" w:rsidP="00C84C75">
                  <w:pPr>
                    <w:spacing w:line="240" w:lineRule="auto"/>
                    <w:jc w:val="right"/>
                    <w:rPr>
                      <w:rFonts w:eastAsia="Times New Roman"/>
                      <w:sz w:val="16"/>
                      <w:szCs w:val="16"/>
                      <w:lang w:val="en-US"/>
                    </w:rPr>
                  </w:pPr>
                  <w:r w:rsidRPr="00A1471C">
                    <w:rPr>
                      <w:rFonts w:eastAsia="Times New Roman"/>
                      <w:sz w:val="16"/>
                      <w:szCs w:val="16"/>
                    </w:rPr>
                    <w:t xml:space="preserve">2 </w:t>
                  </w:r>
                  <w:r w:rsidR="00C84C75">
                    <w:rPr>
                      <w:rFonts w:eastAsia="Times New Roman"/>
                      <w:sz w:val="16"/>
                      <w:szCs w:val="16"/>
                      <w:lang w:val="en-US"/>
                    </w:rPr>
                    <w:t>783</w:t>
                  </w:r>
                </w:p>
              </w:tc>
              <w:tc>
                <w:tcPr>
                  <w:tcW w:w="144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4,2%</w:t>
                  </w:r>
                </w:p>
              </w:tc>
              <w:tc>
                <w:tcPr>
                  <w:tcW w:w="1440" w:type="dxa"/>
                  <w:tcBorders>
                    <w:top w:val="nil"/>
                    <w:left w:val="nil"/>
                    <w:bottom w:val="single" w:sz="4" w:space="0" w:color="auto"/>
                    <w:right w:val="single" w:sz="4" w:space="0" w:color="auto"/>
                  </w:tcBorders>
                  <w:shd w:val="clear" w:color="auto" w:fill="auto"/>
                  <w:noWrap/>
                  <w:vAlign w:val="center"/>
                  <w:hideMark/>
                </w:tcPr>
                <w:p w:rsidR="00216441" w:rsidRPr="00C84C75" w:rsidRDefault="00216441" w:rsidP="00C84C75">
                  <w:pPr>
                    <w:spacing w:line="240" w:lineRule="auto"/>
                    <w:jc w:val="right"/>
                    <w:rPr>
                      <w:rFonts w:eastAsia="Times New Roman"/>
                      <w:sz w:val="16"/>
                      <w:szCs w:val="16"/>
                      <w:lang w:val="en-US"/>
                    </w:rPr>
                  </w:pPr>
                  <w:r w:rsidRPr="00A1471C">
                    <w:rPr>
                      <w:rFonts w:eastAsia="Times New Roman"/>
                      <w:sz w:val="16"/>
                      <w:szCs w:val="16"/>
                    </w:rPr>
                    <w:t xml:space="preserve">64 </w:t>
                  </w:r>
                  <w:r w:rsidR="00C84C75" w:rsidRPr="00A1471C">
                    <w:rPr>
                      <w:rFonts w:eastAsia="Times New Roman"/>
                      <w:sz w:val="16"/>
                      <w:szCs w:val="16"/>
                    </w:rPr>
                    <w:t>0</w:t>
                  </w:r>
                  <w:r w:rsidR="00C84C75">
                    <w:rPr>
                      <w:rFonts w:eastAsia="Times New Roman"/>
                      <w:sz w:val="16"/>
                      <w:szCs w:val="16"/>
                      <w:lang w:val="en-US"/>
                    </w:rPr>
                    <w:t>82</w:t>
                  </w:r>
                </w:p>
              </w:tc>
              <w:tc>
                <w:tcPr>
                  <w:tcW w:w="1238"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95,8%</w:t>
                  </w:r>
                </w:p>
              </w:tc>
            </w:tr>
            <w:tr w:rsidR="00A1471C" w:rsidRPr="00A1471C" w:rsidTr="007D1A85">
              <w:trPr>
                <w:trHeight w:val="300"/>
              </w:trPr>
              <w:tc>
                <w:tcPr>
                  <w:tcW w:w="1701"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lastRenderedPageBreak/>
                    <w:t>жилищни сгради ресурс в лв.</w:t>
                  </w:r>
                </w:p>
              </w:tc>
              <w:tc>
                <w:tcPr>
                  <w:tcW w:w="135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23 143 499 485</w:t>
                  </w:r>
                </w:p>
              </w:tc>
              <w:tc>
                <w:tcPr>
                  <w:tcW w:w="1620" w:type="dxa"/>
                  <w:tcBorders>
                    <w:top w:val="nil"/>
                    <w:left w:val="nil"/>
                    <w:bottom w:val="single" w:sz="4" w:space="0" w:color="auto"/>
                    <w:right w:val="single" w:sz="4" w:space="0" w:color="auto"/>
                  </w:tcBorders>
                  <w:shd w:val="clear" w:color="auto" w:fill="auto"/>
                  <w:vAlign w:val="bottom"/>
                  <w:hideMark/>
                </w:tcPr>
                <w:p w:rsidR="00216441" w:rsidRPr="00C84C75" w:rsidRDefault="00216441" w:rsidP="00C84C75">
                  <w:pPr>
                    <w:spacing w:line="240" w:lineRule="auto"/>
                    <w:jc w:val="right"/>
                    <w:rPr>
                      <w:rFonts w:eastAsia="Times New Roman"/>
                      <w:sz w:val="16"/>
                      <w:szCs w:val="16"/>
                      <w:lang w:val="en-US"/>
                    </w:rPr>
                  </w:pPr>
                  <w:r w:rsidRPr="00A1471C">
                    <w:rPr>
                      <w:rFonts w:eastAsia="Times New Roman"/>
                      <w:sz w:val="16"/>
                      <w:szCs w:val="16"/>
                    </w:rPr>
                    <w:t>2</w:t>
                  </w:r>
                  <w:r w:rsidR="00C84C75">
                    <w:rPr>
                      <w:rFonts w:eastAsia="Times New Roman"/>
                      <w:sz w:val="16"/>
                      <w:szCs w:val="16"/>
                    </w:rPr>
                    <w:t> </w:t>
                  </w:r>
                  <w:r w:rsidR="00C84C75">
                    <w:rPr>
                      <w:rFonts w:eastAsia="Times New Roman"/>
                      <w:sz w:val="16"/>
                      <w:szCs w:val="16"/>
                      <w:lang w:val="en-US"/>
                    </w:rPr>
                    <w:t>077 673 030</w:t>
                  </w:r>
                </w:p>
              </w:tc>
              <w:tc>
                <w:tcPr>
                  <w:tcW w:w="144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9,</w:t>
                  </w:r>
                  <w:r w:rsidR="00C84C75">
                    <w:rPr>
                      <w:rFonts w:eastAsia="Times New Roman"/>
                      <w:sz w:val="16"/>
                      <w:szCs w:val="16"/>
                      <w:lang w:val="en-US"/>
                    </w:rPr>
                    <w:t>0</w:t>
                  </w:r>
                  <w:r w:rsidRPr="00A1471C">
                    <w:rPr>
                      <w:rFonts w:eastAsia="Times New Roman"/>
                      <w:sz w:val="16"/>
                      <w:szCs w:val="16"/>
                    </w:rPr>
                    <w:t>%</w:t>
                  </w:r>
                </w:p>
              </w:tc>
              <w:tc>
                <w:tcPr>
                  <w:tcW w:w="1440" w:type="dxa"/>
                  <w:tcBorders>
                    <w:top w:val="nil"/>
                    <w:left w:val="nil"/>
                    <w:bottom w:val="single" w:sz="4" w:space="0" w:color="auto"/>
                    <w:right w:val="single" w:sz="4" w:space="0" w:color="auto"/>
                  </w:tcBorders>
                  <w:shd w:val="clear" w:color="auto" w:fill="auto"/>
                  <w:noWrap/>
                  <w:vAlign w:val="bottom"/>
                  <w:hideMark/>
                </w:tcPr>
                <w:p w:rsidR="00216441" w:rsidRPr="00C84C75" w:rsidRDefault="00216441" w:rsidP="00C84C75">
                  <w:pPr>
                    <w:spacing w:line="240" w:lineRule="auto"/>
                    <w:jc w:val="right"/>
                    <w:rPr>
                      <w:rFonts w:eastAsia="Times New Roman"/>
                      <w:sz w:val="16"/>
                      <w:szCs w:val="16"/>
                      <w:lang w:val="en-US"/>
                    </w:rPr>
                  </w:pPr>
                  <w:r w:rsidRPr="00A1471C">
                    <w:rPr>
                      <w:rFonts w:eastAsia="Times New Roman"/>
                      <w:sz w:val="16"/>
                      <w:szCs w:val="16"/>
                    </w:rPr>
                    <w:t>21</w:t>
                  </w:r>
                  <w:r w:rsidR="00C84C75">
                    <w:rPr>
                      <w:rFonts w:eastAsia="Times New Roman"/>
                      <w:sz w:val="16"/>
                      <w:szCs w:val="16"/>
                    </w:rPr>
                    <w:t> </w:t>
                  </w:r>
                  <w:r w:rsidR="00C84C75">
                    <w:rPr>
                      <w:rFonts w:eastAsia="Times New Roman"/>
                      <w:sz w:val="16"/>
                      <w:szCs w:val="16"/>
                      <w:lang w:val="en-US"/>
                    </w:rPr>
                    <w:t>065 826 455</w:t>
                  </w:r>
                </w:p>
              </w:tc>
              <w:tc>
                <w:tcPr>
                  <w:tcW w:w="1238"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9</w:t>
                  </w:r>
                  <w:r w:rsidR="00C84C75">
                    <w:rPr>
                      <w:rFonts w:eastAsia="Times New Roman"/>
                      <w:sz w:val="16"/>
                      <w:szCs w:val="16"/>
                      <w:lang w:val="en-US"/>
                    </w:rPr>
                    <w:t>1</w:t>
                  </w:r>
                  <w:r w:rsidRPr="00A1471C">
                    <w:rPr>
                      <w:rFonts w:eastAsia="Times New Roman"/>
                      <w:sz w:val="16"/>
                      <w:szCs w:val="16"/>
                    </w:rPr>
                    <w:t>,</w:t>
                  </w:r>
                  <w:r w:rsidR="00C84C75">
                    <w:rPr>
                      <w:rFonts w:eastAsia="Times New Roman"/>
                      <w:sz w:val="16"/>
                      <w:szCs w:val="16"/>
                      <w:lang w:val="en-US"/>
                    </w:rPr>
                    <w:t>0</w:t>
                  </w:r>
                  <w:r w:rsidRPr="00A1471C">
                    <w:rPr>
                      <w:rFonts w:eastAsia="Times New Roman"/>
                      <w:sz w:val="16"/>
                      <w:szCs w:val="16"/>
                    </w:rPr>
                    <w:t>%</w:t>
                  </w:r>
                </w:p>
              </w:tc>
            </w:tr>
            <w:tr w:rsidR="00A1471C" w:rsidRPr="00A1471C" w:rsidTr="007D1A85">
              <w:trPr>
                <w:trHeight w:val="300"/>
              </w:trPr>
              <w:tc>
                <w:tcPr>
                  <w:tcW w:w="1701"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нежилищни сгради ресурс в лв.</w:t>
                  </w:r>
                </w:p>
              </w:tc>
              <w:tc>
                <w:tcPr>
                  <w:tcW w:w="135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3 652 906 130</w:t>
                  </w:r>
                </w:p>
              </w:tc>
              <w:tc>
                <w:tcPr>
                  <w:tcW w:w="162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286 940 974</w:t>
                  </w:r>
                </w:p>
              </w:tc>
              <w:tc>
                <w:tcPr>
                  <w:tcW w:w="144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7,9%</w:t>
                  </w:r>
                </w:p>
              </w:tc>
              <w:tc>
                <w:tcPr>
                  <w:tcW w:w="144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3 365 965 156</w:t>
                  </w:r>
                </w:p>
              </w:tc>
              <w:tc>
                <w:tcPr>
                  <w:tcW w:w="1238"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92,1%</w:t>
                  </w:r>
                </w:p>
              </w:tc>
            </w:tr>
            <w:tr w:rsidR="00A1471C" w:rsidRPr="00A1471C" w:rsidTr="007D1A85">
              <w:trPr>
                <w:trHeight w:val="300"/>
              </w:trPr>
              <w:tc>
                <w:tcPr>
                  <w:tcW w:w="1701"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жилищни кв.м</w:t>
                  </w:r>
                </w:p>
              </w:tc>
              <w:tc>
                <w:tcPr>
                  <w:tcW w:w="1350" w:type="dxa"/>
                  <w:tcBorders>
                    <w:top w:val="nil"/>
                    <w:left w:val="nil"/>
                    <w:bottom w:val="single" w:sz="4" w:space="0" w:color="auto"/>
                    <w:right w:val="single" w:sz="4" w:space="0" w:color="auto"/>
                  </w:tcBorders>
                  <w:shd w:val="clear" w:color="auto" w:fill="auto"/>
                  <w:noWrap/>
                  <w:vAlign w:val="bottom"/>
                  <w:hideMark/>
                </w:tcPr>
                <w:p w:rsidR="00216441" w:rsidRPr="00A1471C" w:rsidRDefault="00125CEB" w:rsidP="00216441">
                  <w:pPr>
                    <w:spacing w:line="240" w:lineRule="auto"/>
                    <w:jc w:val="right"/>
                    <w:rPr>
                      <w:rFonts w:eastAsia="Times New Roman"/>
                      <w:sz w:val="16"/>
                      <w:szCs w:val="16"/>
                    </w:rPr>
                  </w:pPr>
                  <w:r w:rsidRPr="00A1471C">
                    <w:rPr>
                      <w:rFonts w:eastAsia="Times New Roman"/>
                      <w:sz w:val="16"/>
                      <w:szCs w:val="16"/>
                    </w:rPr>
                    <w:t>264 676 000*</w:t>
                  </w:r>
                </w:p>
              </w:tc>
              <w:tc>
                <w:tcPr>
                  <w:tcW w:w="1620" w:type="dxa"/>
                  <w:tcBorders>
                    <w:top w:val="nil"/>
                    <w:left w:val="nil"/>
                    <w:bottom w:val="single" w:sz="4" w:space="0" w:color="auto"/>
                    <w:right w:val="single" w:sz="4" w:space="0" w:color="auto"/>
                  </w:tcBorders>
                  <w:shd w:val="clear" w:color="auto" w:fill="auto"/>
                  <w:vAlign w:val="bottom"/>
                  <w:hideMark/>
                </w:tcPr>
                <w:p w:rsidR="00125CEB" w:rsidRPr="00A1471C" w:rsidRDefault="00216441" w:rsidP="00125CEB">
                  <w:pPr>
                    <w:spacing w:line="240" w:lineRule="auto"/>
                    <w:ind w:left="-38" w:right="-110"/>
                    <w:jc w:val="right"/>
                    <w:rPr>
                      <w:rFonts w:eastAsia="Times New Roman"/>
                      <w:sz w:val="16"/>
                      <w:szCs w:val="16"/>
                    </w:rPr>
                  </w:pPr>
                  <w:r w:rsidRPr="00A1471C">
                    <w:rPr>
                      <w:rFonts w:eastAsia="Times New Roman"/>
                      <w:sz w:val="16"/>
                      <w:szCs w:val="16"/>
                    </w:rPr>
                    <w:t>12 188</w:t>
                  </w:r>
                  <w:r w:rsidR="00125CEB" w:rsidRPr="00A1471C">
                    <w:rPr>
                      <w:rFonts w:eastAsia="Times New Roman"/>
                      <w:sz w:val="16"/>
                      <w:szCs w:val="16"/>
                    </w:rPr>
                    <w:t> </w:t>
                  </w:r>
                  <w:r w:rsidRPr="00A1471C">
                    <w:rPr>
                      <w:rFonts w:eastAsia="Times New Roman"/>
                      <w:sz w:val="16"/>
                      <w:szCs w:val="16"/>
                    </w:rPr>
                    <w:t>645</w:t>
                  </w:r>
                  <w:r w:rsidR="00125CEB" w:rsidRPr="00A1471C">
                    <w:rPr>
                      <w:rFonts w:eastAsia="Times New Roman"/>
                      <w:sz w:val="16"/>
                      <w:szCs w:val="16"/>
                    </w:rPr>
                    <w:t xml:space="preserve"> (обновени)</w:t>
                  </w:r>
                </w:p>
                <w:p w:rsidR="00216441" w:rsidRPr="00A1471C" w:rsidRDefault="00125CEB" w:rsidP="00125CEB">
                  <w:pPr>
                    <w:spacing w:line="240" w:lineRule="auto"/>
                    <w:jc w:val="right"/>
                    <w:rPr>
                      <w:rFonts w:eastAsia="Times New Roman"/>
                      <w:sz w:val="16"/>
                      <w:szCs w:val="16"/>
                    </w:rPr>
                  </w:pPr>
                  <w:r w:rsidRPr="00A1471C">
                    <w:rPr>
                      <w:rFonts w:eastAsia="Times New Roman"/>
                      <w:sz w:val="16"/>
                      <w:szCs w:val="16"/>
                    </w:rPr>
                    <w:t>7 900 000**(построени след  2010 г.)</w:t>
                  </w:r>
                </w:p>
              </w:tc>
              <w:tc>
                <w:tcPr>
                  <w:tcW w:w="1440" w:type="dxa"/>
                  <w:tcBorders>
                    <w:top w:val="nil"/>
                    <w:left w:val="nil"/>
                    <w:bottom w:val="single" w:sz="4" w:space="0" w:color="auto"/>
                    <w:right w:val="single" w:sz="4" w:space="0" w:color="auto"/>
                  </w:tcBorders>
                  <w:shd w:val="clear" w:color="auto" w:fill="auto"/>
                  <w:noWrap/>
                  <w:vAlign w:val="bottom"/>
                  <w:hideMark/>
                </w:tcPr>
                <w:p w:rsidR="00216441" w:rsidRPr="00A1471C" w:rsidRDefault="00125CEB" w:rsidP="00216441">
                  <w:pPr>
                    <w:spacing w:line="240" w:lineRule="auto"/>
                    <w:jc w:val="right"/>
                    <w:rPr>
                      <w:rFonts w:eastAsia="Times New Roman"/>
                      <w:sz w:val="16"/>
                      <w:szCs w:val="16"/>
                    </w:rPr>
                  </w:pPr>
                  <w:r w:rsidRPr="00A1471C">
                    <w:rPr>
                      <w:rFonts w:eastAsia="Times New Roman"/>
                      <w:sz w:val="16"/>
                      <w:szCs w:val="16"/>
                    </w:rPr>
                    <w:t>7,6</w:t>
                  </w:r>
                  <w:r w:rsidR="00216441" w:rsidRPr="00A1471C">
                    <w:rPr>
                      <w:rFonts w:eastAsia="Times New Roman"/>
                      <w:sz w:val="16"/>
                      <w:szCs w:val="16"/>
                    </w:rPr>
                    <w:t>%</w:t>
                  </w:r>
                </w:p>
              </w:tc>
              <w:tc>
                <w:tcPr>
                  <w:tcW w:w="1440" w:type="dxa"/>
                  <w:tcBorders>
                    <w:top w:val="nil"/>
                    <w:left w:val="nil"/>
                    <w:bottom w:val="single" w:sz="4" w:space="0" w:color="auto"/>
                    <w:right w:val="single" w:sz="4" w:space="0" w:color="auto"/>
                  </w:tcBorders>
                  <w:shd w:val="clear" w:color="auto" w:fill="auto"/>
                  <w:noWrap/>
                  <w:vAlign w:val="bottom"/>
                  <w:hideMark/>
                </w:tcPr>
                <w:p w:rsidR="00216441" w:rsidRPr="00A1471C" w:rsidRDefault="00125CEB" w:rsidP="00216441">
                  <w:pPr>
                    <w:spacing w:line="240" w:lineRule="auto"/>
                    <w:jc w:val="right"/>
                    <w:rPr>
                      <w:rFonts w:eastAsia="Times New Roman"/>
                      <w:sz w:val="16"/>
                      <w:szCs w:val="16"/>
                    </w:rPr>
                  </w:pPr>
                  <w:r w:rsidRPr="00A1471C">
                    <w:rPr>
                      <w:rFonts w:eastAsia="Times New Roman"/>
                      <w:sz w:val="16"/>
                      <w:szCs w:val="16"/>
                    </w:rPr>
                    <w:t>244 587 355</w:t>
                  </w:r>
                </w:p>
              </w:tc>
              <w:tc>
                <w:tcPr>
                  <w:tcW w:w="1238" w:type="dxa"/>
                  <w:tcBorders>
                    <w:top w:val="nil"/>
                    <w:left w:val="nil"/>
                    <w:bottom w:val="single" w:sz="4" w:space="0" w:color="auto"/>
                    <w:right w:val="single" w:sz="4" w:space="0" w:color="auto"/>
                  </w:tcBorders>
                  <w:shd w:val="clear" w:color="auto" w:fill="auto"/>
                  <w:noWrap/>
                  <w:vAlign w:val="bottom"/>
                  <w:hideMark/>
                </w:tcPr>
                <w:p w:rsidR="00216441" w:rsidRPr="00A1471C" w:rsidRDefault="00125CEB" w:rsidP="00216441">
                  <w:pPr>
                    <w:spacing w:line="240" w:lineRule="auto"/>
                    <w:jc w:val="right"/>
                    <w:rPr>
                      <w:rFonts w:eastAsia="Times New Roman"/>
                      <w:sz w:val="16"/>
                      <w:szCs w:val="16"/>
                    </w:rPr>
                  </w:pPr>
                  <w:r w:rsidRPr="00A1471C">
                    <w:rPr>
                      <w:rFonts w:eastAsia="Times New Roman"/>
                      <w:sz w:val="16"/>
                      <w:szCs w:val="16"/>
                    </w:rPr>
                    <w:t>92,4</w:t>
                  </w:r>
                  <w:r w:rsidR="00216441" w:rsidRPr="00A1471C">
                    <w:rPr>
                      <w:rFonts w:eastAsia="Times New Roman"/>
                      <w:sz w:val="16"/>
                      <w:szCs w:val="16"/>
                    </w:rPr>
                    <w:t>%</w:t>
                  </w:r>
                </w:p>
              </w:tc>
            </w:tr>
            <w:tr w:rsidR="00A1471C" w:rsidRPr="00A1471C" w:rsidTr="007D1A85">
              <w:trPr>
                <w:trHeight w:val="300"/>
              </w:trPr>
              <w:tc>
                <w:tcPr>
                  <w:tcW w:w="1701"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нежилищни сгради кв.м</w:t>
                  </w:r>
                </w:p>
              </w:tc>
              <w:tc>
                <w:tcPr>
                  <w:tcW w:w="135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16 492 063</w:t>
                  </w:r>
                </w:p>
              </w:tc>
              <w:tc>
                <w:tcPr>
                  <w:tcW w:w="162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1 579 290</w:t>
                  </w:r>
                </w:p>
              </w:tc>
              <w:tc>
                <w:tcPr>
                  <w:tcW w:w="144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9,6%</w:t>
                  </w:r>
                </w:p>
              </w:tc>
              <w:tc>
                <w:tcPr>
                  <w:tcW w:w="144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14 912 773</w:t>
                  </w:r>
                </w:p>
              </w:tc>
              <w:tc>
                <w:tcPr>
                  <w:tcW w:w="1238"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90,4%</w:t>
                  </w:r>
                </w:p>
              </w:tc>
            </w:tr>
            <w:tr w:rsidR="00A1471C" w:rsidRPr="00A1471C" w:rsidTr="007D1A85">
              <w:trPr>
                <w:trHeight w:val="300"/>
              </w:trPr>
              <w:tc>
                <w:tcPr>
                  <w:tcW w:w="1701"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7D1A85">
                  <w:pPr>
                    <w:spacing w:line="240" w:lineRule="auto"/>
                    <w:ind w:left="-173" w:firstLine="173"/>
                    <w:jc w:val="center"/>
                    <w:rPr>
                      <w:rFonts w:eastAsia="Times New Roman"/>
                      <w:b/>
                      <w:sz w:val="16"/>
                      <w:szCs w:val="16"/>
                    </w:rPr>
                  </w:pPr>
                  <w:r w:rsidRPr="00A1471C">
                    <w:rPr>
                      <w:rFonts w:eastAsia="Times New Roman"/>
                      <w:b/>
                      <w:sz w:val="16"/>
                      <w:szCs w:val="16"/>
                    </w:rPr>
                    <w:t>Тип инфраструктура</w:t>
                  </w:r>
                </w:p>
              </w:tc>
              <w:tc>
                <w:tcPr>
                  <w:tcW w:w="1350" w:type="dxa"/>
                  <w:tcBorders>
                    <w:top w:val="nil"/>
                    <w:left w:val="nil"/>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sz w:val="16"/>
                      <w:szCs w:val="16"/>
                    </w:rPr>
                  </w:pPr>
                  <w:r w:rsidRPr="00A1471C">
                    <w:rPr>
                      <w:rFonts w:eastAsia="Times New Roman"/>
                      <w:b/>
                      <w:sz w:val="16"/>
                      <w:szCs w:val="16"/>
                    </w:rPr>
                    <w:t>Общо в страната  (РЗП, кв.м)</w:t>
                  </w:r>
                </w:p>
              </w:tc>
              <w:tc>
                <w:tcPr>
                  <w:tcW w:w="1620" w:type="dxa"/>
                  <w:tcBorders>
                    <w:top w:val="nil"/>
                    <w:left w:val="nil"/>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sz w:val="16"/>
                      <w:szCs w:val="16"/>
                    </w:rPr>
                  </w:pPr>
                  <w:r w:rsidRPr="00A1471C">
                    <w:rPr>
                      <w:rFonts w:eastAsia="Times New Roman"/>
                      <w:b/>
                      <w:sz w:val="16"/>
                      <w:szCs w:val="16"/>
                    </w:rPr>
                    <w:t>Обновени по ОПРР</w:t>
                  </w:r>
                  <w:r w:rsidR="002C0C07" w:rsidRPr="00A1471C">
                    <w:rPr>
                      <w:rFonts w:eastAsia="Times New Roman"/>
                      <w:b/>
                      <w:sz w:val="16"/>
                      <w:szCs w:val="16"/>
                    </w:rPr>
                    <w:t xml:space="preserve"> 2007-2013 и 2014-2020</w:t>
                  </w:r>
                </w:p>
              </w:tc>
              <w:tc>
                <w:tcPr>
                  <w:tcW w:w="1440" w:type="dxa"/>
                  <w:tcBorders>
                    <w:top w:val="nil"/>
                    <w:left w:val="nil"/>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sz w:val="16"/>
                      <w:szCs w:val="16"/>
                    </w:rPr>
                  </w:pPr>
                  <w:r w:rsidRPr="00A1471C">
                    <w:rPr>
                      <w:rFonts w:eastAsia="Times New Roman"/>
                      <w:b/>
                      <w:sz w:val="16"/>
                      <w:szCs w:val="16"/>
                    </w:rPr>
                    <w:t>Площ на обновени сгради %</w:t>
                  </w:r>
                </w:p>
              </w:tc>
              <w:tc>
                <w:tcPr>
                  <w:tcW w:w="1440" w:type="dxa"/>
                  <w:tcBorders>
                    <w:top w:val="nil"/>
                    <w:left w:val="nil"/>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sz w:val="16"/>
                      <w:szCs w:val="16"/>
                    </w:rPr>
                  </w:pPr>
                  <w:r w:rsidRPr="00A1471C">
                    <w:rPr>
                      <w:rFonts w:eastAsia="Times New Roman"/>
                      <w:b/>
                      <w:sz w:val="16"/>
                      <w:szCs w:val="16"/>
                    </w:rPr>
                    <w:t>Площ на сгради за обновяване</w:t>
                  </w:r>
                </w:p>
              </w:tc>
              <w:tc>
                <w:tcPr>
                  <w:tcW w:w="1238" w:type="dxa"/>
                  <w:tcBorders>
                    <w:top w:val="nil"/>
                    <w:left w:val="nil"/>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sz w:val="16"/>
                      <w:szCs w:val="16"/>
                    </w:rPr>
                  </w:pPr>
                  <w:r w:rsidRPr="00A1471C">
                    <w:rPr>
                      <w:rFonts w:eastAsia="Times New Roman"/>
                      <w:b/>
                      <w:sz w:val="16"/>
                      <w:szCs w:val="16"/>
                    </w:rPr>
                    <w:t>Площ на сгради за обновяване %</w:t>
                  </w:r>
                </w:p>
              </w:tc>
            </w:tr>
            <w:tr w:rsidR="00A1471C" w:rsidRPr="00A1471C" w:rsidTr="007D1A85">
              <w:trPr>
                <w:trHeight w:val="30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Сгради за административно обслужване</w:t>
                  </w:r>
                </w:p>
              </w:tc>
              <w:tc>
                <w:tcPr>
                  <w:tcW w:w="135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14 878 947</w:t>
                  </w:r>
                </w:p>
              </w:tc>
              <w:tc>
                <w:tcPr>
                  <w:tcW w:w="162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247 758</w:t>
                  </w:r>
                </w:p>
              </w:tc>
              <w:tc>
                <w:tcPr>
                  <w:tcW w:w="144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1,7%</w:t>
                  </w:r>
                </w:p>
              </w:tc>
              <w:tc>
                <w:tcPr>
                  <w:tcW w:w="144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14 631 189</w:t>
                  </w:r>
                </w:p>
              </w:tc>
              <w:tc>
                <w:tcPr>
                  <w:tcW w:w="1238"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98,3%</w:t>
                  </w:r>
                </w:p>
              </w:tc>
            </w:tr>
            <w:tr w:rsidR="00A1471C" w:rsidRPr="00A1471C" w:rsidTr="007D1A85">
              <w:trPr>
                <w:trHeight w:val="300"/>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Сгради за култура и изкуство</w:t>
                  </w:r>
                </w:p>
              </w:tc>
              <w:tc>
                <w:tcPr>
                  <w:tcW w:w="135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2 296 810</w:t>
                  </w:r>
                </w:p>
              </w:tc>
              <w:tc>
                <w:tcPr>
                  <w:tcW w:w="162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47 482</w:t>
                  </w:r>
                </w:p>
              </w:tc>
              <w:tc>
                <w:tcPr>
                  <w:tcW w:w="144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2,1%</w:t>
                  </w:r>
                </w:p>
              </w:tc>
              <w:tc>
                <w:tcPr>
                  <w:tcW w:w="144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2 249 328</w:t>
                  </w:r>
                </w:p>
              </w:tc>
              <w:tc>
                <w:tcPr>
                  <w:tcW w:w="1238"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7D1A85">
                  <w:pPr>
                    <w:spacing w:line="240" w:lineRule="auto"/>
                    <w:jc w:val="right"/>
                    <w:rPr>
                      <w:rFonts w:eastAsia="Times New Roman"/>
                      <w:sz w:val="16"/>
                      <w:szCs w:val="16"/>
                    </w:rPr>
                  </w:pPr>
                  <w:r w:rsidRPr="00A1471C">
                    <w:rPr>
                      <w:rFonts w:eastAsia="Times New Roman"/>
                      <w:sz w:val="16"/>
                      <w:szCs w:val="16"/>
                    </w:rPr>
                    <w:t>97,9%</w:t>
                  </w:r>
                </w:p>
              </w:tc>
            </w:tr>
          </w:tbl>
          <w:p w:rsidR="00216441" w:rsidRPr="00A1471C" w:rsidRDefault="00216441" w:rsidP="00D91834">
            <w:pPr>
              <w:pBdr>
                <w:top w:val="nil"/>
                <w:left w:val="nil"/>
                <w:bottom w:val="nil"/>
                <w:right w:val="nil"/>
                <w:between w:val="nil"/>
              </w:pBdr>
              <w:jc w:val="both"/>
              <w:rPr>
                <w:sz w:val="18"/>
                <w:szCs w:val="18"/>
              </w:rPr>
            </w:pPr>
          </w:p>
          <w:p w:rsidR="00BE071F" w:rsidRPr="00A1471C" w:rsidRDefault="00BE071F" w:rsidP="00D91834">
            <w:pPr>
              <w:spacing w:line="240" w:lineRule="auto"/>
              <w:jc w:val="center"/>
              <w:rPr>
                <w:sz w:val="18"/>
                <w:szCs w:val="18"/>
              </w:rPr>
            </w:pPr>
            <w:r w:rsidRPr="00A1471C">
              <w:rPr>
                <w:sz w:val="18"/>
                <w:szCs w:val="18"/>
              </w:rPr>
              <w:t>Таблица 2 – Обновени сгради по изпълнени проекти по оперативни и национални програми:</w:t>
            </w:r>
          </w:p>
          <w:p w:rsidR="00BE071F" w:rsidRPr="00A1471C" w:rsidRDefault="00BE071F" w:rsidP="00D91834">
            <w:pPr>
              <w:pBdr>
                <w:top w:val="nil"/>
                <w:left w:val="nil"/>
                <w:bottom w:val="nil"/>
                <w:right w:val="nil"/>
                <w:between w:val="nil"/>
              </w:pBdr>
              <w:jc w:val="both"/>
              <w:rPr>
                <w:sz w:val="18"/>
                <w:szCs w:val="18"/>
              </w:rPr>
            </w:pPr>
          </w:p>
          <w:tbl>
            <w:tblPr>
              <w:tblW w:w="8622" w:type="dxa"/>
              <w:tblInd w:w="103" w:type="dxa"/>
              <w:tblLayout w:type="fixed"/>
              <w:tblLook w:val="04A0" w:firstRow="1" w:lastRow="0" w:firstColumn="1" w:lastColumn="0" w:noHBand="0" w:noVBand="1"/>
            </w:tblPr>
            <w:tblGrid>
              <w:gridCol w:w="2560"/>
              <w:gridCol w:w="2102"/>
              <w:gridCol w:w="2700"/>
              <w:gridCol w:w="1260"/>
            </w:tblGrid>
            <w:tr w:rsidR="00A1471C" w:rsidRPr="00A1471C" w:rsidTr="00080CD4">
              <w:trPr>
                <w:trHeight w:val="424"/>
              </w:trPr>
              <w:tc>
                <w:tcPr>
                  <w:tcW w:w="2560" w:type="dxa"/>
                  <w:tcBorders>
                    <w:top w:val="single" w:sz="4" w:space="0" w:color="auto"/>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Тип инфраструктура</w:t>
                  </w:r>
                </w:p>
              </w:tc>
              <w:tc>
                <w:tcPr>
                  <w:tcW w:w="2102" w:type="dxa"/>
                  <w:tcBorders>
                    <w:top w:val="single" w:sz="4" w:space="0" w:color="auto"/>
                    <w:left w:val="nil"/>
                    <w:bottom w:val="single" w:sz="4" w:space="0" w:color="auto"/>
                    <w:right w:val="single" w:sz="4" w:space="0" w:color="auto"/>
                  </w:tcBorders>
                  <w:shd w:val="clear" w:color="auto" w:fill="auto"/>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Общо в страната</w:t>
                  </w:r>
                </w:p>
              </w:tc>
              <w:tc>
                <w:tcPr>
                  <w:tcW w:w="2700" w:type="dxa"/>
                  <w:tcBorders>
                    <w:top w:val="single" w:sz="4" w:space="0" w:color="auto"/>
                    <w:left w:val="nil"/>
                    <w:bottom w:val="single" w:sz="4" w:space="0" w:color="auto"/>
                    <w:right w:val="single" w:sz="4" w:space="0" w:color="auto"/>
                  </w:tcBorders>
                  <w:shd w:val="clear" w:color="auto" w:fill="auto"/>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Обновени сгради по ОПРР 2007-2013 и 2014-2020 и НПЕЕМЖС</w:t>
                  </w:r>
                </w:p>
              </w:tc>
              <w:tc>
                <w:tcPr>
                  <w:tcW w:w="1260" w:type="dxa"/>
                  <w:tcBorders>
                    <w:top w:val="single" w:sz="4" w:space="0" w:color="auto"/>
                    <w:left w:val="nil"/>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w:t>
                  </w:r>
                </w:p>
              </w:tc>
            </w:tr>
            <w:tr w:rsidR="00A1471C" w:rsidRPr="00A1471C" w:rsidTr="00080CD4">
              <w:trPr>
                <w:trHeight w:val="418"/>
              </w:trPr>
              <w:tc>
                <w:tcPr>
                  <w:tcW w:w="2560" w:type="dxa"/>
                  <w:tcBorders>
                    <w:top w:val="nil"/>
                    <w:left w:val="single" w:sz="4" w:space="0" w:color="auto"/>
                    <w:bottom w:val="single" w:sz="4" w:space="0" w:color="auto"/>
                    <w:right w:val="single" w:sz="4" w:space="0" w:color="auto"/>
                  </w:tcBorders>
                  <w:shd w:val="clear" w:color="auto" w:fill="auto"/>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Многофамилни жилищни</w:t>
                  </w:r>
                  <w:r w:rsidRPr="00A1471C">
                    <w:rPr>
                      <w:rFonts w:eastAsia="Times New Roman"/>
                      <w:sz w:val="16"/>
                      <w:szCs w:val="16"/>
                    </w:rPr>
                    <w:br/>
                    <w:t>сгради/блокове</w:t>
                  </w:r>
                </w:p>
              </w:tc>
              <w:tc>
                <w:tcPr>
                  <w:tcW w:w="2102"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66 865</w:t>
                  </w:r>
                </w:p>
              </w:tc>
              <w:tc>
                <w:tcPr>
                  <w:tcW w:w="2700" w:type="dxa"/>
                  <w:tcBorders>
                    <w:top w:val="nil"/>
                    <w:left w:val="nil"/>
                    <w:bottom w:val="single" w:sz="4" w:space="0" w:color="auto"/>
                    <w:right w:val="single" w:sz="4" w:space="0" w:color="auto"/>
                  </w:tcBorders>
                  <w:shd w:val="clear" w:color="auto" w:fill="auto"/>
                  <w:noWrap/>
                  <w:vAlign w:val="center"/>
                  <w:hideMark/>
                </w:tcPr>
                <w:p w:rsidR="00216441" w:rsidRPr="005735F9" w:rsidRDefault="00216441" w:rsidP="005735F9">
                  <w:pPr>
                    <w:spacing w:line="240" w:lineRule="auto"/>
                    <w:jc w:val="right"/>
                    <w:rPr>
                      <w:rFonts w:eastAsia="Times New Roman"/>
                      <w:sz w:val="16"/>
                      <w:szCs w:val="16"/>
                      <w:lang w:val="en-US"/>
                    </w:rPr>
                  </w:pPr>
                  <w:r w:rsidRPr="00A1471C">
                    <w:rPr>
                      <w:rFonts w:eastAsia="Times New Roman"/>
                      <w:sz w:val="16"/>
                      <w:szCs w:val="16"/>
                    </w:rPr>
                    <w:t xml:space="preserve">2 </w:t>
                  </w:r>
                  <w:r w:rsidR="005735F9">
                    <w:rPr>
                      <w:rFonts w:eastAsia="Times New Roman"/>
                      <w:sz w:val="16"/>
                      <w:szCs w:val="16"/>
                      <w:lang w:val="en-US"/>
                    </w:rPr>
                    <w:t>488</w:t>
                  </w:r>
                </w:p>
              </w:tc>
              <w:tc>
                <w:tcPr>
                  <w:tcW w:w="126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3,</w:t>
                  </w:r>
                  <w:r w:rsidR="005735F9">
                    <w:rPr>
                      <w:rFonts w:eastAsia="Times New Roman"/>
                      <w:sz w:val="16"/>
                      <w:szCs w:val="16"/>
                      <w:lang w:val="en-US"/>
                    </w:rPr>
                    <w:t>7</w:t>
                  </w:r>
                  <w:r w:rsidRPr="00A1471C">
                    <w:rPr>
                      <w:rFonts w:eastAsia="Times New Roman"/>
                      <w:sz w:val="16"/>
                      <w:szCs w:val="16"/>
                    </w:rPr>
                    <w:t>%</w:t>
                  </w:r>
                </w:p>
              </w:tc>
            </w:tr>
            <w:tr w:rsidR="00A1471C" w:rsidRPr="00A1471C" w:rsidTr="00BE071F">
              <w:trPr>
                <w:trHeight w:val="300"/>
              </w:trPr>
              <w:tc>
                <w:tcPr>
                  <w:tcW w:w="2560"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жилищни лв.</w:t>
                  </w:r>
                </w:p>
              </w:tc>
              <w:tc>
                <w:tcPr>
                  <w:tcW w:w="2102"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23 143 499 485</w:t>
                  </w:r>
                </w:p>
              </w:tc>
              <w:tc>
                <w:tcPr>
                  <w:tcW w:w="2700" w:type="dxa"/>
                  <w:tcBorders>
                    <w:top w:val="nil"/>
                    <w:left w:val="nil"/>
                    <w:bottom w:val="single" w:sz="4" w:space="0" w:color="auto"/>
                    <w:right w:val="single" w:sz="4" w:space="0" w:color="auto"/>
                  </w:tcBorders>
                  <w:shd w:val="clear" w:color="auto" w:fill="auto"/>
                  <w:vAlign w:val="bottom"/>
                  <w:hideMark/>
                </w:tcPr>
                <w:p w:rsidR="00216441" w:rsidRPr="00864479" w:rsidRDefault="00864479" w:rsidP="00864479">
                  <w:pPr>
                    <w:spacing w:line="240" w:lineRule="auto"/>
                    <w:jc w:val="right"/>
                    <w:rPr>
                      <w:rFonts w:eastAsia="Times New Roman"/>
                      <w:sz w:val="16"/>
                      <w:szCs w:val="16"/>
                      <w:lang w:val="en-US"/>
                    </w:rPr>
                  </w:pPr>
                  <w:r>
                    <w:rPr>
                      <w:rFonts w:eastAsia="Times New Roman"/>
                      <w:sz w:val="16"/>
                      <w:szCs w:val="16"/>
                      <w:lang w:val="en-US"/>
                    </w:rPr>
                    <w:t>1 991 227 645</w:t>
                  </w:r>
                  <w:r w:rsidR="00216441" w:rsidRPr="00A1471C">
                    <w:rPr>
                      <w:rFonts w:eastAsia="Times New Roman"/>
                      <w:sz w:val="16"/>
                      <w:szCs w:val="16"/>
                    </w:rPr>
                    <w:t>,</w:t>
                  </w:r>
                  <w:r>
                    <w:rPr>
                      <w:rFonts w:eastAsia="Times New Roman"/>
                      <w:sz w:val="16"/>
                      <w:szCs w:val="16"/>
                      <w:lang w:val="en-US"/>
                    </w:rPr>
                    <w:t>2</w:t>
                  </w:r>
                </w:p>
              </w:tc>
              <w:tc>
                <w:tcPr>
                  <w:tcW w:w="126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8,</w:t>
                  </w:r>
                  <w:r w:rsidR="00864479">
                    <w:rPr>
                      <w:rFonts w:eastAsia="Times New Roman"/>
                      <w:sz w:val="16"/>
                      <w:szCs w:val="16"/>
                      <w:lang w:val="en-US"/>
                    </w:rPr>
                    <w:t>6</w:t>
                  </w:r>
                  <w:r w:rsidRPr="00A1471C">
                    <w:rPr>
                      <w:rFonts w:eastAsia="Times New Roman"/>
                      <w:sz w:val="16"/>
                      <w:szCs w:val="16"/>
                    </w:rPr>
                    <w:t>%</w:t>
                  </w:r>
                </w:p>
              </w:tc>
            </w:tr>
            <w:tr w:rsidR="00A1471C" w:rsidRPr="00A1471C" w:rsidTr="00BE071F">
              <w:trPr>
                <w:trHeight w:val="300"/>
              </w:trPr>
              <w:tc>
                <w:tcPr>
                  <w:tcW w:w="2560"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нежилищни сгради лв.</w:t>
                  </w:r>
                </w:p>
              </w:tc>
              <w:tc>
                <w:tcPr>
                  <w:tcW w:w="2102"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3 652 906 130</w:t>
                  </w:r>
                </w:p>
              </w:tc>
              <w:tc>
                <w:tcPr>
                  <w:tcW w:w="270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248 450 574,8</w:t>
                  </w:r>
                </w:p>
              </w:tc>
              <w:tc>
                <w:tcPr>
                  <w:tcW w:w="126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6,8%</w:t>
                  </w:r>
                </w:p>
              </w:tc>
            </w:tr>
            <w:tr w:rsidR="00A1471C" w:rsidRPr="00A1471C" w:rsidTr="00080CD4">
              <w:trPr>
                <w:trHeight w:val="375"/>
              </w:trPr>
              <w:tc>
                <w:tcPr>
                  <w:tcW w:w="2560"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жилищни кв.м</w:t>
                  </w:r>
                </w:p>
              </w:tc>
              <w:tc>
                <w:tcPr>
                  <w:tcW w:w="2102" w:type="dxa"/>
                  <w:tcBorders>
                    <w:top w:val="nil"/>
                    <w:left w:val="nil"/>
                    <w:bottom w:val="single" w:sz="4" w:space="0" w:color="auto"/>
                    <w:right w:val="single" w:sz="4" w:space="0" w:color="auto"/>
                  </w:tcBorders>
                  <w:shd w:val="clear" w:color="auto" w:fill="auto"/>
                  <w:noWrap/>
                  <w:vAlign w:val="bottom"/>
                  <w:hideMark/>
                </w:tcPr>
                <w:p w:rsidR="00216441" w:rsidRPr="00A1471C" w:rsidRDefault="00125CEB" w:rsidP="00216441">
                  <w:pPr>
                    <w:spacing w:line="240" w:lineRule="auto"/>
                    <w:jc w:val="right"/>
                    <w:rPr>
                      <w:rFonts w:eastAsia="Times New Roman"/>
                      <w:sz w:val="16"/>
                      <w:szCs w:val="16"/>
                    </w:rPr>
                  </w:pPr>
                  <w:r w:rsidRPr="00A1471C">
                    <w:rPr>
                      <w:rFonts w:eastAsia="Times New Roman"/>
                      <w:sz w:val="16"/>
                      <w:szCs w:val="16"/>
                    </w:rPr>
                    <w:t>264 676 000*</w:t>
                  </w:r>
                </w:p>
              </w:tc>
              <w:tc>
                <w:tcPr>
                  <w:tcW w:w="2700" w:type="dxa"/>
                  <w:tcBorders>
                    <w:top w:val="nil"/>
                    <w:left w:val="nil"/>
                    <w:bottom w:val="single" w:sz="4" w:space="0" w:color="auto"/>
                    <w:right w:val="single" w:sz="4" w:space="0" w:color="auto"/>
                  </w:tcBorders>
                  <w:shd w:val="clear" w:color="auto" w:fill="auto"/>
                  <w:vAlign w:val="bottom"/>
                  <w:hideMark/>
                </w:tcPr>
                <w:p w:rsidR="00125CEB" w:rsidRPr="00A1471C" w:rsidRDefault="00216441" w:rsidP="00125CEB">
                  <w:pPr>
                    <w:spacing w:line="240" w:lineRule="auto"/>
                    <w:jc w:val="right"/>
                    <w:rPr>
                      <w:rFonts w:eastAsia="Times New Roman"/>
                      <w:sz w:val="16"/>
                      <w:szCs w:val="16"/>
                    </w:rPr>
                  </w:pPr>
                  <w:r w:rsidRPr="00A1471C">
                    <w:rPr>
                      <w:rFonts w:eastAsia="Times New Roman"/>
                      <w:sz w:val="16"/>
                      <w:szCs w:val="16"/>
                    </w:rPr>
                    <w:t>11 617 261,7</w:t>
                  </w:r>
                  <w:r w:rsidR="00125CEB" w:rsidRPr="00A1471C">
                    <w:rPr>
                      <w:rFonts w:eastAsia="Times New Roman"/>
                      <w:sz w:val="16"/>
                      <w:szCs w:val="16"/>
                    </w:rPr>
                    <w:t xml:space="preserve"> (обновени)</w:t>
                  </w:r>
                </w:p>
                <w:p w:rsidR="00216441" w:rsidRPr="00A1471C" w:rsidRDefault="00125CEB" w:rsidP="00125CEB">
                  <w:pPr>
                    <w:spacing w:line="240" w:lineRule="auto"/>
                    <w:jc w:val="right"/>
                    <w:rPr>
                      <w:rFonts w:eastAsia="Times New Roman"/>
                      <w:sz w:val="16"/>
                      <w:szCs w:val="16"/>
                    </w:rPr>
                  </w:pPr>
                  <w:r w:rsidRPr="00A1471C">
                    <w:rPr>
                      <w:rFonts w:eastAsia="Times New Roman"/>
                      <w:sz w:val="16"/>
                      <w:szCs w:val="16"/>
                    </w:rPr>
                    <w:t>7 900 000**(построени след  2010 г.)</w:t>
                  </w:r>
                </w:p>
              </w:tc>
              <w:tc>
                <w:tcPr>
                  <w:tcW w:w="1260" w:type="dxa"/>
                  <w:tcBorders>
                    <w:top w:val="nil"/>
                    <w:left w:val="nil"/>
                    <w:bottom w:val="single" w:sz="4" w:space="0" w:color="auto"/>
                    <w:right w:val="single" w:sz="4" w:space="0" w:color="auto"/>
                  </w:tcBorders>
                  <w:shd w:val="clear" w:color="auto" w:fill="auto"/>
                  <w:noWrap/>
                  <w:vAlign w:val="bottom"/>
                  <w:hideMark/>
                </w:tcPr>
                <w:p w:rsidR="00216441" w:rsidRPr="00A1471C" w:rsidRDefault="00125CEB" w:rsidP="00216441">
                  <w:pPr>
                    <w:spacing w:line="240" w:lineRule="auto"/>
                    <w:jc w:val="right"/>
                    <w:rPr>
                      <w:rFonts w:eastAsia="Times New Roman"/>
                      <w:sz w:val="16"/>
                      <w:szCs w:val="16"/>
                    </w:rPr>
                  </w:pPr>
                  <w:r w:rsidRPr="00A1471C">
                    <w:rPr>
                      <w:rFonts w:eastAsia="Times New Roman"/>
                      <w:sz w:val="16"/>
                      <w:szCs w:val="16"/>
                    </w:rPr>
                    <w:t>7,4</w:t>
                  </w:r>
                  <w:r w:rsidR="00216441" w:rsidRPr="00A1471C">
                    <w:rPr>
                      <w:rFonts w:eastAsia="Times New Roman"/>
                      <w:sz w:val="16"/>
                      <w:szCs w:val="16"/>
                    </w:rPr>
                    <w:t>%</w:t>
                  </w:r>
                </w:p>
              </w:tc>
            </w:tr>
            <w:tr w:rsidR="00A1471C" w:rsidRPr="00A1471C" w:rsidTr="00BE071F">
              <w:trPr>
                <w:trHeight w:val="300"/>
              </w:trPr>
              <w:tc>
                <w:tcPr>
                  <w:tcW w:w="2560"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нежилищни сгради кв.м</w:t>
                  </w:r>
                </w:p>
              </w:tc>
              <w:tc>
                <w:tcPr>
                  <w:tcW w:w="2102"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16 492 063</w:t>
                  </w:r>
                </w:p>
              </w:tc>
              <w:tc>
                <w:tcPr>
                  <w:tcW w:w="270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1 457 181,6</w:t>
                  </w:r>
                </w:p>
              </w:tc>
              <w:tc>
                <w:tcPr>
                  <w:tcW w:w="126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8,8%</w:t>
                  </w:r>
                </w:p>
              </w:tc>
            </w:tr>
            <w:tr w:rsidR="00A1471C" w:rsidRPr="00A1471C" w:rsidTr="00BE071F">
              <w:trPr>
                <w:trHeight w:val="300"/>
              </w:trPr>
              <w:tc>
                <w:tcPr>
                  <w:tcW w:w="2560" w:type="dxa"/>
                  <w:tcBorders>
                    <w:top w:val="nil"/>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нежилищни сгради GWh</w:t>
                  </w:r>
                </w:p>
              </w:tc>
              <w:tc>
                <w:tcPr>
                  <w:tcW w:w="2102"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2 283</w:t>
                  </w:r>
                </w:p>
              </w:tc>
              <w:tc>
                <w:tcPr>
                  <w:tcW w:w="270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192,6</w:t>
                  </w:r>
                </w:p>
              </w:tc>
              <w:tc>
                <w:tcPr>
                  <w:tcW w:w="1260" w:type="dxa"/>
                  <w:tcBorders>
                    <w:top w:val="nil"/>
                    <w:left w:val="nil"/>
                    <w:bottom w:val="single" w:sz="4" w:space="0" w:color="auto"/>
                    <w:right w:val="single" w:sz="4" w:space="0" w:color="auto"/>
                  </w:tcBorders>
                  <w:shd w:val="clear" w:color="auto" w:fill="auto"/>
                  <w:noWrap/>
                  <w:vAlign w:val="bottom"/>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8,4%</w:t>
                  </w:r>
                </w:p>
              </w:tc>
            </w:tr>
            <w:tr w:rsidR="00A1471C" w:rsidRPr="00A1471C" w:rsidTr="00080CD4">
              <w:trPr>
                <w:trHeight w:val="321"/>
              </w:trPr>
              <w:tc>
                <w:tcPr>
                  <w:tcW w:w="2560" w:type="dxa"/>
                  <w:tcBorders>
                    <w:top w:val="single" w:sz="4" w:space="0" w:color="auto"/>
                    <w:left w:val="single" w:sz="4" w:space="0" w:color="auto"/>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Тип инфраструктура</w:t>
                  </w:r>
                </w:p>
              </w:tc>
              <w:tc>
                <w:tcPr>
                  <w:tcW w:w="2102" w:type="dxa"/>
                  <w:tcBorders>
                    <w:top w:val="single" w:sz="4" w:space="0" w:color="auto"/>
                    <w:left w:val="nil"/>
                    <w:bottom w:val="single" w:sz="4" w:space="0" w:color="auto"/>
                    <w:right w:val="single" w:sz="4" w:space="0" w:color="auto"/>
                  </w:tcBorders>
                  <w:shd w:val="clear" w:color="auto" w:fill="auto"/>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Общо в страната  (РЗП, кв.м)</w:t>
                  </w:r>
                </w:p>
              </w:tc>
              <w:tc>
                <w:tcPr>
                  <w:tcW w:w="2700" w:type="dxa"/>
                  <w:tcBorders>
                    <w:top w:val="single" w:sz="4" w:space="0" w:color="auto"/>
                    <w:left w:val="nil"/>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Обновени по ОПРР</w:t>
                  </w:r>
                  <w:r w:rsidR="002C0C07" w:rsidRPr="00A1471C">
                    <w:rPr>
                      <w:rFonts w:eastAsia="Times New Roman"/>
                      <w:b/>
                      <w:bCs/>
                      <w:sz w:val="16"/>
                      <w:szCs w:val="16"/>
                    </w:rPr>
                    <w:t xml:space="preserve"> 2007-2013 и 2014-2020</w:t>
                  </w:r>
                </w:p>
              </w:tc>
              <w:tc>
                <w:tcPr>
                  <w:tcW w:w="1260" w:type="dxa"/>
                  <w:tcBorders>
                    <w:top w:val="single" w:sz="4" w:space="0" w:color="auto"/>
                    <w:left w:val="nil"/>
                    <w:bottom w:val="single" w:sz="4" w:space="0" w:color="auto"/>
                    <w:right w:val="single" w:sz="4" w:space="0" w:color="auto"/>
                  </w:tcBorders>
                  <w:shd w:val="clear" w:color="auto" w:fill="auto"/>
                  <w:noWrap/>
                  <w:hideMark/>
                </w:tcPr>
                <w:p w:rsidR="00216441" w:rsidRPr="00A1471C" w:rsidRDefault="00216441" w:rsidP="00BE071F">
                  <w:pPr>
                    <w:spacing w:line="240" w:lineRule="auto"/>
                    <w:jc w:val="center"/>
                    <w:rPr>
                      <w:rFonts w:eastAsia="Times New Roman"/>
                      <w:b/>
                      <w:bCs/>
                      <w:sz w:val="16"/>
                      <w:szCs w:val="16"/>
                    </w:rPr>
                  </w:pPr>
                  <w:r w:rsidRPr="00A1471C">
                    <w:rPr>
                      <w:rFonts w:eastAsia="Times New Roman"/>
                      <w:b/>
                      <w:bCs/>
                      <w:sz w:val="16"/>
                      <w:szCs w:val="16"/>
                    </w:rPr>
                    <w:t>%</w:t>
                  </w:r>
                </w:p>
              </w:tc>
            </w:tr>
            <w:tr w:rsidR="00A1471C" w:rsidRPr="00A1471C" w:rsidTr="00080CD4">
              <w:trPr>
                <w:trHeight w:val="369"/>
              </w:trPr>
              <w:tc>
                <w:tcPr>
                  <w:tcW w:w="2560" w:type="dxa"/>
                  <w:tcBorders>
                    <w:top w:val="nil"/>
                    <w:left w:val="single" w:sz="4" w:space="0" w:color="auto"/>
                    <w:bottom w:val="single" w:sz="4" w:space="0" w:color="auto"/>
                    <w:right w:val="single" w:sz="4" w:space="0" w:color="auto"/>
                  </w:tcBorders>
                  <w:shd w:val="clear" w:color="auto" w:fill="auto"/>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Сгради за административно обслужване</w:t>
                  </w:r>
                </w:p>
              </w:tc>
              <w:tc>
                <w:tcPr>
                  <w:tcW w:w="2102"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14 878 947</w:t>
                  </w:r>
                </w:p>
              </w:tc>
              <w:tc>
                <w:tcPr>
                  <w:tcW w:w="270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167 665</w:t>
                  </w:r>
                </w:p>
              </w:tc>
              <w:tc>
                <w:tcPr>
                  <w:tcW w:w="126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1,1%</w:t>
                  </w:r>
                </w:p>
              </w:tc>
            </w:tr>
            <w:tr w:rsidR="00A1471C" w:rsidRPr="00A1471C" w:rsidTr="00080CD4">
              <w:trPr>
                <w:trHeight w:val="275"/>
              </w:trPr>
              <w:tc>
                <w:tcPr>
                  <w:tcW w:w="2560" w:type="dxa"/>
                  <w:tcBorders>
                    <w:top w:val="nil"/>
                    <w:left w:val="single" w:sz="4" w:space="0" w:color="auto"/>
                    <w:bottom w:val="single" w:sz="4" w:space="0" w:color="auto"/>
                    <w:right w:val="single" w:sz="4" w:space="0" w:color="auto"/>
                  </w:tcBorders>
                  <w:shd w:val="clear" w:color="auto" w:fill="auto"/>
                  <w:hideMark/>
                </w:tcPr>
                <w:p w:rsidR="00216441" w:rsidRPr="00A1471C" w:rsidRDefault="00216441" w:rsidP="00BE071F">
                  <w:pPr>
                    <w:spacing w:line="240" w:lineRule="auto"/>
                    <w:rPr>
                      <w:rFonts w:eastAsia="Times New Roman"/>
                      <w:sz w:val="16"/>
                      <w:szCs w:val="16"/>
                    </w:rPr>
                  </w:pPr>
                  <w:r w:rsidRPr="00A1471C">
                    <w:rPr>
                      <w:rFonts w:eastAsia="Times New Roman"/>
                      <w:sz w:val="16"/>
                      <w:szCs w:val="16"/>
                    </w:rPr>
                    <w:t>Сгради за култура и изкуство</w:t>
                  </w:r>
                </w:p>
              </w:tc>
              <w:tc>
                <w:tcPr>
                  <w:tcW w:w="2102"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2 296 810</w:t>
                  </w:r>
                </w:p>
              </w:tc>
              <w:tc>
                <w:tcPr>
                  <w:tcW w:w="270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42 831</w:t>
                  </w:r>
                </w:p>
              </w:tc>
              <w:tc>
                <w:tcPr>
                  <w:tcW w:w="1260" w:type="dxa"/>
                  <w:tcBorders>
                    <w:top w:val="nil"/>
                    <w:left w:val="nil"/>
                    <w:bottom w:val="single" w:sz="4" w:space="0" w:color="auto"/>
                    <w:right w:val="single" w:sz="4" w:space="0" w:color="auto"/>
                  </w:tcBorders>
                  <w:shd w:val="clear" w:color="auto" w:fill="auto"/>
                  <w:noWrap/>
                  <w:vAlign w:val="center"/>
                  <w:hideMark/>
                </w:tcPr>
                <w:p w:rsidR="00216441" w:rsidRPr="00A1471C" w:rsidRDefault="00216441" w:rsidP="00216441">
                  <w:pPr>
                    <w:spacing w:line="240" w:lineRule="auto"/>
                    <w:jc w:val="right"/>
                    <w:rPr>
                      <w:rFonts w:eastAsia="Times New Roman"/>
                      <w:sz w:val="16"/>
                      <w:szCs w:val="16"/>
                    </w:rPr>
                  </w:pPr>
                  <w:r w:rsidRPr="00A1471C">
                    <w:rPr>
                      <w:rFonts w:eastAsia="Times New Roman"/>
                      <w:sz w:val="16"/>
                      <w:szCs w:val="16"/>
                    </w:rPr>
                    <w:t>1,9%</w:t>
                  </w:r>
                </w:p>
              </w:tc>
            </w:tr>
          </w:tbl>
          <w:p w:rsidR="00125CEB" w:rsidRPr="00A1471C" w:rsidRDefault="00125CEB" w:rsidP="00125CEB">
            <w:pPr>
              <w:pBdr>
                <w:top w:val="nil"/>
                <w:left w:val="nil"/>
                <w:bottom w:val="nil"/>
                <w:right w:val="nil"/>
                <w:between w:val="nil"/>
              </w:pBdr>
              <w:jc w:val="both"/>
            </w:pPr>
            <w:r w:rsidRPr="00A1471C">
              <w:rPr>
                <w:rFonts w:ascii="Calibri" w:hAnsi="Calibri"/>
              </w:rPr>
              <w:t>*</w:t>
            </w:r>
            <w:r w:rsidRPr="00A1471C">
              <w:t xml:space="preserve">Съгласно „Преглед и анализ на националния жилищен сграден фонд в Република България“ полезната площ на целогодишно  обитаваните жилищни сгради е 240 614 647 </w:t>
            </w:r>
            <w:r w:rsidRPr="00A1471C">
              <w:rPr>
                <w:lang w:val="en-US"/>
              </w:rPr>
              <w:t xml:space="preserve">m2. </w:t>
            </w:r>
            <w:r w:rsidRPr="00A1471C">
              <w:t>В таблицата е записана разгъната застроена площ (РЗП), като последн</w:t>
            </w:r>
            <w:r w:rsidR="00D27889" w:rsidRPr="00A1471C">
              <w:t>а</w:t>
            </w:r>
            <w:r w:rsidRPr="00A1471C">
              <w:t>та е получена като полезната площ е завишена с приблизително 10%.</w:t>
            </w:r>
          </w:p>
          <w:p w:rsidR="00125CEB" w:rsidRPr="00A1471C" w:rsidRDefault="00125CEB" w:rsidP="00125CEB">
            <w:pPr>
              <w:pBdr>
                <w:top w:val="nil"/>
                <w:left w:val="nil"/>
                <w:bottom w:val="nil"/>
                <w:right w:val="nil"/>
                <w:between w:val="nil"/>
              </w:pBdr>
              <w:jc w:val="both"/>
            </w:pPr>
            <w:r w:rsidRPr="00A1471C">
              <w:t>** Приблизителна разгъната застроена площ на новите жилищни сгради построени в периода 2010 г. - 2019 г. Те са изпълнявани в съответствие със съвременните нормативни изисквания за енергийна ефективност.</w:t>
            </w:r>
          </w:p>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pPr>
            <w:r w:rsidRPr="00A1471C">
              <w:t xml:space="preserve">Разполагаемите ресурси и концентрация на средства в различни типове сграден фонд за прилагане на мерки за повишаване на енергийната ефективност по Инструмента за възстановяване и устойчивост са недостатъчни за покриване на нуждите в тяхната цялост. В тази връзка е </w:t>
            </w:r>
            <w:r w:rsidR="00F04936" w:rsidRPr="00A1471C">
              <w:t>необходимо</w:t>
            </w:r>
            <w:r w:rsidRPr="00A1471C">
              <w:t xml:space="preserve"> чрез програмата да се осигури реформа и подходящ механизъм за устойчиво финансиране на такъв тип мерки и след прилагане на програмата. Тя следва да послужи като преходен вариант за създаването на устойчив модел свързан с осигуряване на политиката за декарбонизация до 2050.</w:t>
            </w:r>
          </w:p>
          <w:p w:rsidR="00216441" w:rsidRPr="00A1471C" w:rsidRDefault="00216441" w:rsidP="00D91834">
            <w:pPr>
              <w:pBdr>
                <w:top w:val="nil"/>
                <w:left w:val="nil"/>
                <w:bottom w:val="nil"/>
                <w:right w:val="nil"/>
                <w:between w:val="nil"/>
              </w:pBdr>
              <w:jc w:val="both"/>
            </w:pPr>
            <w:r w:rsidRPr="00A1471C">
              <w:t xml:space="preserve">Така поставените цели в сградния сектор се очаква да имат принос в изпълнението на задълженията по чл. 7 от Директива (ЕС) 2018/2002 на Европейския парламент и на Съвета от 11 декември 2018 година за изменение на Директива 2012/27/ЕС. </w:t>
            </w:r>
            <w:r w:rsidRPr="00A1471C">
              <w:lastRenderedPageBreak/>
              <w:t>Анализът на наличната информация от реално сертифицирани сгради показва, че за постигане на количествените измерения на индикаторите, политиките за обновяване трябва да са фокусирани приоритетно към сгради с показател към настоящия момент на енергопотребление с класове E, F и G за всички категории сгради.</w:t>
            </w:r>
          </w:p>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pPr>
            <w:r w:rsidRPr="00A1471C">
              <w:t>Постигането на целите за повишаване на енергийната ефективност е стратегически свързано с обновяването на сградния фонд, като приоритет ще се дава на енергийната ефективност в съчетание с използването на възобновяеми енергийни източници в сградния сектор. Ще се дава приоритет на навлизането на високоефективните охладителни и отоплителни инсталации, на въвеждането на иновативните технологии, използващи геотермална, хидротермална и слънчева енергия, и на използването на отпадна топлина и студ.</w:t>
            </w:r>
          </w:p>
          <w:p w:rsidR="00216441" w:rsidRPr="00A1471C" w:rsidRDefault="00216441" w:rsidP="00D91834">
            <w:pPr>
              <w:pBdr>
                <w:top w:val="nil"/>
                <w:left w:val="nil"/>
                <w:bottom w:val="nil"/>
                <w:right w:val="nil"/>
                <w:between w:val="nil"/>
              </w:pBdr>
              <w:jc w:val="both"/>
            </w:pPr>
            <w:r w:rsidRPr="00A1471C">
              <w:t>Освен това ще се насърчава използването на ефективно централно отопление и централно охлаждане, което ще намали загубите по преноса и разпределение на топлинна енергия и ще доведе до намаляване емисиите на СО2.</w:t>
            </w:r>
          </w:p>
          <w:p w:rsidR="00904555" w:rsidRPr="00A1471C" w:rsidRDefault="00904555" w:rsidP="00904555">
            <w:pPr>
              <w:pBdr>
                <w:top w:val="nil"/>
                <w:left w:val="nil"/>
                <w:bottom w:val="nil"/>
                <w:right w:val="nil"/>
                <w:between w:val="nil"/>
              </w:pBdr>
              <w:jc w:val="both"/>
            </w:pPr>
            <w:r w:rsidRPr="00A1471C">
              <w:t>Инвестициите в кръговата икономика, зелените инвестиции и трансферът на технологии пораждат необходимостта от увеличаване на капацитета в строителната индустрия - нужда от обучения и подобряване на капацитета.</w:t>
            </w:r>
          </w:p>
          <w:p w:rsidR="00904555" w:rsidRPr="00A1471C" w:rsidRDefault="00904555" w:rsidP="00904555">
            <w:pPr>
              <w:pBdr>
                <w:top w:val="nil"/>
                <w:left w:val="nil"/>
                <w:bottom w:val="nil"/>
                <w:right w:val="nil"/>
                <w:between w:val="nil"/>
              </w:pBdr>
              <w:jc w:val="both"/>
            </w:pPr>
            <w:r w:rsidRPr="00A1471C">
              <w:t>Капацитетът на строителния сектор се нуждае от допълнително внимание по отношение на:</w:t>
            </w:r>
          </w:p>
          <w:p w:rsidR="00904555" w:rsidRPr="00A1471C" w:rsidRDefault="00904555" w:rsidP="00904555">
            <w:pPr>
              <w:pBdr>
                <w:top w:val="nil"/>
                <w:left w:val="nil"/>
                <w:bottom w:val="nil"/>
                <w:right w:val="nil"/>
                <w:between w:val="nil"/>
              </w:pBdr>
              <w:jc w:val="both"/>
              <w:rPr>
                <w:lang w:val="en-US"/>
              </w:rPr>
            </w:pPr>
            <w:r w:rsidRPr="00A1471C">
              <w:t>• Обучения на персонала;</w:t>
            </w:r>
          </w:p>
          <w:p w:rsidR="00904555" w:rsidRPr="00A1471C" w:rsidRDefault="00904555" w:rsidP="00D91834">
            <w:pPr>
              <w:pBdr>
                <w:top w:val="nil"/>
                <w:left w:val="nil"/>
                <w:bottom w:val="nil"/>
                <w:right w:val="nil"/>
                <w:between w:val="nil"/>
              </w:pBdr>
              <w:jc w:val="both"/>
            </w:pPr>
            <w:r w:rsidRPr="00A1471C">
              <w:t xml:space="preserve">• Оптимизация в подготвителните дейности и срокове - проекти за оптимизация на изпълнението на административните процеси преди строителството; </w:t>
            </w:r>
          </w:p>
          <w:p w:rsidR="00216441" w:rsidRPr="00A1471C" w:rsidRDefault="00904555" w:rsidP="00D91834">
            <w:pPr>
              <w:pBdr>
                <w:top w:val="nil"/>
                <w:left w:val="nil"/>
                <w:bottom w:val="nil"/>
                <w:right w:val="nil"/>
                <w:between w:val="nil"/>
              </w:pBdr>
              <w:jc w:val="both"/>
            </w:pPr>
            <w:r w:rsidRPr="00A1471C">
              <w:t>• Необходимост от подобряване на качеството на проектите - интегриране на BIM система и по-нататъшна дигитализация.</w:t>
            </w:r>
          </w:p>
          <w:p w:rsidR="00216441" w:rsidRPr="00A1471C" w:rsidRDefault="00216441" w:rsidP="00D91834">
            <w:pPr>
              <w:pBdr>
                <w:top w:val="nil"/>
                <w:left w:val="nil"/>
                <w:bottom w:val="nil"/>
                <w:right w:val="nil"/>
                <w:between w:val="nil"/>
              </w:pBdr>
              <w:jc w:val="both"/>
            </w:pPr>
            <w:r w:rsidRPr="00A1471C">
              <w:t xml:space="preserve">В изпълнение на чл. 5, параграф 2 от Директива 2010/31/ЕС относно енергийните характеристики на сградите и чл. 6 от Делегиран регламент (ЕС) № 244 на Комисията за допълване на Директива 2010/31/ЕС на Европейския парламент и на Съвета относно енергийните характеристики на сградите чрез създаване на сравнителна методологична рамка за изчисляване на равнищата на оптимални разходи във връзка с минималните изисквания за енергийните характеристики на сградите и сградните компоненти е разработен Доклад за изчисляване на оптимални по отношение на разходите равнища на минимални изисквания за енергийните характеристики на сградите в Република България. В доклада са определени еталонни сгради за различни категории съществуващи сгради. Българското законодателство определя видовете сгради за обществено обслужване в Наредба № 1 от 2003 г. на МРРБ за номенклатурата за видовете строежи. Сградите за обществено обслужване са систематизирани в девет групи: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за образование и наука;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в областта на здравеопазването и ветеринарната медицина;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в областта на социалните услуги;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в областта на културата и изкуствата;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в областта на вероизповеданията;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за административно обслужване;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в областта на търговията, общественото хранене, услугите и хазарта;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в областта на транспорта и електронните съобщения </w:t>
            </w:r>
          </w:p>
          <w:p w:rsidR="00216441" w:rsidRPr="00A1471C" w:rsidRDefault="00216441" w:rsidP="00D91834">
            <w:pPr>
              <w:pStyle w:val="ListParagraph"/>
              <w:numPr>
                <w:ilvl w:val="0"/>
                <w:numId w:val="53"/>
              </w:numPr>
              <w:pBdr>
                <w:top w:val="nil"/>
                <w:left w:val="nil"/>
                <w:bottom w:val="nil"/>
                <w:right w:val="nil"/>
                <w:between w:val="nil"/>
              </w:pBdr>
              <w:jc w:val="both"/>
            </w:pPr>
            <w:r w:rsidRPr="00A1471C">
              <w:t xml:space="preserve">сгради и съоръжения за спорт. </w:t>
            </w:r>
          </w:p>
          <w:p w:rsidR="00216441" w:rsidRPr="00A1471C" w:rsidRDefault="00216441" w:rsidP="00D91834">
            <w:pPr>
              <w:pBdr>
                <w:top w:val="nil"/>
                <w:left w:val="nil"/>
                <w:bottom w:val="nil"/>
                <w:right w:val="nil"/>
                <w:between w:val="nil"/>
              </w:pBdr>
              <w:jc w:val="both"/>
            </w:pPr>
            <w:r w:rsidRPr="00A1471C">
              <w:lastRenderedPageBreak/>
              <w:t>В групата на сградите за административно обслужване са включени административни сгради, банкови и небанкови финансови институти, обслужващи сгради към производствени обекти, представителни сгради, пощи, сгради на централните и териториални администрации, правителствени сгради, центрове за провеждане на конференции и конгреси, сгради на съда, прокуратурата и др. Директива 2010/31/ЕС, чл. 4, ал. 1 дава право на държавите членки да преценят дали да направят разграничение между нови и съществуващи сгради, както и между различните категории сгради. В България това разграничение не е направено. Не са определени и еталонни сгради за нови сгради, както изисква Делегиран регламент (ЕС) № 244/2012 и указанията към него. Причината за това е, че съгласно националното законодателство единствената разлика между нови и съществуващи сгради е класа на енергопотребление, на който трябва да отговарят сградите. Определените критерии за избор на всяка еталонна сграда са: вид на строителната система, етажност, възраст на сградите и вид на системата за топлоснабдяване. Използваният подход за определяне на еталонни сгради е чрез комбиниране на виртуален модел с представителни параметри на съществуващи сгради от дадената категория. Определени са мерки за енергийна ефективност за еталонните сгради. Предложени са пакети от мерки, като е приложена комбинаторна методика, основаваща се на матричен модел на възможните мерки за дадена еталонна сграда. Изчислена е необходимата първична енергия, обусловена от прилагането на мерки и/или пакети от мерки за еталонните сгради. В доклада е посочено, че приложеният в България метод за изчисляване на енергийните характеристики на сградите се базира на европейски модел, въведен като български стандарт и е допълнен с модели, отчитащи и влагообмена, тъй като европейският третира само явната топлина, което не позволява да се оцени необходимата за охлаждане енергия при наличие на въздухообмен в охлажданата зона. За целите на изчислението на оптималните по отношение на разходите енергийни характеристики на сградите и за разработването на национална дефиниция за сгради с близко до нулево потребление на енергия в България, за базови са определени техническите норми от 1999 г.</w:t>
            </w:r>
          </w:p>
          <w:p w:rsidR="00216441" w:rsidRPr="00A1471C" w:rsidRDefault="00216441" w:rsidP="00D91834">
            <w:pPr>
              <w:pBdr>
                <w:top w:val="nil"/>
                <w:left w:val="nil"/>
                <w:bottom w:val="nil"/>
                <w:right w:val="nil"/>
                <w:between w:val="nil"/>
              </w:pBdr>
              <w:jc w:val="both"/>
            </w:pPr>
            <w:r w:rsidRPr="00A1471C">
              <w:t xml:space="preserve">В доклада са представени изчисления на глобалните разходи на база анализ на разходите в рамките на целия жизнен цикъл за всяка еталонна сграда само на финансово равнище. Дефинирани са входните параметри, използвани за изчисляване на глобалните разходи и включените видове разходи (разходи за първоначални инвестиции, експлоатационни разходи и разходи за обезвреждане на отпадъци). Оптималните равнища на енергийни показатели са изчислени за всички определени еталонни сгради, като е следван подхода на системно ниво - в конкретния случай на основата на анализ на влиянието на коефициентите на топлопреминаване през сградните ограждащи конструкции и елементи върху потребната енергия. Определянето на минимални изисквания за енергопотреблението в сгради с обобщени скали с числени стойности на класовете на енергопотребление се въвежда в националното законодателство през 2016 г. с Наредба № Е-РД-04-2 от 22.01.2016 г. за показателите за разход на енергия и енергийните характеристики на сградите. С наредбата се определят условията за определяне и единната методология за формиране на показатели за разход на енергия и енергийни характеристики на сгради, параметрите на скала на класовете на енергопотребление за различни по предназначение категории сгради и </w:t>
            </w:r>
            <w:r w:rsidRPr="00A1471C">
              <w:lastRenderedPageBreak/>
              <w:t>граничните числови стойности на интегрирания енергиен показател "специфичен годишен разход на първична енергия" в kWh/m2, определени със скалата на класовете на енергопотребление за различни по предназначение категории сгради.</w:t>
            </w:r>
          </w:p>
          <w:p w:rsidR="00216441" w:rsidRPr="00A1471C" w:rsidRDefault="00216441" w:rsidP="00D91834">
            <w:pPr>
              <w:pBdr>
                <w:top w:val="nil"/>
                <w:left w:val="nil"/>
                <w:bottom w:val="nil"/>
                <w:right w:val="nil"/>
                <w:between w:val="nil"/>
              </w:pBdr>
              <w:jc w:val="both"/>
            </w:pPr>
          </w:p>
          <w:p w:rsidR="00216441" w:rsidRPr="00A1471C" w:rsidRDefault="00216441" w:rsidP="00D91834">
            <w:pPr>
              <w:pBdr>
                <w:top w:val="nil"/>
                <w:left w:val="nil"/>
                <w:bottom w:val="nil"/>
                <w:right w:val="nil"/>
                <w:between w:val="nil"/>
              </w:pBdr>
              <w:jc w:val="both"/>
            </w:pPr>
            <w:r w:rsidRPr="00A1471C">
              <w:t>В Република България са въведени изискванията на Директива 2010/31/ЕС, предстои въвеждането на измененията определени с Директива (ЕС) 2018/844. В отделен Закон за енергията от възобновяеми източници (ЗЕВИ) е транспонирано европейското законодателство, свързано с насърчаване използването на енергия от възобновяеми източници и са уредени обществените отношения, свързани с производството и потреблението на електрическа енергия, топлинна енергия и енергия за охлаждане от възобновяеми източници; газ от възобновяеми източници; биогорива и енергия от възобновяеми източници в транспорта. Във връзка с транспониране изискванията на Директива (ЕС) 2018/2001 на Европейския парламент и на Съвета от 11 декември 2018 година за насърчаване използването на енергията от възобновяеми източници предстои извършването на промени в ЗЕВИ и подзаконовата нормативно уредба към него. Въпреки, че в резултат от изпълнението на съществуващите разпоредби на действащото българско законодателство към 2020 г. са постигнати добри резултати, съпоставяйки ги с новите изисквания в Директива (ЕС) 2018/844 е открит потенциал за подобряване на действащото законодателство по енергийна ефективност за сградите в посока на неговото по-добро прилагане. Създадената широкообхватна нормативна рамка на ЕС за постигането на неутрален статут по отношение на климата до 2050 г. е базата, върху която в краткосрочен и в дългосрочен план ще се извършват надстройките на българската нормативна уредба за енергийна ефективност, като част от националната нормативна уредба в областта на енергетиката и климата по петте измерения на Енергийния съюз.</w:t>
            </w:r>
          </w:p>
          <w:p w:rsidR="00216441" w:rsidRPr="00A1471C" w:rsidRDefault="00216441" w:rsidP="00D91834">
            <w:pPr>
              <w:pBdr>
                <w:top w:val="nil"/>
                <w:left w:val="nil"/>
                <w:bottom w:val="nil"/>
                <w:right w:val="nil"/>
                <w:between w:val="nil"/>
              </w:pBdr>
              <w:jc w:val="both"/>
            </w:pPr>
            <w:bookmarkStart w:id="2" w:name="_Hlk57493340"/>
            <w:r w:rsidRPr="00A1471C">
              <w:t>Подобряването на енергийната ефективност на сградите има многобройни положителни ефекти, един от които безспорно е намаляването на енергийната бедност. За реализирането на тези ефекти е необходимо сградните фондове да бъдат обновени, за да се приближат максимално до стандарта за почти нулево-енергийни сгради. Със законодателния пакет „Чиста енергия за всички европейци“ Европейската комисия предлага комплект от мерки за справяне с енергийната бедност чрез енергийна ефективност, предпазни мерки срещу прекъсване на доставките и по-добро дефиниране и мониторинг чрез интегрираните национални планове в областта на енергетиката и климата. Политиката за енергийната бедност е засегната в новата Директива за енергийната ефективност (2018/2002), Директива за енергийните характеристики в сградите (2018/844) и Регламента за управление на Енергийния съюз (2018/1999). В Директива</w:t>
            </w:r>
            <w:r w:rsidR="002723B0" w:rsidRPr="00A1471C">
              <w:t>та</w:t>
            </w:r>
            <w:r w:rsidRPr="00A1471C">
              <w:t xml:space="preserve"> 2018/2002 е посочено, че сегашните равнища на обновяване на сгради са недостатъчни за постигане на целите на Парижкото споразумение, което налага изискването, че при проектирането на мерките за енергийна ефективност държавите членки следва да вземат предвид необходимостта от облекчаване на енергийната бедност, като ефективните дейности за намаляването на енергийната бедност трябва да включват мерки за подобряване на енергийната ефективност в сградния фонд едновременно с мерки, свързани със социалната политика.</w:t>
            </w:r>
          </w:p>
          <w:p w:rsidR="00216441" w:rsidRPr="00A1471C" w:rsidRDefault="00216441" w:rsidP="00D91834">
            <w:pPr>
              <w:pBdr>
                <w:top w:val="nil"/>
                <w:left w:val="nil"/>
                <w:bottom w:val="nil"/>
                <w:right w:val="nil"/>
                <w:between w:val="nil"/>
              </w:pBdr>
              <w:jc w:val="both"/>
            </w:pPr>
            <w:r w:rsidRPr="00A1471C">
              <w:t xml:space="preserve">Механизмът за защита на уязвимите от бедност групи население ще включва критерии за идентифициране, финансови и нефинансови мерки за тяхната защита. </w:t>
            </w:r>
            <w:r w:rsidRPr="00A1471C">
              <w:lastRenderedPageBreak/>
              <w:t>Този механизъм за подпомагане на уязвимите потребители на електрическа енергия е предназначен да осигури през цялата година минималните необходими количества електрическа енергия за тези потребители извън техните нужди за отопление, за които се предоставя социална помощ. В допълнение към гореспоменатите мерки, ще се прилагат и мерки за подобряване на енергийната ефективност на домовете на енергийно бедни потребители с цел намаляване на енергийните им разходи и повишаване на техния жизнен комфорт.</w:t>
            </w:r>
          </w:p>
          <w:p w:rsidR="006C3B29" w:rsidRPr="00A1471C" w:rsidRDefault="00470740" w:rsidP="006C3B29">
            <w:pPr>
              <w:pBdr>
                <w:top w:val="nil"/>
                <w:left w:val="nil"/>
                <w:bottom w:val="nil"/>
                <w:right w:val="nil"/>
                <w:between w:val="nil"/>
              </w:pBdr>
              <w:jc w:val="both"/>
              <w:rPr>
                <w:lang w:val="en-US"/>
              </w:rPr>
            </w:pPr>
            <w:r w:rsidRPr="00A1471C">
              <w:t xml:space="preserve"> Н</w:t>
            </w:r>
            <w:r w:rsidR="006C3B29" w:rsidRPr="00A1471C">
              <w:t>амаляването на енергийната бедност ще имат своя</w:t>
            </w:r>
            <w:r w:rsidRPr="00A1471C">
              <w:t xml:space="preserve"> икономически ефект</w:t>
            </w:r>
            <w:r w:rsidR="006C3B29" w:rsidRPr="00A1471C">
              <w:t xml:space="preserve"> за домакинствата и ще повиши стандарта и качеството на живот, </w:t>
            </w:r>
            <w:r w:rsidR="0037247B" w:rsidRPr="00A1471C">
              <w:t>тъй като енергийното обновяването на сградите спомага</w:t>
            </w:r>
            <w:r w:rsidR="006C3B29" w:rsidRPr="00A1471C">
              <w:t xml:space="preserve"> за намаляване на разходите за електрическа енергия.</w:t>
            </w:r>
          </w:p>
          <w:p w:rsidR="006A2DDD" w:rsidRPr="00A1471C" w:rsidRDefault="006A2DDD" w:rsidP="00D91834">
            <w:pPr>
              <w:pBdr>
                <w:top w:val="nil"/>
                <w:left w:val="nil"/>
                <w:bottom w:val="nil"/>
                <w:right w:val="nil"/>
                <w:between w:val="nil"/>
              </w:pBdr>
              <w:jc w:val="both"/>
            </w:pPr>
            <w:r w:rsidRPr="00A1471C">
              <w:t xml:space="preserve">България предвижда изменение на Закона за енергийна ефективност, с което да бъде въведена </w:t>
            </w:r>
            <w:r w:rsidR="00BB4A99" w:rsidRPr="00A1471C">
              <w:t xml:space="preserve">национална </w:t>
            </w:r>
            <w:r w:rsidRPr="00A1471C">
              <w:t>дефиниция на понятието „енергийна бедност”. Механизмът на изпълнение на мерките за ЕЕ в жилищни сгради предвижда приоритизация на сградите, чрез ра</w:t>
            </w:r>
            <w:r w:rsidR="00BB4A99" w:rsidRPr="00A1471C">
              <w:t>зработване</w:t>
            </w:r>
            <w:r w:rsidRPr="00A1471C">
              <w:t xml:space="preserve"> на определени критерии. С цел смекчаване на показателите за енергийна бедност, част от критериите ще бъдат показатели, които  допринасят за премахването на факторите на енергийната бедност.</w:t>
            </w:r>
          </w:p>
          <w:bookmarkEnd w:id="2"/>
          <w:p w:rsidR="00216441" w:rsidRPr="00A1471C" w:rsidRDefault="004F257C" w:rsidP="00D91834">
            <w:pPr>
              <w:pBdr>
                <w:top w:val="nil"/>
                <w:left w:val="nil"/>
                <w:bottom w:val="nil"/>
                <w:right w:val="nil"/>
                <w:between w:val="nil"/>
              </w:pBdr>
              <w:jc w:val="both"/>
            </w:pPr>
            <w:r w:rsidRPr="00A1471C">
              <w:t>М</w:t>
            </w:r>
            <w:r w:rsidR="00216441" w:rsidRPr="00A1471C">
              <w:t xml:space="preserve">ерките предлагат възможности за разходно ефективната трансформация на съществуващите сгради в сгради с близко до нулево нетно потребление на енергия (nZEB), което е в съответствие с изискването на чл. 2а от Директива относно енергийните характеристики на сградите </w:t>
            </w:r>
            <w:r w:rsidR="00216441" w:rsidRPr="00A1471C">
              <w:rPr>
                <w:lang w:val="en-US"/>
              </w:rPr>
              <w:t>(</w:t>
            </w:r>
            <w:r w:rsidR="00216441" w:rsidRPr="00A1471C">
              <w:t>ДЕХС</w:t>
            </w:r>
            <w:r w:rsidR="00216441" w:rsidRPr="00A1471C">
              <w:rPr>
                <w:lang w:val="en-US"/>
              </w:rPr>
              <w:t>)</w:t>
            </w:r>
            <w:r w:rsidR="00216441" w:rsidRPr="00A1471C">
              <w:t xml:space="preserve"> за разходно ефективната трансформация на съществуващите сгради в сгради с близко до нулево нетно потребление на енергия.</w:t>
            </w:r>
          </w:p>
          <w:p w:rsidR="00216441" w:rsidRPr="00A1471C" w:rsidRDefault="00216441" w:rsidP="00D91834">
            <w:pPr>
              <w:pBdr>
                <w:top w:val="nil"/>
                <w:left w:val="nil"/>
                <w:bottom w:val="nil"/>
                <w:right w:val="nil"/>
                <w:between w:val="nil"/>
              </w:pBdr>
              <w:jc w:val="both"/>
            </w:pPr>
            <w:r w:rsidRPr="00A1471C">
              <w:t>Основните мерки за сгради държавна и общинска собственост обхващат следните категории нежилищни сгради: административни сгради, културна инфраструктура</w:t>
            </w:r>
            <w:r w:rsidR="004B495F">
              <w:rPr>
                <w:lang w:val="en-US"/>
              </w:rPr>
              <w:t xml:space="preserve">, </w:t>
            </w:r>
            <w:r w:rsidRPr="00A1471C">
              <w:t xml:space="preserve"> спортна инфраструктура</w:t>
            </w:r>
            <w:r w:rsidR="004B495F">
              <w:rPr>
                <w:lang w:val="en-US"/>
              </w:rPr>
              <w:t xml:space="preserve"> </w:t>
            </w:r>
            <w:r w:rsidR="004B495F">
              <w:t>и сгради, собственост на Българската академия на науките</w:t>
            </w:r>
            <w:r w:rsidRPr="00A1471C">
              <w:t>. За тези сгради е необходим индивидуален подход на проектно ниво, при отчитане на основната цел – постигане на висок клас на енергопотребление „А“.</w:t>
            </w:r>
          </w:p>
          <w:p w:rsidR="00BB4A99" w:rsidRPr="00A1471C" w:rsidRDefault="00216441" w:rsidP="00BB4A99">
            <w:pPr>
              <w:pBdr>
                <w:top w:val="nil"/>
                <w:left w:val="nil"/>
                <w:bottom w:val="nil"/>
                <w:right w:val="nil"/>
                <w:between w:val="nil"/>
              </w:pBdr>
              <w:jc w:val="both"/>
            </w:pPr>
            <w:r w:rsidRPr="00A1471C">
              <w:t>На база общата констатация от прегледа на жилищните сгради и енергийното потребление, се установява</w:t>
            </w:r>
            <w:r w:rsidR="00E0554B" w:rsidRPr="00A1471C">
              <w:t>,</w:t>
            </w:r>
            <w:r w:rsidRPr="00A1471C">
              <w:t xml:space="preserve"> че жилищния</w:t>
            </w:r>
            <w:r w:rsidR="00424835" w:rsidRPr="00A1471C">
              <w:t>т</w:t>
            </w:r>
            <w:r w:rsidRPr="00A1471C">
              <w:t xml:space="preserve"> сграден фонд е неефективен, с лоши енергийни характеристики. Подходите за ефективност на разходите за енергийна ефективност на жилищни сгради</w:t>
            </w:r>
            <w:r w:rsidR="00424835" w:rsidRPr="00A1471C">
              <w:t>,</w:t>
            </w:r>
            <w:r w:rsidRPr="00A1471C">
              <w:t xml:space="preserve"> освен че трябва да отговорят на концепцията на Делегиран регламент (ЕС) № 244/2012, трябва да се съвместят с множество социални и икономически фактори, както и с необходимостта от подобряване на общото техническо състояние на сградите. В този смисъл инвестициите в енергийна ефективност трябва да осигурят устойчивост на изпълнението на енергоспестяващи мерки</w:t>
            </w:r>
            <w:r w:rsidRPr="00A1471C">
              <w:rPr>
                <w:lang w:val="en-US"/>
              </w:rPr>
              <w:t xml:space="preserve"> (</w:t>
            </w:r>
            <w:r w:rsidRPr="00A1471C">
              <w:t>ЕСМ</w:t>
            </w:r>
            <w:r w:rsidRPr="00A1471C">
              <w:rPr>
                <w:lang w:val="en-US"/>
              </w:rPr>
              <w:t>)</w:t>
            </w:r>
            <w:r w:rsidRPr="00A1471C">
              <w:t xml:space="preserve"> и следователно да включват всички необходими СМР за гарантиране качеството на това изпълнение. </w:t>
            </w:r>
            <w:r w:rsidR="004F257C" w:rsidRPr="00A1471C">
              <w:t>Програмата предвижда допустимост за финансиране на всички мерки за ЕЕ, предписани в обследванията за ЕЕ за всяка сграда.</w:t>
            </w:r>
            <w:r w:rsidR="00BB4A99" w:rsidRPr="00A1471C">
              <w:rPr>
                <w:rFonts w:ascii="Times New Roman" w:eastAsiaTheme="minorHAnsi" w:hAnsi="Times New Roman" w:cs="Times New Roman"/>
                <w:sz w:val="24"/>
                <w:szCs w:val="24"/>
                <w:lang w:eastAsia="en-US"/>
              </w:rPr>
              <w:t xml:space="preserve"> </w:t>
            </w:r>
          </w:p>
          <w:p w:rsidR="00216441" w:rsidRPr="00A1471C" w:rsidRDefault="00216441" w:rsidP="00D91834">
            <w:pPr>
              <w:pBdr>
                <w:top w:val="nil"/>
                <w:left w:val="nil"/>
                <w:bottom w:val="nil"/>
                <w:right w:val="nil"/>
                <w:between w:val="nil"/>
              </w:pBdr>
              <w:jc w:val="both"/>
            </w:pPr>
            <w:r w:rsidRPr="00A1471C">
              <w:t xml:space="preserve">Техническите мерки, свързани с укрепване и осигуряване на механична устойчивост на сградната конструкция изискват по същество друг вид обследване (различно от енергийното), което се извършва по реда на Наредба № 5 от 2006 г. за техническите паспорти на строежите. Изпълнението на такива мерки изисква също индивидуален конструктивен проект за всяка сграда. Поради това разходите за конструктивни дейности, за строителни и монтажни работи по ВиК инсталацията, за премахване на </w:t>
            </w:r>
            <w:r w:rsidRPr="00A1471C">
              <w:lastRenderedPageBreak/>
              <w:t xml:space="preserve">съществуващите пречки за достъпност на хора с увреждания, както и разходите за инсталирането на тръбопроводна инфраструктура за инсталиране на по-късен етап на зарядни точки за електрически превозни средства пр., изискват допълнителна оценка. </w:t>
            </w:r>
          </w:p>
          <w:p w:rsidR="00216441" w:rsidRPr="00A1471C" w:rsidRDefault="00216441" w:rsidP="00D91834">
            <w:pPr>
              <w:pBdr>
                <w:top w:val="nil"/>
                <w:left w:val="nil"/>
                <w:bottom w:val="nil"/>
                <w:right w:val="nil"/>
                <w:between w:val="nil"/>
              </w:pBdr>
              <w:jc w:val="both"/>
            </w:pPr>
            <w:r w:rsidRPr="00A1471C">
              <w:t>Анализите показват, че:</w:t>
            </w:r>
          </w:p>
          <w:p w:rsidR="00216441" w:rsidRPr="00A1471C" w:rsidRDefault="00216441" w:rsidP="00F348DA">
            <w:pPr>
              <w:pStyle w:val="ListParagraph"/>
              <w:numPr>
                <w:ilvl w:val="0"/>
                <w:numId w:val="56"/>
              </w:numPr>
              <w:pBdr>
                <w:top w:val="nil"/>
                <w:left w:val="nil"/>
                <w:bottom w:val="nil"/>
                <w:right w:val="nil"/>
                <w:between w:val="nil"/>
              </w:pBdr>
              <w:jc w:val="both"/>
            </w:pPr>
            <w:r w:rsidRPr="00A1471C">
              <w:t>по-голямата част от многофамилните жилищни сгради отоплението и</w:t>
            </w:r>
            <w:r w:rsidR="00F348DA" w:rsidRPr="00A1471C">
              <w:t xml:space="preserve"> битова гореща вода </w:t>
            </w:r>
            <w:r w:rsidRPr="00A1471C">
              <w:t xml:space="preserve"> </w:t>
            </w:r>
            <w:r w:rsidR="00F348DA" w:rsidRPr="00A1471C">
              <w:t>(</w:t>
            </w:r>
            <w:r w:rsidRPr="00A1471C">
              <w:t>БГВ</w:t>
            </w:r>
            <w:r w:rsidR="00F348DA" w:rsidRPr="00A1471C">
              <w:t>)</w:t>
            </w:r>
            <w:r w:rsidRPr="00A1471C">
              <w:t xml:space="preserve"> се осигуряват от самостоятелни локални за всяко жилище топлоизточници, няма изградени сградни отоплителни системи. Само при 16% от обитаваните жилища отоплението и БГВ се осигурява от централизиран топлоизточник. </w:t>
            </w:r>
          </w:p>
          <w:p w:rsidR="00216441" w:rsidRPr="00A1471C" w:rsidRDefault="00216441" w:rsidP="00D91834">
            <w:pPr>
              <w:pStyle w:val="ListParagraph"/>
              <w:numPr>
                <w:ilvl w:val="0"/>
                <w:numId w:val="56"/>
              </w:numPr>
              <w:pBdr>
                <w:top w:val="nil"/>
                <w:left w:val="nil"/>
                <w:bottom w:val="nil"/>
                <w:right w:val="nil"/>
                <w:between w:val="nil"/>
              </w:pBdr>
              <w:jc w:val="both"/>
            </w:pPr>
            <w:r w:rsidRPr="00A1471C">
              <w:t xml:space="preserve">Решение за изпълнение на мерки по сградните инсталации (вкл. подмяна/изграждане на нов генератор на топлина) се взема при съгласието на 100% от собствениците на самостоятелните обекти. </w:t>
            </w:r>
          </w:p>
          <w:p w:rsidR="00216441" w:rsidRPr="00A1471C" w:rsidRDefault="00216441" w:rsidP="00D91834">
            <w:pPr>
              <w:pStyle w:val="ListParagraph"/>
              <w:numPr>
                <w:ilvl w:val="0"/>
                <w:numId w:val="56"/>
              </w:numPr>
              <w:pBdr>
                <w:top w:val="nil"/>
                <w:left w:val="nil"/>
                <w:bottom w:val="nil"/>
                <w:right w:val="nil"/>
                <w:between w:val="nil"/>
              </w:pBdr>
              <w:jc w:val="both"/>
            </w:pPr>
            <w:r w:rsidRPr="00A1471C">
              <w:t>Приложимите мерки зависят от всяка от категориите жилищни сгради.</w:t>
            </w:r>
          </w:p>
          <w:p w:rsidR="00216441" w:rsidRPr="00A1471C" w:rsidRDefault="00216441" w:rsidP="00D91834">
            <w:pPr>
              <w:pBdr>
                <w:top w:val="nil"/>
                <w:left w:val="nil"/>
                <w:bottom w:val="nil"/>
                <w:right w:val="nil"/>
                <w:between w:val="nil"/>
              </w:pBdr>
              <w:jc w:val="both"/>
            </w:pPr>
          </w:p>
          <w:p w:rsidR="004A297B" w:rsidRPr="00A1471C" w:rsidRDefault="004A297B" w:rsidP="00D91834">
            <w:pPr>
              <w:pBdr>
                <w:top w:val="nil"/>
                <w:left w:val="nil"/>
                <w:bottom w:val="nil"/>
                <w:right w:val="nil"/>
                <w:between w:val="nil"/>
              </w:pBdr>
              <w:jc w:val="both"/>
            </w:pPr>
            <w:r w:rsidRPr="00A1471C">
              <w:t>Енергоспестяващите мерки се групират в зависимост от техническите възможности за постигане на различни степени на обновяване за еднофамилни жилищни сгради, към които могат да бъдат включени и многофамилни сгради „ниско застрояване“, и за многофамилни жилищни сгради „средно“ и „високо“ застрояване. Мерките</w:t>
            </w:r>
            <w:r w:rsidR="00BD086F" w:rsidRPr="00A1471C">
              <w:t>,</w:t>
            </w:r>
            <w:r w:rsidRPr="00A1471C">
              <w:t xml:space="preserve"> които ще се прилагат в еднофамилните и многофамилните жилищни сгради зависят от резултатите от енергийните обследвания и техническото проектиране. Мерки</w:t>
            </w:r>
            <w:r w:rsidR="0099018D" w:rsidRPr="00A1471C">
              <w:t>те</w:t>
            </w:r>
            <w:r w:rsidRPr="00A1471C">
              <w:t xml:space="preserve"> за обновяване са енергоспестяващи и включват само строително-монтажни работи, които пряко допринасят за спестяването на енергия. В действителност, при голяма част от жилищните сгради, (еднофамилни и многофамилните жилищни сгради), в резултат от липса на поддръжка и регулярни ремонтни дейности, сградните елементи и общите части са амортизирани и в лошо състояние, резултатът от което е потенциална заплаха както за конструкцията, така също и за ефективността и устойчивостта на бъдещи мерки за ЕЕ. От друга страна, настъпилите промени във времето в нормативната уредба налагат при основно обновяване на сградите да бъдат предприети и мерки за привеждане на някои сградни елементи и системи, свързани с безопасността на обитаване и експлоатация, пожароустойчивостта и др., към актуалните технически изисквания (възстановяване/изграждане на мълниезащитна инсталация, пожаробезопасност, надграждане на балконски парапети, предпазни парапети и др</w:t>
            </w:r>
            <w:r w:rsidR="00BD086F" w:rsidRPr="00A1471C">
              <w:t>.</w:t>
            </w:r>
            <w:r w:rsidRPr="00A1471C">
              <w:t>).</w:t>
            </w:r>
          </w:p>
          <w:p w:rsidR="004A297B" w:rsidRPr="00A1471C" w:rsidRDefault="004A297B" w:rsidP="00D91834">
            <w:pPr>
              <w:pBdr>
                <w:top w:val="nil"/>
                <w:left w:val="nil"/>
                <w:bottom w:val="nil"/>
                <w:right w:val="nil"/>
                <w:between w:val="nil"/>
              </w:pBdr>
              <w:jc w:val="both"/>
            </w:pPr>
            <w:r w:rsidRPr="00A1471C">
              <w:t>В тази връзка подобряването на енергийната ефективност на сградния фонд ще окаже положително въздействие от гледна точна на икономически растеж и създаване на нови работни места, а спестяването на енергия ще доведе и до спестяване на финансови ресурси. Спестяването на енергия е един от най-бързите и разходно-ефективни начини за постигане на стратегическите цели за борба с климатичните промени, гарантиране на енергийната сигурност и постигане на устойчиво  икономическо и социално развитие.</w:t>
            </w:r>
          </w:p>
          <w:p w:rsidR="004A297B" w:rsidRPr="00A1471C" w:rsidRDefault="004A297B" w:rsidP="00D91834">
            <w:pPr>
              <w:pBdr>
                <w:top w:val="nil"/>
                <w:left w:val="nil"/>
                <w:bottom w:val="nil"/>
                <w:right w:val="nil"/>
                <w:between w:val="nil"/>
              </w:pBdr>
              <w:jc w:val="both"/>
            </w:pPr>
            <w:r w:rsidRPr="00A1471C">
              <w:t>В отговор на пандемията COVID-19 и смекчаване на огромните икономически последици са необходими действия за постигне на бързо и стабилно икономическо възстановяване в България и ЕС, чрез инвестиции и реформи, фокусирани върху предизвикателствата и инвестиционните нужди, свързани със зелените и цифровите преходи, като по този начин да се осигури устойчиво възстановяване на държавите-членки.</w:t>
            </w:r>
          </w:p>
          <w:p w:rsidR="008468A4" w:rsidRPr="00A1471C" w:rsidRDefault="004A297B" w:rsidP="00D91834">
            <w:pPr>
              <w:jc w:val="both"/>
            </w:pPr>
            <w:r w:rsidRPr="00A1471C">
              <w:lastRenderedPageBreak/>
              <w:t>През 2015 г. българското правителство прие Национална програма за енергийна ефективност на многофамилни жилищни сгради, насочена към обновяване на многофамилни жилищни сгради, чрез изпълнение на мерки за ЕЕ. Основната цел на Програмата е чрез изпълнение на мерки по ЕЕ да се осигурят по-добри условия на живот за гражданите в многофамилни жилищни сгради, топлинен комфорт и по-високо качество на жизнената среда. В рамките на Програмата се предоставя финансова и организационна помощ на сдружения на собственици, регистрирани по реда на Закона за управление на етажната собственост, в многофамилни жилищни сгради за подобряване на ЕЕ на сградите, в които живеят. Помощ и подкрепа получават сдружения на собственици, чиито сгради са в съответствие с определените критерии за допустимост. Сдруженията на собственици кандидатстват пред общината за финансова подкрепа. Критериите за подбора предвиждат всички, които отговарят на изискванията, по реда на подаване и одобрение на заявленията за кандидатстване да получат 100% безвъзмездна финансова помощ и организационна подкрепа за изпълнение на обновяване до изчерпване на финансовия ресурс, определен по Програмата. Общините осъществяват прием на документи за кандидатстване, оценка, одобрение, мониторинг на изпълнението на мерките за ЕЕ по сградите. Кметът на всяка община отговаря за изпълнението на целия процес по обновяване на жилищните сгради на своята територия и за избора на изпълнители по реда на ЗОП за осъществяване на отделните дейности по сградите. Допустими за участие по Програмата са всичките 265 общини на територията на Република България, като дейности са осъществявани в рамките на 143 общини. Програмата се реализира с финансов ресурс от 2 млрд. лв. – национални средства, част от които са получени от заеми на Българска банка за развитие с държавни гаранции. При осигуряване на допълнителни средства финансовият ресурс по Програмата може да бъде увеличен.</w:t>
            </w:r>
          </w:p>
          <w:p w:rsidR="004A297B" w:rsidRPr="00A1471C" w:rsidRDefault="004A297B" w:rsidP="00D91834">
            <w:pPr>
              <w:jc w:val="both"/>
              <w:rPr>
                <w:lang w:val="en-US"/>
              </w:rPr>
            </w:pPr>
            <w:r w:rsidRPr="00A1471C">
              <w:t xml:space="preserve">В рамките на Оперативна програма „Иновации и конкурентоспособност“ 2014-2020 (ОПИК) се финансират проекти за въвеждане на енергоспестяващи технологии и оползотворяване на енергията от ВИ от страна на предприятията. Програмата се съфинансира от ЕС чрез Европейския фонд за регионално развитие (ЕФРР). Проекти за прилагане на мерки за ЕЕ по ОПИК се финансират в рамките на </w:t>
            </w:r>
            <w:r w:rsidR="00F348DA" w:rsidRPr="00A1471C">
              <w:t xml:space="preserve">Алтернативна мярка 3 - Процедура BGI6RFOP002 - 3.002 “Повишаване на енергийната ефективност в големи предприятия” по приоритетна ос 3 „Енергийна и ресурсна ефективност“. Алтернативната мярка е с период на действие 2019-2020 г. </w:t>
            </w:r>
            <w:r w:rsidRPr="00A1471C">
              <w:t xml:space="preserve">Бенефициенти са съществуващи предприятия извън секторите на търговията и услугите. Процедура BGI6RFOP002-3.002 стартира през 2019 г. с 68 договора за безвъзмездна финансова помощ на обща стойност 253 791 859,90 лв., от които безвъзмездна финансова помощ (БФП) в размер на 122 614 711,56 лв. (48,3% интензитет на грантовата част). Планираните за реализиране енергийни спестявания в предприятията по сключените договори са в размер на 553 505,51 MWh/y, a очакваното намаляване на емисиите на парникови газове е в размер на 330 006,61 тона/г. CO2. За целите на чл. 15, ал 2 и за нуждите на определянето на Националната кумулативна цел за енергийна ефективност по чл. 14, ал. 1 от ЗЕЕ като алтернативна мярка по чл. 14, ал 7, т.2. се използват само енергийните спестявания, съответстващи на размера на безвъзмездната финансова помощ по Процедура BGI6RFOP002-3.002, които се равняват на 267 737,7 MWh (22,99 ktoe). Постигнатите енергийни спестявания ще се оценяват по метода „отдолу-нагоре“ на </w:t>
            </w:r>
            <w:r w:rsidRPr="00A1471C">
              <w:lastRenderedPageBreak/>
              <w:t>база на реално изпълнени проекти за повишаване на енергийната ефективност в предприятията.</w:t>
            </w:r>
          </w:p>
          <w:p w:rsidR="009B3FB7" w:rsidRPr="00A1471C" w:rsidRDefault="009B3FB7" w:rsidP="00D91834">
            <w:pPr>
              <w:jc w:val="both"/>
              <w:rPr>
                <w:lang w:val="en-US"/>
              </w:rPr>
            </w:pPr>
          </w:p>
          <w:p w:rsidR="001549E8" w:rsidRPr="00A1471C" w:rsidRDefault="001549E8" w:rsidP="00D91834">
            <w:pPr>
              <w:jc w:val="both"/>
            </w:pPr>
            <w:bookmarkStart w:id="3" w:name="_Hlk57284729"/>
            <w:r w:rsidRPr="00A1471C">
              <w:t>Извършените оценки на европейско и на национално ниво показват необходимостта от значителните инвестиции, необходими за повишаване на енергийната ефективност и обновяването на сградният фонд.</w:t>
            </w:r>
          </w:p>
          <w:p w:rsidR="001549E8" w:rsidRPr="00A1471C" w:rsidRDefault="007C01D8" w:rsidP="00D91834">
            <w:pPr>
              <w:jc w:val="both"/>
            </w:pPr>
            <w:r w:rsidRPr="00A1471C">
              <w:t>Н</w:t>
            </w:r>
            <w:r w:rsidR="001549E8" w:rsidRPr="00A1471C">
              <w:t>еобходимите инвестиции за повишаване на енергийната ефективност и обновяването на сградният фонд</w:t>
            </w:r>
            <w:r w:rsidR="00470740" w:rsidRPr="00A1471C">
              <w:t>, съгласно Дългосрочната национална стратегия за подпомагане обновяването на националния сграден фонд от жилищни и нежилищни сгради, са</w:t>
            </w:r>
            <w:r w:rsidR="004A297B" w:rsidRPr="00A1471C">
              <w:t>:</w:t>
            </w:r>
          </w:p>
          <w:tbl>
            <w:tblPr>
              <w:tblW w:w="8928" w:type="dxa"/>
              <w:tblBorders>
                <w:top w:val="nil"/>
                <w:left w:val="nil"/>
                <w:bottom w:val="nil"/>
                <w:right w:val="nil"/>
              </w:tblBorders>
              <w:tblLayout w:type="fixed"/>
              <w:tblLook w:val="0000" w:firstRow="0" w:lastRow="0" w:firstColumn="0" w:lastColumn="0" w:noHBand="0" w:noVBand="0"/>
            </w:tblPr>
            <w:tblGrid>
              <w:gridCol w:w="108"/>
              <w:gridCol w:w="1890"/>
              <w:gridCol w:w="377"/>
              <w:gridCol w:w="613"/>
              <w:gridCol w:w="360"/>
              <w:gridCol w:w="90"/>
              <w:gridCol w:w="1204"/>
              <w:gridCol w:w="56"/>
              <w:gridCol w:w="87"/>
              <w:gridCol w:w="90"/>
              <w:gridCol w:w="1443"/>
              <w:gridCol w:w="90"/>
              <w:gridCol w:w="501"/>
              <w:gridCol w:w="666"/>
              <w:gridCol w:w="273"/>
              <w:gridCol w:w="548"/>
              <w:gridCol w:w="532"/>
            </w:tblGrid>
            <w:tr w:rsidR="00A1471C" w:rsidRPr="00A1471C" w:rsidTr="000A4F95">
              <w:trPr>
                <w:gridAfter w:val="1"/>
                <w:wAfter w:w="532" w:type="dxa"/>
                <w:trHeight w:val="90"/>
              </w:trPr>
              <w:tc>
                <w:tcPr>
                  <w:tcW w:w="2988" w:type="dxa"/>
                  <w:gridSpan w:val="4"/>
                </w:tcPr>
                <w:p w:rsidR="00F8361F" w:rsidRPr="00A1471C" w:rsidRDefault="00F8361F" w:rsidP="000A4F95">
                  <w:pPr>
                    <w:pStyle w:val="Default"/>
                    <w:tabs>
                      <w:tab w:val="left" w:pos="1620"/>
                    </w:tabs>
                    <w:ind w:left="1415"/>
                    <w:jc w:val="center"/>
                    <w:rPr>
                      <w:color w:val="auto"/>
                      <w:sz w:val="18"/>
                      <w:szCs w:val="18"/>
                    </w:rPr>
                  </w:pPr>
                  <w:r w:rsidRPr="00A1471C">
                    <w:rPr>
                      <w:b/>
                      <w:bCs/>
                      <w:color w:val="auto"/>
                      <w:sz w:val="18"/>
                      <w:szCs w:val="18"/>
                    </w:rPr>
                    <w:t>2021-2025</w:t>
                  </w:r>
                </w:p>
              </w:tc>
              <w:tc>
                <w:tcPr>
                  <w:tcW w:w="1710" w:type="dxa"/>
                  <w:gridSpan w:val="4"/>
                </w:tcPr>
                <w:p w:rsidR="00F8361F" w:rsidRPr="00A1471C" w:rsidRDefault="00F8361F" w:rsidP="000A4F95">
                  <w:pPr>
                    <w:pStyle w:val="Default"/>
                    <w:ind w:firstLine="432"/>
                    <w:jc w:val="center"/>
                    <w:rPr>
                      <w:color w:val="auto"/>
                      <w:sz w:val="18"/>
                      <w:szCs w:val="18"/>
                    </w:rPr>
                  </w:pPr>
                  <w:r w:rsidRPr="00A1471C">
                    <w:rPr>
                      <w:b/>
                      <w:bCs/>
                      <w:color w:val="auto"/>
                      <w:sz w:val="18"/>
                      <w:szCs w:val="18"/>
                    </w:rPr>
                    <w:t>2026-2030</w:t>
                  </w:r>
                </w:p>
              </w:tc>
              <w:tc>
                <w:tcPr>
                  <w:tcW w:w="1710" w:type="dxa"/>
                  <w:gridSpan w:val="4"/>
                </w:tcPr>
                <w:p w:rsidR="00F8361F" w:rsidRPr="00A1471C" w:rsidRDefault="00F8361F" w:rsidP="000A4F95">
                  <w:pPr>
                    <w:pStyle w:val="Default"/>
                    <w:ind w:firstLine="145"/>
                    <w:jc w:val="center"/>
                    <w:rPr>
                      <w:color w:val="auto"/>
                      <w:sz w:val="18"/>
                      <w:szCs w:val="18"/>
                    </w:rPr>
                  </w:pPr>
                  <w:r w:rsidRPr="00A1471C">
                    <w:rPr>
                      <w:b/>
                      <w:bCs/>
                      <w:color w:val="auto"/>
                      <w:sz w:val="18"/>
                      <w:szCs w:val="18"/>
                    </w:rPr>
                    <w:t>2031-2040</w:t>
                  </w:r>
                </w:p>
              </w:tc>
              <w:tc>
                <w:tcPr>
                  <w:tcW w:w="1988" w:type="dxa"/>
                  <w:gridSpan w:val="4"/>
                </w:tcPr>
                <w:p w:rsidR="00F8361F" w:rsidRPr="00A1471C" w:rsidRDefault="00F8361F" w:rsidP="000A4F95">
                  <w:pPr>
                    <w:pStyle w:val="Default"/>
                    <w:ind w:hanging="125"/>
                    <w:jc w:val="center"/>
                    <w:rPr>
                      <w:color w:val="auto"/>
                      <w:sz w:val="18"/>
                      <w:szCs w:val="18"/>
                    </w:rPr>
                  </w:pPr>
                  <w:r w:rsidRPr="00A1471C">
                    <w:rPr>
                      <w:b/>
                      <w:bCs/>
                      <w:color w:val="auto"/>
                      <w:sz w:val="18"/>
                      <w:szCs w:val="18"/>
                    </w:rPr>
                    <w:t>2041-2050</w:t>
                  </w:r>
                </w:p>
              </w:tc>
            </w:tr>
            <w:tr w:rsidR="00A1471C" w:rsidRPr="00A1471C" w:rsidTr="000A4F95">
              <w:trPr>
                <w:gridAfter w:val="3"/>
                <w:wAfter w:w="1353" w:type="dxa"/>
                <w:trHeight w:val="90"/>
              </w:trPr>
              <w:tc>
                <w:tcPr>
                  <w:tcW w:w="1998" w:type="dxa"/>
                  <w:gridSpan w:val="2"/>
                </w:tcPr>
                <w:p w:rsidR="00F8361F" w:rsidRPr="00A1471C" w:rsidRDefault="00F8361F" w:rsidP="000A4F95">
                  <w:pPr>
                    <w:pStyle w:val="Default"/>
                    <w:jc w:val="center"/>
                    <w:rPr>
                      <w:color w:val="auto"/>
                      <w:sz w:val="18"/>
                      <w:szCs w:val="18"/>
                    </w:rPr>
                  </w:pPr>
                  <w:r w:rsidRPr="00A1471C">
                    <w:rPr>
                      <w:b/>
                      <w:bCs/>
                      <w:color w:val="auto"/>
                      <w:sz w:val="18"/>
                      <w:szCs w:val="18"/>
                    </w:rPr>
                    <w:t>Инвестиции</w:t>
                  </w:r>
                </w:p>
              </w:tc>
              <w:tc>
                <w:tcPr>
                  <w:tcW w:w="1350" w:type="dxa"/>
                  <w:gridSpan w:val="3"/>
                </w:tcPr>
                <w:p w:rsidR="00F8361F" w:rsidRPr="00A1471C" w:rsidRDefault="00F8361F" w:rsidP="000A4F95">
                  <w:pPr>
                    <w:pStyle w:val="Default"/>
                    <w:jc w:val="center"/>
                    <w:rPr>
                      <w:color w:val="auto"/>
                      <w:sz w:val="18"/>
                      <w:szCs w:val="18"/>
                    </w:rPr>
                  </w:pPr>
                  <w:r w:rsidRPr="00A1471C">
                    <w:rPr>
                      <w:b/>
                      <w:bCs/>
                      <w:color w:val="auto"/>
                      <w:sz w:val="18"/>
                      <w:szCs w:val="18"/>
                    </w:rPr>
                    <w:t>лв./г.</w:t>
                  </w:r>
                </w:p>
              </w:tc>
              <w:tc>
                <w:tcPr>
                  <w:tcW w:w="1437" w:type="dxa"/>
                  <w:gridSpan w:val="4"/>
                </w:tcPr>
                <w:p w:rsidR="00F8361F" w:rsidRPr="00A1471C" w:rsidRDefault="00F8361F" w:rsidP="000A4F95">
                  <w:pPr>
                    <w:pStyle w:val="Default"/>
                    <w:ind w:left="72"/>
                    <w:jc w:val="center"/>
                    <w:rPr>
                      <w:color w:val="auto"/>
                      <w:sz w:val="18"/>
                      <w:szCs w:val="18"/>
                    </w:rPr>
                  </w:pPr>
                  <w:r w:rsidRPr="00A1471C">
                    <w:rPr>
                      <w:b/>
                      <w:bCs/>
                      <w:color w:val="auto"/>
                      <w:sz w:val="18"/>
                      <w:szCs w:val="18"/>
                    </w:rPr>
                    <w:t>лв./г.</w:t>
                  </w:r>
                </w:p>
              </w:tc>
              <w:tc>
                <w:tcPr>
                  <w:tcW w:w="1533" w:type="dxa"/>
                  <w:gridSpan w:val="2"/>
                </w:tcPr>
                <w:p w:rsidR="00F8361F" w:rsidRPr="00A1471C" w:rsidRDefault="00F8361F" w:rsidP="000A4F95">
                  <w:pPr>
                    <w:pStyle w:val="Default"/>
                    <w:ind w:firstLine="75"/>
                    <w:jc w:val="center"/>
                    <w:rPr>
                      <w:color w:val="auto"/>
                      <w:sz w:val="18"/>
                      <w:szCs w:val="18"/>
                    </w:rPr>
                  </w:pPr>
                  <w:r w:rsidRPr="00A1471C">
                    <w:rPr>
                      <w:b/>
                      <w:bCs/>
                      <w:color w:val="auto"/>
                      <w:sz w:val="18"/>
                      <w:szCs w:val="18"/>
                    </w:rPr>
                    <w:t>лв./г.</w:t>
                  </w:r>
                </w:p>
              </w:tc>
              <w:tc>
                <w:tcPr>
                  <w:tcW w:w="1257" w:type="dxa"/>
                  <w:gridSpan w:val="3"/>
                </w:tcPr>
                <w:p w:rsidR="00F8361F" w:rsidRPr="00A1471C" w:rsidRDefault="00F8361F" w:rsidP="000A4F95">
                  <w:pPr>
                    <w:pStyle w:val="Default"/>
                    <w:jc w:val="center"/>
                    <w:rPr>
                      <w:color w:val="auto"/>
                      <w:sz w:val="18"/>
                      <w:szCs w:val="18"/>
                    </w:rPr>
                  </w:pPr>
                  <w:r w:rsidRPr="00A1471C">
                    <w:rPr>
                      <w:b/>
                      <w:bCs/>
                      <w:color w:val="auto"/>
                      <w:sz w:val="18"/>
                      <w:szCs w:val="18"/>
                    </w:rPr>
                    <w:t>лв./г.</w:t>
                  </w:r>
                </w:p>
              </w:tc>
            </w:tr>
            <w:tr w:rsidR="00A1471C" w:rsidRPr="00A1471C" w:rsidTr="000A4F95">
              <w:trPr>
                <w:gridAfter w:val="2"/>
                <w:wAfter w:w="1080" w:type="dxa"/>
                <w:trHeight w:val="109"/>
              </w:trPr>
              <w:tc>
                <w:tcPr>
                  <w:tcW w:w="1998" w:type="dxa"/>
                  <w:gridSpan w:val="2"/>
                </w:tcPr>
                <w:p w:rsidR="00F8361F" w:rsidRPr="00A1471C" w:rsidRDefault="00F8361F" w:rsidP="00096B81">
                  <w:pPr>
                    <w:pStyle w:val="Default"/>
                    <w:rPr>
                      <w:color w:val="auto"/>
                      <w:sz w:val="18"/>
                      <w:szCs w:val="18"/>
                    </w:rPr>
                  </w:pPr>
                  <w:r w:rsidRPr="00A1471C">
                    <w:rPr>
                      <w:color w:val="auto"/>
                      <w:sz w:val="18"/>
                      <w:szCs w:val="18"/>
                    </w:rPr>
                    <w:t xml:space="preserve">Жилищни сгради </w:t>
                  </w:r>
                </w:p>
              </w:tc>
              <w:tc>
                <w:tcPr>
                  <w:tcW w:w="1440" w:type="dxa"/>
                  <w:gridSpan w:val="4"/>
                </w:tcPr>
                <w:p w:rsidR="00F8361F" w:rsidRPr="00A1471C" w:rsidRDefault="00F8361F" w:rsidP="000A4F95">
                  <w:pPr>
                    <w:pStyle w:val="Default"/>
                    <w:jc w:val="right"/>
                    <w:rPr>
                      <w:color w:val="auto"/>
                      <w:sz w:val="18"/>
                      <w:szCs w:val="18"/>
                    </w:rPr>
                  </w:pPr>
                  <w:r w:rsidRPr="00A1471C">
                    <w:rPr>
                      <w:color w:val="auto"/>
                      <w:sz w:val="18"/>
                      <w:szCs w:val="18"/>
                    </w:rPr>
                    <w:t xml:space="preserve">257 180 671 </w:t>
                  </w:r>
                </w:p>
              </w:tc>
              <w:tc>
                <w:tcPr>
                  <w:tcW w:w="1437" w:type="dxa"/>
                  <w:gridSpan w:val="4"/>
                </w:tcPr>
                <w:p w:rsidR="00F8361F" w:rsidRPr="00A1471C" w:rsidRDefault="00F8361F" w:rsidP="000A4F95">
                  <w:pPr>
                    <w:pStyle w:val="Default"/>
                    <w:jc w:val="right"/>
                    <w:rPr>
                      <w:color w:val="auto"/>
                      <w:sz w:val="18"/>
                      <w:szCs w:val="18"/>
                    </w:rPr>
                  </w:pPr>
                  <w:r w:rsidRPr="00A1471C">
                    <w:rPr>
                      <w:color w:val="auto"/>
                      <w:sz w:val="18"/>
                      <w:szCs w:val="18"/>
                    </w:rPr>
                    <w:t xml:space="preserve">535 480 142 </w:t>
                  </w:r>
                </w:p>
              </w:tc>
              <w:tc>
                <w:tcPr>
                  <w:tcW w:w="1443" w:type="dxa"/>
                </w:tcPr>
                <w:p w:rsidR="00F8361F" w:rsidRPr="00A1471C" w:rsidRDefault="00F8361F" w:rsidP="000A4F95">
                  <w:pPr>
                    <w:pStyle w:val="Default"/>
                    <w:jc w:val="right"/>
                    <w:rPr>
                      <w:color w:val="auto"/>
                      <w:sz w:val="18"/>
                      <w:szCs w:val="18"/>
                    </w:rPr>
                  </w:pPr>
                  <w:r w:rsidRPr="00A1471C">
                    <w:rPr>
                      <w:color w:val="auto"/>
                      <w:sz w:val="18"/>
                      <w:szCs w:val="18"/>
                    </w:rPr>
                    <w:t xml:space="preserve">911 015 558 </w:t>
                  </w:r>
                </w:p>
              </w:tc>
              <w:tc>
                <w:tcPr>
                  <w:tcW w:w="1530" w:type="dxa"/>
                  <w:gridSpan w:val="4"/>
                </w:tcPr>
                <w:p w:rsidR="00F8361F" w:rsidRPr="00A1471C" w:rsidRDefault="00F8361F" w:rsidP="000A4F95">
                  <w:pPr>
                    <w:pStyle w:val="Default"/>
                    <w:jc w:val="right"/>
                    <w:rPr>
                      <w:color w:val="auto"/>
                      <w:sz w:val="18"/>
                      <w:szCs w:val="18"/>
                    </w:rPr>
                  </w:pPr>
                  <w:r w:rsidRPr="00A1471C">
                    <w:rPr>
                      <w:color w:val="auto"/>
                      <w:sz w:val="18"/>
                      <w:szCs w:val="18"/>
                    </w:rPr>
                    <w:t xml:space="preserve">1 007 003 984 </w:t>
                  </w:r>
                </w:p>
              </w:tc>
            </w:tr>
            <w:tr w:rsidR="00A1471C" w:rsidRPr="00A1471C" w:rsidTr="000A4F95">
              <w:trPr>
                <w:gridAfter w:val="2"/>
                <w:wAfter w:w="1080" w:type="dxa"/>
                <w:trHeight w:val="109"/>
              </w:trPr>
              <w:tc>
                <w:tcPr>
                  <w:tcW w:w="1998" w:type="dxa"/>
                  <w:gridSpan w:val="2"/>
                </w:tcPr>
                <w:p w:rsidR="00F8361F" w:rsidRPr="00A1471C" w:rsidRDefault="00F8361F" w:rsidP="00096B81">
                  <w:pPr>
                    <w:pStyle w:val="Default"/>
                    <w:rPr>
                      <w:color w:val="auto"/>
                      <w:sz w:val="18"/>
                      <w:szCs w:val="18"/>
                    </w:rPr>
                  </w:pPr>
                  <w:r w:rsidRPr="00A1471C">
                    <w:rPr>
                      <w:color w:val="auto"/>
                      <w:sz w:val="18"/>
                      <w:szCs w:val="18"/>
                    </w:rPr>
                    <w:t xml:space="preserve">Нежилищни сгради </w:t>
                  </w:r>
                </w:p>
              </w:tc>
              <w:tc>
                <w:tcPr>
                  <w:tcW w:w="1440" w:type="dxa"/>
                  <w:gridSpan w:val="4"/>
                </w:tcPr>
                <w:p w:rsidR="00F8361F" w:rsidRPr="00A1471C" w:rsidRDefault="00F8361F" w:rsidP="000A4F95">
                  <w:pPr>
                    <w:pStyle w:val="Default"/>
                    <w:jc w:val="right"/>
                    <w:rPr>
                      <w:color w:val="auto"/>
                      <w:sz w:val="18"/>
                      <w:szCs w:val="18"/>
                    </w:rPr>
                  </w:pPr>
                  <w:r w:rsidRPr="00A1471C">
                    <w:rPr>
                      <w:color w:val="auto"/>
                      <w:sz w:val="18"/>
                      <w:szCs w:val="18"/>
                    </w:rPr>
                    <w:t xml:space="preserve">59 899 456 </w:t>
                  </w:r>
                </w:p>
              </w:tc>
              <w:tc>
                <w:tcPr>
                  <w:tcW w:w="1437" w:type="dxa"/>
                  <w:gridSpan w:val="4"/>
                </w:tcPr>
                <w:p w:rsidR="00F8361F" w:rsidRPr="00A1471C" w:rsidRDefault="00F8361F" w:rsidP="000A4F95">
                  <w:pPr>
                    <w:pStyle w:val="Default"/>
                    <w:jc w:val="right"/>
                    <w:rPr>
                      <w:color w:val="auto"/>
                      <w:sz w:val="18"/>
                      <w:szCs w:val="18"/>
                    </w:rPr>
                  </w:pPr>
                  <w:r w:rsidRPr="00A1471C">
                    <w:rPr>
                      <w:color w:val="auto"/>
                      <w:sz w:val="18"/>
                      <w:szCs w:val="18"/>
                    </w:rPr>
                    <w:t xml:space="preserve">80 831 802 </w:t>
                  </w:r>
                </w:p>
              </w:tc>
              <w:tc>
                <w:tcPr>
                  <w:tcW w:w="1443" w:type="dxa"/>
                </w:tcPr>
                <w:p w:rsidR="00F8361F" w:rsidRPr="00A1471C" w:rsidRDefault="00F8361F" w:rsidP="000A4F95">
                  <w:pPr>
                    <w:pStyle w:val="Default"/>
                    <w:jc w:val="right"/>
                    <w:rPr>
                      <w:color w:val="auto"/>
                      <w:sz w:val="18"/>
                      <w:szCs w:val="18"/>
                    </w:rPr>
                  </w:pPr>
                  <w:r w:rsidRPr="00A1471C">
                    <w:rPr>
                      <w:color w:val="auto"/>
                      <w:sz w:val="18"/>
                      <w:szCs w:val="18"/>
                    </w:rPr>
                    <w:t xml:space="preserve">129 253 125 </w:t>
                  </w:r>
                </w:p>
              </w:tc>
              <w:tc>
                <w:tcPr>
                  <w:tcW w:w="1530" w:type="dxa"/>
                  <w:gridSpan w:val="4"/>
                </w:tcPr>
                <w:p w:rsidR="00F8361F" w:rsidRPr="00A1471C" w:rsidRDefault="00F8361F" w:rsidP="000A4F95">
                  <w:pPr>
                    <w:pStyle w:val="Default"/>
                    <w:jc w:val="right"/>
                    <w:rPr>
                      <w:color w:val="auto"/>
                      <w:sz w:val="18"/>
                      <w:szCs w:val="18"/>
                    </w:rPr>
                  </w:pPr>
                  <w:r w:rsidRPr="00A1471C">
                    <w:rPr>
                      <w:color w:val="auto"/>
                      <w:sz w:val="18"/>
                      <w:szCs w:val="18"/>
                    </w:rPr>
                    <w:t xml:space="preserve">165 671 859 </w:t>
                  </w:r>
                </w:p>
              </w:tc>
            </w:tr>
            <w:tr w:rsidR="00A1471C" w:rsidRPr="00A1471C" w:rsidTr="000A4F95">
              <w:trPr>
                <w:gridAfter w:val="2"/>
                <w:wAfter w:w="1080" w:type="dxa"/>
                <w:trHeight w:val="110"/>
              </w:trPr>
              <w:tc>
                <w:tcPr>
                  <w:tcW w:w="1998" w:type="dxa"/>
                  <w:gridSpan w:val="2"/>
                </w:tcPr>
                <w:p w:rsidR="00F8361F" w:rsidRPr="00A1471C" w:rsidRDefault="00F8361F" w:rsidP="00096B81">
                  <w:pPr>
                    <w:pStyle w:val="Default"/>
                    <w:rPr>
                      <w:color w:val="auto"/>
                      <w:sz w:val="18"/>
                      <w:szCs w:val="18"/>
                    </w:rPr>
                  </w:pPr>
                  <w:r w:rsidRPr="00A1471C">
                    <w:rPr>
                      <w:b/>
                      <w:bCs/>
                      <w:color w:val="auto"/>
                      <w:sz w:val="18"/>
                      <w:szCs w:val="18"/>
                    </w:rPr>
                    <w:t xml:space="preserve">Общо на година </w:t>
                  </w:r>
                </w:p>
              </w:tc>
              <w:tc>
                <w:tcPr>
                  <w:tcW w:w="1440" w:type="dxa"/>
                  <w:gridSpan w:val="4"/>
                </w:tcPr>
                <w:p w:rsidR="00F8361F" w:rsidRPr="00A1471C" w:rsidRDefault="00F8361F" w:rsidP="000A4F95">
                  <w:pPr>
                    <w:pStyle w:val="Default"/>
                    <w:jc w:val="right"/>
                    <w:rPr>
                      <w:color w:val="auto"/>
                      <w:sz w:val="18"/>
                      <w:szCs w:val="18"/>
                    </w:rPr>
                  </w:pPr>
                  <w:r w:rsidRPr="00A1471C">
                    <w:rPr>
                      <w:b/>
                      <w:bCs/>
                      <w:color w:val="auto"/>
                      <w:sz w:val="18"/>
                      <w:szCs w:val="18"/>
                    </w:rPr>
                    <w:t xml:space="preserve">317 081 000 </w:t>
                  </w:r>
                </w:p>
              </w:tc>
              <w:tc>
                <w:tcPr>
                  <w:tcW w:w="1437" w:type="dxa"/>
                  <w:gridSpan w:val="4"/>
                </w:tcPr>
                <w:p w:rsidR="00F8361F" w:rsidRPr="00A1471C" w:rsidRDefault="00F8361F" w:rsidP="000A4F95">
                  <w:pPr>
                    <w:pStyle w:val="Default"/>
                    <w:jc w:val="right"/>
                    <w:rPr>
                      <w:color w:val="auto"/>
                      <w:sz w:val="18"/>
                      <w:szCs w:val="18"/>
                    </w:rPr>
                  </w:pPr>
                  <w:r w:rsidRPr="00A1471C">
                    <w:rPr>
                      <w:b/>
                      <w:bCs/>
                      <w:color w:val="auto"/>
                      <w:sz w:val="18"/>
                      <w:szCs w:val="18"/>
                    </w:rPr>
                    <w:t xml:space="preserve">616 312 000 </w:t>
                  </w:r>
                </w:p>
              </w:tc>
              <w:tc>
                <w:tcPr>
                  <w:tcW w:w="1443" w:type="dxa"/>
                </w:tcPr>
                <w:p w:rsidR="00F8361F" w:rsidRPr="00A1471C" w:rsidRDefault="00F8361F" w:rsidP="000A4F95">
                  <w:pPr>
                    <w:pStyle w:val="Default"/>
                    <w:jc w:val="right"/>
                    <w:rPr>
                      <w:color w:val="auto"/>
                      <w:sz w:val="18"/>
                      <w:szCs w:val="18"/>
                    </w:rPr>
                  </w:pPr>
                  <w:r w:rsidRPr="00A1471C">
                    <w:rPr>
                      <w:b/>
                      <w:bCs/>
                      <w:color w:val="auto"/>
                      <w:sz w:val="18"/>
                      <w:szCs w:val="18"/>
                    </w:rPr>
                    <w:t xml:space="preserve">1 040 269 000 </w:t>
                  </w:r>
                </w:p>
              </w:tc>
              <w:tc>
                <w:tcPr>
                  <w:tcW w:w="1530" w:type="dxa"/>
                  <w:gridSpan w:val="4"/>
                </w:tcPr>
                <w:p w:rsidR="00F8361F" w:rsidRPr="00A1471C" w:rsidRDefault="00F8361F" w:rsidP="000A4F95">
                  <w:pPr>
                    <w:pStyle w:val="Default"/>
                    <w:jc w:val="right"/>
                    <w:rPr>
                      <w:color w:val="auto"/>
                      <w:sz w:val="18"/>
                      <w:szCs w:val="18"/>
                    </w:rPr>
                  </w:pPr>
                  <w:r w:rsidRPr="00A1471C">
                    <w:rPr>
                      <w:b/>
                      <w:bCs/>
                      <w:color w:val="auto"/>
                      <w:sz w:val="18"/>
                      <w:szCs w:val="18"/>
                    </w:rPr>
                    <w:t xml:space="preserve">1 172 676 000 </w:t>
                  </w:r>
                </w:p>
              </w:tc>
            </w:tr>
            <w:tr w:rsidR="00A1471C" w:rsidRPr="00A1471C" w:rsidTr="000A4F95">
              <w:trPr>
                <w:gridAfter w:val="2"/>
                <w:wAfter w:w="1080" w:type="dxa"/>
                <w:trHeight w:val="110"/>
              </w:trPr>
              <w:tc>
                <w:tcPr>
                  <w:tcW w:w="1998" w:type="dxa"/>
                  <w:gridSpan w:val="2"/>
                </w:tcPr>
                <w:p w:rsidR="00F8361F" w:rsidRPr="00A1471C" w:rsidRDefault="00F8361F" w:rsidP="00096B81">
                  <w:pPr>
                    <w:pStyle w:val="Default"/>
                    <w:rPr>
                      <w:color w:val="auto"/>
                      <w:sz w:val="18"/>
                      <w:szCs w:val="18"/>
                    </w:rPr>
                  </w:pPr>
                  <w:r w:rsidRPr="00A1471C">
                    <w:rPr>
                      <w:b/>
                      <w:bCs/>
                      <w:color w:val="auto"/>
                      <w:sz w:val="18"/>
                      <w:szCs w:val="18"/>
                    </w:rPr>
                    <w:t xml:space="preserve">Общо за периода </w:t>
                  </w:r>
                </w:p>
              </w:tc>
              <w:tc>
                <w:tcPr>
                  <w:tcW w:w="1440" w:type="dxa"/>
                  <w:gridSpan w:val="4"/>
                </w:tcPr>
                <w:p w:rsidR="00F8361F" w:rsidRPr="00A1471C" w:rsidRDefault="00F8361F" w:rsidP="000A4F95">
                  <w:pPr>
                    <w:pStyle w:val="Default"/>
                    <w:jc w:val="right"/>
                    <w:rPr>
                      <w:color w:val="auto"/>
                      <w:sz w:val="18"/>
                      <w:szCs w:val="18"/>
                    </w:rPr>
                  </w:pPr>
                  <w:r w:rsidRPr="00A1471C">
                    <w:rPr>
                      <w:b/>
                      <w:bCs/>
                      <w:color w:val="auto"/>
                      <w:sz w:val="18"/>
                      <w:szCs w:val="18"/>
                    </w:rPr>
                    <w:t xml:space="preserve">1 585 405 000 </w:t>
                  </w:r>
                </w:p>
              </w:tc>
              <w:tc>
                <w:tcPr>
                  <w:tcW w:w="1437" w:type="dxa"/>
                  <w:gridSpan w:val="4"/>
                </w:tcPr>
                <w:p w:rsidR="00F8361F" w:rsidRPr="00A1471C" w:rsidRDefault="00F8361F" w:rsidP="000A4F95">
                  <w:pPr>
                    <w:pStyle w:val="Default"/>
                    <w:jc w:val="right"/>
                    <w:rPr>
                      <w:color w:val="auto"/>
                      <w:sz w:val="18"/>
                      <w:szCs w:val="18"/>
                    </w:rPr>
                  </w:pPr>
                  <w:r w:rsidRPr="00A1471C">
                    <w:rPr>
                      <w:b/>
                      <w:bCs/>
                      <w:color w:val="auto"/>
                      <w:sz w:val="18"/>
                      <w:szCs w:val="18"/>
                    </w:rPr>
                    <w:t xml:space="preserve">3 081 560 000 </w:t>
                  </w:r>
                </w:p>
              </w:tc>
              <w:tc>
                <w:tcPr>
                  <w:tcW w:w="1443" w:type="dxa"/>
                </w:tcPr>
                <w:p w:rsidR="00F8361F" w:rsidRPr="00A1471C" w:rsidRDefault="00F8361F" w:rsidP="000A4F95">
                  <w:pPr>
                    <w:pStyle w:val="Default"/>
                    <w:jc w:val="right"/>
                    <w:rPr>
                      <w:color w:val="auto"/>
                      <w:sz w:val="18"/>
                      <w:szCs w:val="18"/>
                    </w:rPr>
                  </w:pPr>
                  <w:r w:rsidRPr="00A1471C">
                    <w:rPr>
                      <w:b/>
                      <w:bCs/>
                      <w:color w:val="auto"/>
                      <w:sz w:val="18"/>
                      <w:szCs w:val="18"/>
                    </w:rPr>
                    <w:t xml:space="preserve">10 402 690 000 </w:t>
                  </w:r>
                </w:p>
              </w:tc>
              <w:tc>
                <w:tcPr>
                  <w:tcW w:w="1530" w:type="dxa"/>
                  <w:gridSpan w:val="4"/>
                </w:tcPr>
                <w:p w:rsidR="00F8361F" w:rsidRPr="00A1471C" w:rsidRDefault="00F8361F" w:rsidP="000A4F95">
                  <w:pPr>
                    <w:pStyle w:val="Default"/>
                    <w:jc w:val="right"/>
                    <w:rPr>
                      <w:color w:val="auto"/>
                      <w:sz w:val="18"/>
                      <w:szCs w:val="18"/>
                    </w:rPr>
                  </w:pPr>
                  <w:r w:rsidRPr="00A1471C">
                    <w:rPr>
                      <w:b/>
                      <w:bCs/>
                      <w:color w:val="auto"/>
                      <w:sz w:val="18"/>
                      <w:szCs w:val="18"/>
                    </w:rPr>
                    <w:t xml:space="preserve">11 726 760 000 </w:t>
                  </w:r>
                </w:p>
              </w:tc>
            </w:tr>
            <w:tr w:rsidR="00A1471C" w:rsidRPr="00A1471C" w:rsidTr="000A4F95">
              <w:trPr>
                <w:gridBefore w:val="1"/>
                <w:wBefore w:w="108" w:type="dxa"/>
                <w:trHeight w:val="90"/>
              </w:trPr>
              <w:tc>
                <w:tcPr>
                  <w:tcW w:w="2267" w:type="dxa"/>
                  <w:gridSpan w:val="2"/>
                </w:tcPr>
                <w:p w:rsidR="001549E8" w:rsidRPr="00A1471C" w:rsidRDefault="001549E8" w:rsidP="00857AA1">
                  <w:pPr>
                    <w:pStyle w:val="Default"/>
                    <w:rPr>
                      <w:color w:val="auto"/>
                      <w:sz w:val="18"/>
                      <w:szCs w:val="18"/>
                    </w:rPr>
                  </w:pPr>
                </w:p>
              </w:tc>
              <w:tc>
                <w:tcPr>
                  <w:tcW w:w="2267" w:type="dxa"/>
                  <w:gridSpan w:val="4"/>
                </w:tcPr>
                <w:p w:rsidR="001549E8" w:rsidRPr="00A1471C" w:rsidRDefault="001549E8" w:rsidP="00857AA1">
                  <w:pPr>
                    <w:pStyle w:val="Default"/>
                    <w:rPr>
                      <w:color w:val="auto"/>
                      <w:sz w:val="18"/>
                      <w:szCs w:val="18"/>
                    </w:rPr>
                  </w:pPr>
                </w:p>
              </w:tc>
              <w:tc>
                <w:tcPr>
                  <w:tcW w:w="2267" w:type="dxa"/>
                  <w:gridSpan w:val="6"/>
                </w:tcPr>
                <w:p w:rsidR="001549E8" w:rsidRPr="00A1471C" w:rsidRDefault="001549E8" w:rsidP="00857AA1">
                  <w:pPr>
                    <w:pStyle w:val="Default"/>
                    <w:rPr>
                      <w:color w:val="auto"/>
                      <w:sz w:val="18"/>
                      <w:szCs w:val="18"/>
                    </w:rPr>
                  </w:pPr>
                </w:p>
              </w:tc>
              <w:tc>
                <w:tcPr>
                  <w:tcW w:w="2019" w:type="dxa"/>
                  <w:gridSpan w:val="4"/>
                </w:tcPr>
                <w:p w:rsidR="001549E8" w:rsidRPr="00A1471C" w:rsidRDefault="001549E8" w:rsidP="00857AA1">
                  <w:pPr>
                    <w:pStyle w:val="Default"/>
                    <w:rPr>
                      <w:color w:val="auto"/>
                      <w:sz w:val="18"/>
                      <w:szCs w:val="18"/>
                    </w:rPr>
                  </w:pPr>
                </w:p>
              </w:tc>
            </w:tr>
          </w:tbl>
          <w:p w:rsidR="001549E8" w:rsidRPr="00A1471C" w:rsidRDefault="001549E8" w:rsidP="00D91834">
            <w:pPr>
              <w:jc w:val="both"/>
              <w:rPr>
                <w:lang w:val="en-US"/>
              </w:rPr>
            </w:pPr>
          </w:p>
          <w:p w:rsidR="000C4D5C" w:rsidRPr="001B7411" w:rsidRDefault="000C4D5C" w:rsidP="00D91834">
            <w:pPr>
              <w:jc w:val="both"/>
            </w:pPr>
            <w:r w:rsidRPr="00A1471C">
              <w:t xml:space="preserve">В рамките на изпълнението на </w:t>
            </w:r>
            <w:r w:rsidR="000A3B66" w:rsidRPr="00A1471C">
              <w:t xml:space="preserve">ОПРР 2007-2013 и ОПРР 2014-2020 </w:t>
            </w:r>
            <w:r w:rsidR="001B7411">
              <w:t xml:space="preserve">за нежилищни сгради </w:t>
            </w:r>
            <w:r w:rsidR="000A3B66" w:rsidRPr="00A1471C">
              <w:t>е вложен ресурс</w:t>
            </w:r>
            <w:r w:rsidR="0008147D" w:rsidRPr="00A1471C">
              <w:t>, който се оценява на</w:t>
            </w:r>
            <w:r w:rsidR="000A3B66" w:rsidRPr="00A1471C">
              <w:t xml:space="preserve"> 7,9% от общо необходимия за страната. Необходимия</w:t>
            </w:r>
            <w:r w:rsidR="0008147D" w:rsidRPr="00A1471C">
              <w:t>т</w:t>
            </w:r>
            <w:r w:rsidR="000A3B66" w:rsidRPr="00A1471C">
              <w:t xml:space="preserve"> допълнителен ресурс за обновяване на нежилищни сгради е 92,1%.</w:t>
            </w:r>
            <w:r w:rsidR="001B7411">
              <w:rPr>
                <w:lang w:val="en-US"/>
              </w:rPr>
              <w:t xml:space="preserve"> </w:t>
            </w:r>
            <w:r w:rsidR="001B7411">
              <w:t>За обновяване на жилищни сгради, вложеният ресурс по ОПРР (2007-2013 и 2014-2020) и НПЕЕМЖС е едва 9,0%.</w:t>
            </w:r>
          </w:p>
          <w:p w:rsidR="00DB64C5" w:rsidRPr="00A1471C" w:rsidRDefault="00DB64C5" w:rsidP="00D91834">
            <w:pPr>
              <w:jc w:val="both"/>
            </w:pPr>
          </w:p>
          <w:bookmarkEnd w:id="3"/>
          <w:p w:rsidR="00250568" w:rsidRPr="00A1471C" w:rsidRDefault="00C63613" w:rsidP="00D91834">
            <w:pPr>
              <w:pBdr>
                <w:top w:val="nil"/>
                <w:left w:val="nil"/>
                <w:bottom w:val="nil"/>
                <w:right w:val="nil"/>
                <w:between w:val="nil"/>
              </w:pBdr>
              <w:jc w:val="both"/>
            </w:pPr>
            <w:r w:rsidRPr="00A1471C">
              <w:rPr>
                <w:b/>
              </w:rPr>
              <w:t>В изпълнение на гореизложените приоритети</w:t>
            </w:r>
            <w:r w:rsidR="000A3B66" w:rsidRPr="00A1471C">
              <w:rPr>
                <w:b/>
              </w:rPr>
              <w:t xml:space="preserve"> и анализи</w:t>
            </w:r>
            <w:r w:rsidRPr="00A1471C">
              <w:rPr>
                <w:b/>
              </w:rPr>
              <w:t>, о</w:t>
            </w:r>
            <w:r w:rsidR="00590237" w:rsidRPr="00A1471C">
              <w:rPr>
                <w:b/>
              </w:rPr>
              <w:t>сновна цел</w:t>
            </w:r>
            <w:r w:rsidR="004537FB" w:rsidRPr="00A1471C">
              <w:t xml:space="preserve"> на П</w:t>
            </w:r>
            <w:r w:rsidR="00590237" w:rsidRPr="00A1471C">
              <w:t>ро</w:t>
            </w:r>
            <w:r w:rsidR="00917D6C" w:rsidRPr="00A1471C">
              <w:t>грамата</w:t>
            </w:r>
            <w:r w:rsidR="00FC1955" w:rsidRPr="00A1471C">
              <w:t xml:space="preserve"> </w:t>
            </w:r>
            <w:r w:rsidRPr="00A1471C">
              <w:t xml:space="preserve">за енергийна ефективност в сграден фонд </w:t>
            </w:r>
            <w:r w:rsidR="004537FB" w:rsidRPr="00A1471C">
              <w:t xml:space="preserve">по Инструмента за възстановяване и устойчивост </w:t>
            </w:r>
            <w:r w:rsidR="000A3B66" w:rsidRPr="00A1471C">
              <w:t xml:space="preserve">е създаване на устойчив модел за финансово </w:t>
            </w:r>
            <w:r w:rsidR="00827ACC" w:rsidRPr="00A1471C">
              <w:t>обезпечаване</w:t>
            </w:r>
            <w:r w:rsidR="000A3B66" w:rsidRPr="00A1471C">
              <w:t xml:space="preserve"> на мерки за енергийна ефективност в тяхната всеобхватност, чрез дефиниране, създаване, ситуиране и структуриране на </w:t>
            </w:r>
            <w:r w:rsidR="00E14369" w:rsidRPr="00A1471C">
              <w:t>Единен н</w:t>
            </w:r>
            <w:r w:rsidR="000A3B66" w:rsidRPr="00A1471C">
              <w:t>а</w:t>
            </w:r>
            <w:r w:rsidR="00827ACC" w:rsidRPr="00A1471C">
              <w:t>ционален фонд за декарбонизация</w:t>
            </w:r>
            <w:r w:rsidR="00195F0F" w:rsidRPr="00A1471C">
              <w:rPr>
                <w:rStyle w:val="FootnoteReference"/>
              </w:rPr>
              <w:footnoteReference w:id="4"/>
            </w:r>
            <w:r w:rsidR="00827ACC" w:rsidRPr="00A1471C">
              <w:t>, като основна финансова схема в подкрепа на българската стратегия за дългосрочно обновяване на сградния фонд на територията на страната.</w:t>
            </w:r>
            <w:r w:rsidR="009B5379" w:rsidRPr="00A1471C">
              <w:t xml:space="preserve"> По този начин ще се създаде устойчив модел на дългосрочно финансово осигуряване, чрез прилагане и използване на различни приходоизточници и възвръщаемост на инвестициите в период от 5 до 15 г.</w:t>
            </w:r>
            <w:r w:rsidR="00E14369" w:rsidRPr="00A1471C">
              <w:rPr>
                <w:lang w:val="en-US"/>
              </w:rPr>
              <w:t xml:space="preserve"> </w:t>
            </w:r>
            <w:r w:rsidR="00E14369" w:rsidRPr="00A1471C">
              <w:t>През създадения фонд за декарбонизация ще могат да се финансират мерки за енергийна ефективност и след приключване на програмата, като очакванията са до 2050 г. да бъдат санирани около 60% от жилищните сгради и 50 % от всички сгради в страната.</w:t>
            </w:r>
          </w:p>
          <w:p w:rsidR="00224EE8" w:rsidRPr="00A1471C" w:rsidRDefault="00224EE8" w:rsidP="00224EE8">
            <w:pPr>
              <w:pBdr>
                <w:top w:val="nil"/>
                <w:left w:val="nil"/>
                <w:bottom w:val="nil"/>
                <w:right w:val="nil"/>
                <w:between w:val="nil"/>
              </w:pBdr>
              <w:tabs>
                <w:tab w:val="left" w:pos="288"/>
              </w:tabs>
              <w:jc w:val="both"/>
              <w:rPr>
                <w:lang w:val="en-US"/>
              </w:rPr>
            </w:pPr>
            <w:r w:rsidRPr="00A1471C">
              <w:t>Създаването на Единен национален фонд за декарбонизация е част от Национални</w:t>
            </w:r>
            <w:r w:rsidR="00470740" w:rsidRPr="00A1471C">
              <w:t>я</w:t>
            </w:r>
            <w:r w:rsidRPr="00A1471C">
              <w:t xml:space="preserve"> план за възстановяване и устойчивост</w:t>
            </w:r>
            <w:r w:rsidR="00E20D14">
              <w:t xml:space="preserve"> (</w:t>
            </w:r>
            <w:r w:rsidR="00E20D14" w:rsidRPr="00E20D14">
              <w:t>РЕФОРМА 1</w:t>
            </w:r>
            <w:r w:rsidR="006730DE">
              <w:t xml:space="preserve"> в компонент </w:t>
            </w:r>
            <w:r w:rsidR="00D10109">
              <w:t>„</w:t>
            </w:r>
            <w:r w:rsidR="006730DE">
              <w:t>Нисковъглеродна икономика</w:t>
            </w:r>
            <w:r w:rsidR="00D10109">
              <w:t>“</w:t>
            </w:r>
            <w:r w:rsidR="002329E4">
              <w:t xml:space="preserve"> по стълб </w:t>
            </w:r>
            <w:r w:rsidR="000C3112">
              <w:t xml:space="preserve">2 </w:t>
            </w:r>
            <w:r w:rsidR="002329E4">
              <w:t>„Зелена България“</w:t>
            </w:r>
            <w:r w:rsidR="00E20D14">
              <w:t>)</w:t>
            </w:r>
            <w:r w:rsidRPr="00A1471C">
              <w:t xml:space="preserve"> и </w:t>
            </w:r>
            <w:r w:rsidR="00470740" w:rsidRPr="00A1471C">
              <w:t xml:space="preserve">в </w:t>
            </w:r>
            <w:r w:rsidRPr="00A1471C">
              <w:t>тази връзка е част от цялостната реформа в енергийния сектор в страната. П</w:t>
            </w:r>
            <w:r w:rsidR="00470740" w:rsidRPr="00A1471C">
              <w:t>рограмата за ЕЕ в сграден фонд е</w:t>
            </w:r>
            <w:r w:rsidRPr="00A1471C">
              <w:t xml:space="preserve"> тясно обвързана с фонда за декарбонизация, тъй като ще допринесе за неговото функциониране. Предвижда се спестените разходи от намаленото потребление на енергия след изпълнението на проектите</w:t>
            </w:r>
            <w:r w:rsidR="00577948" w:rsidRPr="00A1471C">
              <w:t xml:space="preserve"> в рамките на програмата за ЕЕ</w:t>
            </w:r>
            <w:r w:rsidRPr="00A1471C">
              <w:t xml:space="preserve"> да бъдат внасяни във Фонда за декарбонизация.</w:t>
            </w:r>
            <w:r w:rsidR="00F20409" w:rsidRPr="00A1471C">
              <w:t xml:space="preserve"> Изискването за възвръщаемост на спестената енергия ще бъде регламентирано в договорите за </w:t>
            </w:r>
            <w:r w:rsidR="00F20409" w:rsidRPr="00A1471C">
              <w:lastRenderedPageBreak/>
              <w:t>безвъзмездна финансова помощ с бенефициентите</w:t>
            </w:r>
            <w:r w:rsidRPr="00A1471C">
              <w:t xml:space="preserve"> По този начин няма да е необходим първоначален собствен ресурс за изпълнение на проектите, но ще се гарантира финансов ресурс за последващо изпълнение на други проекти за енерг</w:t>
            </w:r>
            <w:r w:rsidR="008B4CD0" w:rsidRPr="00A1471C">
              <w:t>ийна ефективност в сграден фонд</w:t>
            </w:r>
            <w:r w:rsidR="008B4CD0" w:rsidRPr="00A1471C">
              <w:rPr>
                <w:lang w:val="en-US"/>
              </w:rPr>
              <w:t xml:space="preserve">, </w:t>
            </w:r>
            <w:r w:rsidR="008B4CD0" w:rsidRPr="00A1471C">
              <w:t>след приключване на изпълнението на програмата</w:t>
            </w:r>
            <w:r w:rsidR="008B4CD0" w:rsidRPr="00A1471C">
              <w:rPr>
                <w:lang w:val="en-US"/>
              </w:rPr>
              <w:t>.</w:t>
            </w:r>
          </w:p>
          <w:p w:rsidR="0037247B" w:rsidRPr="00A1471C" w:rsidRDefault="0037247B" w:rsidP="00224EE8">
            <w:pPr>
              <w:pBdr>
                <w:top w:val="nil"/>
                <w:left w:val="nil"/>
                <w:bottom w:val="nil"/>
                <w:right w:val="nil"/>
                <w:between w:val="nil"/>
              </w:pBdr>
              <w:tabs>
                <w:tab w:val="left" w:pos="288"/>
              </w:tabs>
              <w:jc w:val="both"/>
            </w:pPr>
          </w:p>
          <w:p w:rsidR="00CC777D" w:rsidRPr="00A1471C" w:rsidRDefault="00022758" w:rsidP="00D91834">
            <w:pPr>
              <w:pBdr>
                <w:top w:val="nil"/>
                <w:left w:val="nil"/>
                <w:bottom w:val="nil"/>
                <w:right w:val="nil"/>
                <w:between w:val="nil"/>
              </w:pBdr>
              <w:jc w:val="both"/>
              <w:rPr>
                <w:b/>
              </w:rPr>
            </w:pPr>
            <w:r w:rsidRPr="00A1471C">
              <w:t xml:space="preserve">След прилагането на мерки </w:t>
            </w:r>
            <w:r w:rsidR="00093EFF" w:rsidRPr="00A1471C">
              <w:t>за ЕЕ чрез</w:t>
            </w:r>
            <w:r w:rsidR="00CC777D" w:rsidRPr="00A1471C">
              <w:t xml:space="preserve"> реализирането на програмата се очаква да бъдат постигнати </w:t>
            </w:r>
            <w:r w:rsidR="009E560A" w:rsidRPr="00A1471C">
              <w:rPr>
                <w:b/>
                <w:lang w:val="en-US"/>
              </w:rPr>
              <w:t>4.5</w:t>
            </w:r>
            <w:r w:rsidR="00845FAE" w:rsidRPr="00A1471C">
              <w:rPr>
                <w:b/>
              </w:rPr>
              <w:t>%</w:t>
            </w:r>
            <w:r w:rsidR="00397FDD" w:rsidRPr="00A1471C">
              <w:rPr>
                <w:b/>
              </w:rPr>
              <w:t xml:space="preserve"> </w:t>
            </w:r>
            <w:r w:rsidR="00F144EF" w:rsidRPr="00A1471C">
              <w:rPr>
                <w:b/>
              </w:rPr>
              <w:t>понижаване на годишното потребление на първична енергия</w:t>
            </w:r>
            <w:r w:rsidR="00845FAE" w:rsidRPr="00A1471C">
              <w:rPr>
                <w:b/>
              </w:rPr>
              <w:t xml:space="preserve"> в резултат на енергоспестяващите мерки (kWh/год), а очакваното намаляване на емисиите </w:t>
            </w:r>
            <w:r w:rsidR="00F144EF" w:rsidRPr="00A1471C">
              <w:rPr>
                <w:b/>
              </w:rPr>
              <w:t>от парникови газове (</w:t>
            </w:r>
            <w:r w:rsidR="00816E35" w:rsidRPr="00A1471C">
              <w:rPr>
                <w:b/>
              </w:rPr>
              <w:t xml:space="preserve">тонове </w:t>
            </w:r>
            <w:r w:rsidR="00845FAE" w:rsidRPr="00A1471C">
              <w:rPr>
                <w:b/>
              </w:rPr>
              <w:t>СО2</w:t>
            </w:r>
            <w:r w:rsidR="00816E35" w:rsidRPr="00A1471C">
              <w:rPr>
                <w:b/>
              </w:rPr>
              <w:t xml:space="preserve"> екв.</w:t>
            </w:r>
            <w:r w:rsidR="00845FAE" w:rsidRPr="00A1471C">
              <w:rPr>
                <w:b/>
              </w:rPr>
              <w:t xml:space="preserve">) е </w:t>
            </w:r>
            <w:r w:rsidR="009E560A" w:rsidRPr="00A1471C">
              <w:rPr>
                <w:b/>
                <w:lang w:val="en-US"/>
              </w:rPr>
              <w:t>3.</w:t>
            </w:r>
            <w:r w:rsidR="0055646E">
              <w:rPr>
                <w:b/>
              </w:rPr>
              <w:t>9</w:t>
            </w:r>
            <w:r w:rsidR="00845FAE" w:rsidRPr="00A1471C">
              <w:rPr>
                <w:b/>
              </w:rPr>
              <w:t>%.</w:t>
            </w:r>
            <w:r w:rsidR="005C0A11" w:rsidRPr="00A1471C">
              <w:rPr>
                <w:b/>
              </w:rPr>
              <w:t xml:space="preserve"> </w:t>
            </w:r>
          </w:p>
          <w:p w:rsidR="005C0A11" w:rsidRDefault="005C0A11" w:rsidP="00D91834">
            <w:pPr>
              <w:pBdr>
                <w:top w:val="nil"/>
                <w:left w:val="nil"/>
                <w:bottom w:val="nil"/>
                <w:right w:val="nil"/>
                <w:between w:val="nil"/>
              </w:pBdr>
              <w:jc w:val="both"/>
            </w:pPr>
            <w:r w:rsidRPr="00A1471C">
              <w:t xml:space="preserve">Очакванията, свързани с изпълнението на програмата, спрямо заложените цели в Дългосрочната национална стратегия за подпомагане обновяването на националния сграден фонд от жилищни и нежилищни сгради (с хоризонт до 2050 г.) са до 2026 г. да се постигне индикативно спестяване на енергия от </w:t>
            </w:r>
            <w:r w:rsidR="009E560A" w:rsidRPr="002951CA">
              <w:rPr>
                <w:lang w:val="en-US"/>
              </w:rPr>
              <w:t>131</w:t>
            </w:r>
            <w:r w:rsidRPr="002951CA">
              <w:t xml:space="preserve"> </w:t>
            </w:r>
            <w:r w:rsidR="009606B0" w:rsidRPr="002951CA">
              <w:rPr>
                <w:lang w:val="en-US"/>
              </w:rPr>
              <w:t>GWh</w:t>
            </w:r>
            <w:r w:rsidR="009606B0" w:rsidRPr="002951CA">
              <w:t>/y.</w:t>
            </w:r>
          </w:p>
          <w:p w:rsidR="005C0A11" w:rsidRPr="00A1471C" w:rsidRDefault="005C0A11" w:rsidP="00D91834">
            <w:pPr>
              <w:pBdr>
                <w:top w:val="nil"/>
                <w:left w:val="nil"/>
                <w:bottom w:val="nil"/>
                <w:right w:val="nil"/>
                <w:between w:val="nil"/>
              </w:pBdr>
              <w:jc w:val="both"/>
            </w:pPr>
          </w:p>
          <w:p w:rsidR="00FE0864" w:rsidRPr="00A1471C" w:rsidRDefault="00845FAE" w:rsidP="00D91834">
            <w:pPr>
              <w:pBdr>
                <w:top w:val="nil"/>
                <w:left w:val="nil"/>
                <w:bottom w:val="nil"/>
                <w:right w:val="nil"/>
                <w:between w:val="nil"/>
              </w:pBdr>
              <w:jc w:val="both"/>
              <w:rPr>
                <w:b/>
              </w:rPr>
            </w:pPr>
            <w:r w:rsidRPr="00A1471C">
              <w:rPr>
                <w:b/>
              </w:rPr>
              <w:t>Специфични цели на програмата са:</w:t>
            </w:r>
          </w:p>
          <w:p w:rsidR="00FE0864" w:rsidRPr="00A1471C" w:rsidRDefault="00FE0864" w:rsidP="00D91834">
            <w:pPr>
              <w:pBdr>
                <w:top w:val="nil"/>
                <w:left w:val="nil"/>
                <w:bottom w:val="nil"/>
                <w:right w:val="nil"/>
                <w:between w:val="nil"/>
              </w:pBdr>
              <w:jc w:val="both"/>
            </w:pPr>
            <w:r w:rsidRPr="00A1471C">
              <w:t>-</w:t>
            </w:r>
            <w:r w:rsidR="00546992" w:rsidRPr="00A1471C">
              <w:t xml:space="preserve"> </w:t>
            </w:r>
            <w:r w:rsidRPr="00A1471C">
              <w:t xml:space="preserve">Подобряване </w:t>
            </w:r>
            <w:r w:rsidR="00164072" w:rsidRPr="00A1471C">
              <w:t xml:space="preserve">енергийните характеристики на националния сграден фонд от жилищни и нежилищни сгради, чрез прилагане на интегрирани </w:t>
            </w:r>
            <w:r w:rsidR="00862A20" w:rsidRPr="00A1471C">
              <w:t xml:space="preserve">енергийни </w:t>
            </w:r>
            <w:r w:rsidR="00164072" w:rsidRPr="00A1471C">
              <w:t>мерки;</w:t>
            </w:r>
          </w:p>
          <w:p w:rsidR="00546992" w:rsidRPr="00A1471C" w:rsidRDefault="00FE0864" w:rsidP="00D91834">
            <w:pPr>
              <w:pBdr>
                <w:top w:val="nil"/>
                <w:left w:val="nil"/>
                <w:bottom w:val="nil"/>
                <w:right w:val="nil"/>
                <w:between w:val="nil"/>
              </w:pBdr>
              <w:jc w:val="both"/>
            </w:pPr>
            <w:r w:rsidRPr="00A1471C">
              <w:t>-</w:t>
            </w:r>
            <w:r w:rsidR="004E4AD5" w:rsidRPr="00A1471C">
              <w:t xml:space="preserve"> </w:t>
            </w:r>
            <w:r w:rsidR="00546992" w:rsidRPr="00A1471C">
              <w:t>Достигане на клас  на енергопотребление „А“</w:t>
            </w:r>
            <w:r w:rsidR="00C01237" w:rsidRPr="00A1471C">
              <w:t xml:space="preserve"> и по изключение клас</w:t>
            </w:r>
            <w:r w:rsidR="00546992" w:rsidRPr="00A1471C">
              <w:t xml:space="preserve"> „Б“ след прилагане на енергоспестяващи мерки</w:t>
            </w:r>
            <w:r w:rsidR="00B46D73" w:rsidRPr="00A1471C">
              <w:t xml:space="preserve"> при публични сгради и достигане на клас на енергопотребление „А”, „В” и </w:t>
            </w:r>
            <w:r w:rsidR="00C01237" w:rsidRPr="00A1471C">
              <w:t xml:space="preserve">по изключение </w:t>
            </w:r>
            <w:r w:rsidR="00B46D73" w:rsidRPr="00A1471C">
              <w:t>„С” след прилагане на енергоспестяващи мерки при жилищни сгради</w:t>
            </w:r>
            <w:r w:rsidR="00546992" w:rsidRPr="00A1471C">
              <w:t>.</w:t>
            </w:r>
          </w:p>
          <w:p w:rsidR="00546992" w:rsidRPr="00A1471C" w:rsidRDefault="00546992" w:rsidP="00D91834">
            <w:pPr>
              <w:pBdr>
                <w:top w:val="nil"/>
                <w:left w:val="nil"/>
                <w:bottom w:val="nil"/>
                <w:right w:val="nil"/>
                <w:between w:val="nil"/>
              </w:pBdr>
              <w:jc w:val="both"/>
            </w:pPr>
            <w:r w:rsidRPr="00A1471C">
              <w:t>-   Намаляване на „енергийната бедност“, чрез н</w:t>
            </w:r>
            <w:r w:rsidR="00FE0864" w:rsidRPr="00A1471C">
              <w:t xml:space="preserve">амаляване на разходите за </w:t>
            </w:r>
            <w:r w:rsidR="00164072" w:rsidRPr="00A1471C">
              <w:t>енергия</w:t>
            </w:r>
            <w:r w:rsidR="00176489" w:rsidRPr="00A1471C">
              <w:t>;</w:t>
            </w:r>
            <w:r w:rsidR="00164072" w:rsidRPr="00A1471C">
              <w:t xml:space="preserve"> </w:t>
            </w:r>
            <w:r w:rsidR="00FE0864" w:rsidRPr="00A1471C">
              <w:t xml:space="preserve"> </w:t>
            </w:r>
          </w:p>
          <w:p w:rsidR="00FE0864" w:rsidRDefault="00546992" w:rsidP="00D91834">
            <w:pPr>
              <w:pBdr>
                <w:top w:val="nil"/>
                <w:left w:val="nil"/>
                <w:bottom w:val="nil"/>
                <w:right w:val="nil"/>
                <w:between w:val="nil"/>
              </w:pBdr>
              <w:tabs>
                <w:tab w:val="left" w:pos="743"/>
              </w:tabs>
              <w:jc w:val="both"/>
              <w:rPr>
                <w:lang w:val="en-US"/>
              </w:rPr>
            </w:pPr>
            <w:r w:rsidRPr="00A1471C">
              <w:t>-   П</w:t>
            </w:r>
            <w:r w:rsidR="00FE0864" w:rsidRPr="00A1471C">
              <w:t>одобряване на условията</w:t>
            </w:r>
            <w:r w:rsidR="002518EC" w:rsidRPr="00A1471C">
              <w:t xml:space="preserve"> и качеството</w:t>
            </w:r>
            <w:r w:rsidR="00FE0864" w:rsidRPr="00A1471C">
              <w:t xml:space="preserve"> за живот на населението в страната</w:t>
            </w:r>
            <w:r w:rsidRPr="00A1471C">
              <w:t>,</w:t>
            </w:r>
            <w:r w:rsidR="00FE0864" w:rsidRPr="00A1471C">
              <w:t xml:space="preserve"> чрез технологично обновление и модернизиране на </w:t>
            </w:r>
            <w:r w:rsidR="00164072" w:rsidRPr="00A1471C">
              <w:t>сград</w:t>
            </w:r>
            <w:r w:rsidR="00862A20" w:rsidRPr="00A1471C">
              <w:t>ния фонд</w:t>
            </w:r>
            <w:r w:rsidR="0068063B" w:rsidRPr="00A1471C">
              <w:rPr>
                <w:lang w:val="en-US"/>
              </w:rPr>
              <w:t>.</w:t>
            </w:r>
          </w:p>
          <w:p w:rsidR="002C4790" w:rsidRPr="002C4790" w:rsidRDefault="002C4790" w:rsidP="00D91834">
            <w:pPr>
              <w:pBdr>
                <w:top w:val="nil"/>
                <w:left w:val="nil"/>
                <w:bottom w:val="nil"/>
                <w:right w:val="nil"/>
                <w:between w:val="nil"/>
              </w:pBdr>
              <w:tabs>
                <w:tab w:val="left" w:pos="743"/>
              </w:tabs>
              <w:jc w:val="both"/>
            </w:pPr>
            <w:r>
              <w:t>- Постигане на 30% спестяван</w:t>
            </w:r>
            <w:r w:rsidR="00AD0FF8">
              <w:t>е на първична енергия</w:t>
            </w:r>
            <w:r>
              <w:t xml:space="preserve"> за всеки обект от нежилищния сграден фонд.</w:t>
            </w:r>
            <w:r w:rsidR="00906AD0">
              <w:t xml:space="preserve"> Инвестициите в нежилищния сграден фонд</w:t>
            </w:r>
            <w:r w:rsidR="00906AD0" w:rsidRPr="00906AD0">
              <w:t xml:space="preserve"> се проследява</w:t>
            </w:r>
            <w:r w:rsidR="00564F4F">
              <w:t>т</w:t>
            </w:r>
            <w:r w:rsidR="00906AD0" w:rsidRPr="00906AD0">
              <w:t xml:space="preserve"> с коефициент от 100 % в подкрепа на целите, свързани с изменението на климата</w:t>
            </w:r>
            <w:r w:rsidR="00906AD0">
              <w:t>.</w:t>
            </w:r>
          </w:p>
          <w:p w:rsidR="00EE4DD4" w:rsidRPr="00A1471C" w:rsidRDefault="00862A20" w:rsidP="00D91834">
            <w:pPr>
              <w:pBdr>
                <w:top w:val="nil"/>
                <w:left w:val="nil"/>
                <w:bottom w:val="nil"/>
                <w:right w:val="nil"/>
                <w:between w:val="nil"/>
              </w:pBdr>
              <w:jc w:val="both"/>
            </w:pPr>
            <w:r w:rsidRPr="00A1471C">
              <w:t xml:space="preserve"> </w:t>
            </w:r>
            <w:r w:rsidR="0059751D" w:rsidRPr="00A1471C">
              <w:t>Заложените в Програмата дейности кореспондират с дефинираните от Европейската комисия приоритетни области (по-специално „Саниране“, „Модернизиране“ и „Преквалификация и повишаване на квалификацията“) на Механизма за възстановяване и устойчивост за справяне с кризата, предизвикана от Covid-19. Програмата е в съответствие и с Приоритет 4 „Кръгова и нисковъглеродна икономика“ на Националната програма за развитие: България 2030.</w:t>
            </w:r>
          </w:p>
          <w:p w:rsidR="00DB64C5" w:rsidRPr="00A1471C" w:rsidRDefault="00DB64C5" w:rsidP="00DB64C5">
            <w:pPr>
              <w:pBdr>
                <w:top w:val="nil"/>
                <w:left w:val="nil"/>
                <w:bottom w:val="nil"/>
                <w:right w:val="nil"/>
                <w:between w:val="nil"/>
              </w:pBdr>
              <w:jc w:val="both"/>
            </w:pPr>
            <w:r w:rsidRPr="00A1471C">
              <w:t xml:space="preserve">Програмата </w:t>
            </w:r>
            <w:r w:rsidR="00470740" w:rsidRPr="00A1471C">
              <w:t xml:space="preserve">за ЕЕ в сграден фонд </w:t>
            </w:r>
            <w:r w:rsidRPr="00A1471C">
              <w:t>ще спазва принципа да не нанася значителна вреда („</w:t>
            </w:r>
            <w:r w:rsidRPr="00A1471C">
              <w:rPr>
                <w:lang w:val="en-US"/>
              </w:rPr>
              <w:t>do no significant harm</w:t>
            </w:r>
            <w:r w:rsidRPr="00A1471C">
              <w:t>”</w:t>
            </w:r>
            <w:r w:rsidRPr="00A1471C">
              <w:rPr>
                <w:lang w:val="en-US"/>
              </w:rPr>
              <w:t xml:space="preserve"> </w:t>
            </w:r>
            <w:r w:rsidRPr="00A1471C">
              <w:t>/</w:t>
            </w:r>
            <w:r w:rsidRPr="00A1471C">
              <w:rPr>
                <w:lang w:val="en-US"/>
              </w:rPr>
              <w:t>DNSH</w:t>
            </w:r>
            <w:r w:rsidRPr="00A1471C">
              <w:t>/</w:t>
            </w:r>
            <w:r w:rsidRPr="00A1471C">
              <w:rPr>
                <w:lang w:val="en-US"/>
              </w:rPr>
              <w:t xml:space="preserve"> principle</w:t>
            </w:r>
            <w:r w:rsidRPr="00A1471C">
              <w:t>)</w:t>
            </w:r>
            <w:r w:rsidRPr="00A1471C">
              <w:rPr>
                <w:lang w:val="en-US"/>
              </w:rPr>
              <w:t xml:space="preserve"> </w:t>
            </w:r>
            <w:r w:rsidRPr="00A1471C">
              <w:t>и ще осигури ефект</w:t>
            </w:r>
            <w:r w:rsidR="00470740" w:rsidRPr="00A1471C">
              <w:t>ивно прилагане на този принцип</w:t>
            </w:r>
            <w:r w:rsidRPr="00A1471C">
              <w:t xml:space="preserve">, доколкото е възможно, </w:t>
            </w:r>
            <w:r w:rsidR="00470740" w:rsidRPr="00A1471C">
              <w:t xml:space="preserve">като вземе предвид </w:t>
            </w:r>
            <w:r w:rsidRPr="00A1471C">
              <w:t>Регламента за таксономията.</w:t>
            </w:r>
          </w:p>
          <w:p w:rsidR="00C5383B" w:rsidRPr="00153B88" w:rsidRDefault="00C5383B" w:rsidP="00153B88">
            <w:pPr>
              <w:pBdr>
                <w:top w:val="nil"/>
                <w:left w:val="nil"/>
                <w:bottom w:val="nil"/>
                <w:right w:val="nil"/>
                <w:between w:val="nil"/>
              </w:pBdr>
              <w:jc w:val="both"/>
              <w:rPr>
                <w:lang w:val="en-US"/>
              </w:rPr>
            </w:pPr>
            <w:r>
              <w:t>Към програмата е приложен</w:t>
            </w:r>
            <w:r w:rsidR="008F65B1">
              <w:t xml:space="preserve"> к</w:t>
            </w:r>
            <w:r w:rsidRPr="00C5383B">
              <w:t>онтролен списък за оценката съгласно принципа за ненанасяне на значителни вреди на ПРОГРАМА ЗА ЕНЕРГИЙНА ЕФЕКТИВНОСТ В СГРАДЕН ФОНД</w:t>
            </w:r>
            <w:r w:rsidR="00BC6871">
              <w:rPr>
                <w:lang w:val="en-US"/>
              </w:rPr>
              <w:t xml:space="preserve"> (</w:t>
            </w:r>
            <w:r w:rsidR="00BC6871">
              <w:t xml:space="preserve">Приложение </w:t>
            </w:r>
            <w:r w:rsidR="00877884">
              <w:rPr>
                <w:lang w:val="en-US"/>
              </w:rPr>
              <w:t>3</w:t>
            </w:r>
            <w:r w:rsidR="00BC6871">
              <w:rPr>
                <w:lang w:val="en-US"/>
              </w:rPr>
              <w:t>).</w:t>
            </w:r>
          </w:p>
          <w:p w:rsidR="00EE4DD4" w:rsidRPr="00A1471C" w:rsidRDefault="00EE4DD4" w:rsidP="00D91834">
            <w:pPr>
              <w:pBdr>
                <w:top w:val="nil"/>
                <w:left w:val="nil"/>
                <w:bottom w:val="nil"/>
                <w:right w:val="nil"/>
                <w:between w:val="nil"/>
              </w:pBdr>
              <w:jc w:val="both"/>
              <w:rPr>
                <w:b/>
              </w:rPr>
            </w:pPr>
            <w:r w:rsidRPr="00A1471C">
              <w:rPr>
                <w:b/>
              </w:rPr>
              <w:t>Отчетност на заложените цели на програмата:</w:t>
            </w:r>
          </w:p>
          <w:p w:rsidR="00EE4DD4" w:rsidRPr="00A1471C" w:rsidRDefault="00EE4DD4" w:rsidP="00D91834">
            <w:pPr>
              <w:pBdr>
                <w:top w:val="nil"/>
                <w:left w:val="nil"/>
                <w:bottom w:val="nil"/>
                <w:right w:val="nil"/>
                <w:between w:val="nil"/>
              </w:pBdr>
              <w:jc w:val="both"/>
            </w:pPr>
            <w:r w:rsidRPr="00A1471C">
              <w:t xml:space="preserve">Съгласно чл. 76 (1), т.1 от Закона за енергийната ефективност „Енергийните спестявания при крайните клиенти, постигнати след въвеждането на мерки за повишаване на енергийната ефективност, се доказват чрез оценка на постигнатите енергийни спестявания след обследване за енергийната ефективност на сграда, предприятие, промишлена система или система за външно изкуствено осветление </w:t>
            </w:r>
            <w:r w:rsidRPr="00A1471C">
              <w:lastRenderedPageBreak/>
              <w:t>или след проверка на отоплителна инсталация с водогреен котел или на климатична инсталация, като обследването или проверката се извършва не по-рано от една година след въвеждането на мерките“.</w:t>
            </w:r>
          </w:p>
          <w:p w:rsidR="00EE4DD4" w:rsidRPr="00A1471C" w:rsidRDefault="00EE4DD4" w:rsidP="00D91834">
            <w:pPr>
              <w:pBdr>
                <w:top w:val="nil"/>
                <w:left w:val="nil"/>
                <w:bottom w:val="nil"/>
                <w:right w:val="nil"/>
                <w:between w:val="nil"/>
              </w:pBdr>
              <w:jc w:val="both"/>
            </w:pPr>
            <w:r w:rsidRPr="00A1471C">
              <w:t>В тази връзка нови сертификати следва да бъдат изготвени в предвидения в НАРЕДБА № Е-РД-04-1 от 22.01.2016 г. за обследване за енергийна ефективност, сертифициране и оценка на енергийните спестявания на сгради срок, т.е. нов сертификат се издава не по-рано от една календарна година след изпълнението на енергоспестяващи мерки или извършването на строителните и монтажните работи, за които е наличен регистриран разход на енергия по видове горива и енергии, използвани в сградата.</w:t>
            </w:r>
          </w:p>
          <w:p w:rsidR="00103AE1" w:rsidRPr="00A1471C" w:rsidRDefault="004D153A" w:rsidP="00D91834">
            <w:pPr>
              <w:pBdr>
                <w:top w:val="nil"/>
                <w:left w:val="nil"/>
                <w:bottom w:val="nil"/>
                <w:right w:val="nil"/>
                <w:between w:val="nil"/>
              </w:pBdr>
              <w:tabs>
                <w:tab w:val="left" w:pos="288"/>
              </w:tabs>
              <w:jc w:val="both"/>
            </w:pPr>
            <w:r w:rsidRPr="00A1471C">
              <w:t>Темата за енергийната ефективност в сградния фонд е ключова за декарбонизацията на българската икономика, стопански</w:t>
            </w:r>
            <w:r w:rsidR="009712D4" w:rsidRPr="00A1471C">
              <w:t>я</w:t>
            </w:r>
            <w:r w:rsidRPr="00A1471C">
              <w:t xml:space="preserve"> и социален живот. Необходимо е да се търсят решения за намаляване на енергийното потребление, което има ефект за подобряване на околната среда и намаляване на разходите. За целта е важно да се популяризират различните възможности за изпълнение на мерки за енергийна ефективност, които са с потенциал за възвръщаемост на инвестициите, за да достигнат до всички заинтересовани страни (собственици на жилища, на публични сгради и на </w:t>
            </w:r>
            <w:r w:rsidR="00274580" w:rsidRPr="00A1471C">
              <w:rPr>
                <w:bCs/>
              </w:rPr>
              <w:t>сгради в сферата на производството, търговията и услугите</w:t>
            </w:r>
            <w:r w:rsidRPr="00A1471C">
              <w:t xml:space="preserve"> сгради).</w:t>
            </w:r>
            <w:r w:rsidR="00103AE1" w:rsidRPr="00A1471C">
              <w:t xml:space="preserve"> </w:t>
            </w:r>
          </w:p>
          <w:p w:rsidR="006054E8" w:rsidRPr="00A1471C" w:rsidRDefault="00E713E9" w:rsidP="00D91834">
            <w:pPr>
              <w:pBdr>
                <w:top w:val="nil"/>
                <w:left w:val="nil"/>
                <w:bottom w:val="nil"/>
                <w:right w:val="nil"/>
                <w:between w:val="nil"/>
              </w:pBdr>
              <w:tabs>
                <w:tab w:val="left" w:pos="288"/>
              </w:tabs>
              <w:jc w:val="both"/>
            </w:pPr>
            <w:r w:rsidRPr="00A1471C">
              <w:t>С оглед идентифицираните нужди, интегрираната програма за изпълнение на мерки за ЕЕ обхваща следните основни компоненти</w:t>
            </w:r>
            <w:r w:rsidR="00103AE1" w:rsidRPr="00A1471C">
              <w:t>:</w:t>
            </w:r>
          </w:p>
          <w:p w:rsidR="00103AE1" w:rsidRPr="00A1471C" w:rsidRDefault="00103AE1" w:rsidP="00D91834">
            <w:pPr>
              <w:pStyle w:val="ListParagraph"/>
              <w:numPr>
                <w:ilvl w:val="0"/>
                <w:numId w:val="43"/>
              </w:numPr>
              <w:pBdr>
                <w:top w:val="nil"/>
                <w:left w:val="nil"/>
                <w:bottom w:val="nil"/>
                <w:right w:val="nil"/>
                <w:between w:val="nil"/>
              </w:pBdr>
              <w:tabs>
                <w:tab w:val="left" w:pos="288"/>
              </w:tabs>
              <w:jc w:val="both"/>
            </w:pPr>
            <w:r w:rsidRPr="00A1471C">
              <w:t>Повишаване на енергийната ефективност в жилищен сграден фонд;</w:t>
            </w:r>
          </w:p>
          <w:p w:rsidR="00103AE1" w:rsidRPr="00A1471C" w:rsidRDefault="00103AE1" w:rsidP="00D91834">
            <w:pPr>
              <w:pStyle w:val="ListParagraph"/>
              <w:numPr>
                <w:ilvl w:val="0"/>
                <w:numId w:val="43"/>
              </w:numPr>
              <w:pBdr>
                <w:top w:val="nil"/>
                <w:left w:val="nil"/>
                <w:bottom w:val="nil"/>
                <w:right w:val="nil"/>
                <w:between w:val="nil"/>
              </w:pBdr>
              <w:tabs>
                <w:tab w:val="left" w:pos="288"/>
              </w:tabs>
              <w:jc w:val="both"/>
            </w:pPr>
            <w:r w:rsidRPr="00A1471C">
              <w:t>Повишаване енергийната ефективност в публичен сграден фонд;</w:t>
            </w:r>
          </w:p>
          <w:p w:rsidR="00103AE1" w:rsidRPr="00A1471C" w:rsidRDefault="00103AE1" w:rsidP="00D91834">
            <w:pPr>
              <w:pStyle w:val="ListParagraph"/>
              <w:numPr>
                <w:ilvl w:val="0"/>
                <w:numId w:val="43"/>
              </w:numPr>
              <w:pBdr>
                <w:top w:val="nil"/>
                <w:left w:val="nil"/>
                <w:bottom w:val="nil"/>
                <w:right w:val="nil"/>
                <w:between w:val="nil"/>
              </w:pBdr>
              <w:tabs>
                <w:tab w:val="left" w:pos="288"/>
              </w:tabs>
              <w:jc w:val="both"/>
            </w:pPr>
            <w:r w:rsidRPr="00A1471C">
              <w:t xml:space="preserve">Повишаване на енергийната ефективност в </w:t>
            </w:r>
            <w:r w:rsidR="00274580" w:rsidRPr="00A1471C">
              <w:rPr>
                <w:bCs/>
              </w:rPr>
              <w:t>сгради в сферата на производството, търговията и услугите</w:t>
            </w:r>
            <w:r w:rsidR="001362DF" w:rsidRPr="00A1471C">
              <w:rPr>
                <w:lang w:val="en-US"/>
              </w:rPr>
              <w:t>.</w:t>
            </w:r>
          </w:p>
          <w:p w:rsidR="00FF5642" w:rsidRDefault="00FF5642" w:rsidP="00FF5642">
            <w:pPr>
              <w:pBdr>
                <w:top w:val="nil"/>
                <w:left w:val="nil"/>
                <w:bottom w:val="nil"/>
                <w:right w:val="nil"/>
                <w:between w:val="nil"/>
              </w:pBdr>
              <w:tabs>
                <w:tab w:val="left" w:pos="288"/>
              </w:tabs>
              <w:jc w:val="both"/>
            </w:pPr>
            <w:r>
              <w:t xml:space="preserve">При реализиране на програмата за енергийна ефективност в сграден фонд ще се съблюдават принципите на равенство между половете и равните възможности и недопускане на дискриминация. Ще се съблюдава стриктно за равнопоставеността, както между мъжете и жените, и участие на хора в неравностойно положение, така и между представителите на различните малцинствени групи. Ще се осъществява превенция и навременно отстраняване на всички предпоставки, водещи до неравнопоставеност. В този контекст, в процеса на избора на изпълнители от страна на бенефициентите ще се прилага българското законодателство, като всички икономически оператори, които отговарят на поставените условия, ще могат да се включат независимо от пол и етническа принадлежност. Програмата, както и документите за нейната реализация (насоки, указания, инструкции и др.) не съдържат ограничителни условия по отношение участие на жените в процеса на изпълнение. </w:t>
            </w:r>
          </w:p>
          <w:p w:rsidR="00FF5642" w:rsidRDefault="00FF5642" w:rsidP="00FF5642">
            <w:pPr>
              <w:pBdr>
                <w:top w:val="nil"/>
                <w:left w:val="nil"/>
                <w:bottom w:val="nil"/>
                <w:right w:val="nil"/>
                <w:between w:val="nil"/>
              </w:pBdr>
              <w:tabs>
                <w:tab w:val="left" w:pos="288"/>
              </w:tabs>
              <w:jc w:val="both"/>
            </w:pPr>
            <w:r>
              <w:t>Програмата е напълно съобразен с принципите на устойчивото развитие, чрез използване на ресурсите по начин, който позволява запазването на естествения баланс в околната среда, както по време на изпълнение на програмата така и в бъдеще. Устойчивото развитие обединява основните стремежи на обществото за постигане на икономическо развитие, осигуряващо нарастващ жизнен стандарт и опазване и подобряване на околната среда и за в бъдеще.</w:t>
            </w:r>
          </w:p>
          <w:p w:rsidR="00FF5642" w:rsidRDefault="00FF5642" w:rsidP="00FF5642">
            <w:pPr>
              <w:pBdr>
                <w:top w:val="nil"/>
                <w:left w:val="nil"/>
                <w:bottom w:val="nil"/>
                <w:right w:val="nil"/>
                <w:between w:val="nil"/>
              </w:pBdr>
              <w:tabs>
                <w:tab w:val="left" w:pos="288"/>
              </w:tabs>
              <w:jc w:val="both"/>
            </w:pPr>
          </w:p>
          <w:p w:rsidR="00BD231F" w:rsidRPr="00A1471C" w:rsidRDefault="00FF5642" w:rsidP="00D91834">
            <w:pPr>
              <w:pBdr>
                <w:top w:val="nil"/>
                <w:left w:val="nil"/>
                <w:bottom w:val="nil"/>
                <w:right w:val="nil"/>
                <w:between w:val="nil"/>
              </w:pBdr>
              <w:tabs>
                <w:tab w:val="left" w:pos="288"/>
              </w:tabs>
              <w:jc w:val="both"/>
            </w:pPr>
            <w:r>
              <w:t>КОМПОНЕНТИ:</w:t>
            </w:r>
          </w:p>
          <w:p w:rsidR="00220ABC" w:rsidRPr="00A1471C" w:rsidRDefault="00220ABC" w:rsidP="00220ABC">
            <w:pPr>
              <w:spacing w:before="120" w:after="240"/>
              <w:jc w:val="both"/>
              <w:rPr>
                <w:b/>
                <w:u w:val="single"/>
              </w:rPr>
            </w:pPr>
            <w:r w:rsidRPr="00A1471C">
              <w:rPr>
                <w:b/>
                <w:u w:val="single"/>
              </w:rPr>
              <w:lastRenderedPageBreak/>
              <w:t>КОМПОНЕНТ 1 - ПОДКРЕПА ЗА ЕНЕРГИЙНА ЕФЕКТИВНОСТ В ЖИЛИЩНИЯ СГРАДЕН ФОНД</w:t>
            </w:r>
          </w:p>
          <w:p w:rsidR="00220ABC" w:rsidRPr="00A1471C" w:rsidRDefault="00220ABC" w:rsidP="00220ABC">
            <w:pPr>
              <w:pStyle w:val="ListParagraph"/>
              <w:numPr>
                <w:ilvl w:val="0"/>
                <w:numId w:val="77"/>
              </w:numPr>
              <w:spacing w:before="120" w:after="120"/>
              <w:ind w:left="0" w:firstLine="142"/>
              <w:jc w:val="both"/>
              <w:rPr>
                <w:b/>
                <w:highlight w:val="lightGray"/>
              </w:rPr>
            </w:pPr>
            <w:r w:rsidRPr="00A1471C">
              <w:rPr>
                <w:b/>
                <w:highlight w:val="lightGray"/>
              </w:rPr>
              <w:t>ОБОБЩЕНИ ХАРАКТЕРИСТИКИ</w:t>
            </w:r>
          </w:p>
          <w:tbl>
            <w:tblPr>
              <w:tblStyle w:val="TableGrid"/>
              <w:tblW w:w="8651" w:type="dxa"/>
              <w:tblInd w:w="170" w:type="dxa"/>
              <w:tblLayout w:type="fixed"/>
              <w:tblLook w:val="04A0" w:firstRow="1" w:lastRow="0" w:firstColumn="1" w:lastColumn="0" w:noHBand="0" w:noVBand="1"/>
            </w:tblPr>
            <w:tblGrid>
              <w:gridCol w:w="8651"/>
            </w:tblGrid>
            <w:tr w:rsidR="00220ABC" w:rsidRPr="00A1471C" w:rsidTr="001B7411">
              <w:tc>
                <w:tcPr>
                  <w:tcW w:w="8651" w:type="dxa"/>
                </w:tcPr>
                <w:p w:rsidR="00220ABC" w:rsidRPr="00A1471C" w:rsidRDefault="00220ABC" w:rsidP="00220ABC">
                  <w:pPr>
                    <w:spacing w:before="240"/>
                    <w:jc w:val="both"/>
                    <w:rPr>
                      <w:b/>
                    </w:rPr>
                  </w:pPr>
                  <w:r w:rsidRPr="00A1471C">
                    <w:rPr>
                      <w:b/>
                    </w:rPr>
                    <w:t>Област на въздействие / политика:</w:t>
                  </w:r>
                </w:p>
                <w:p w:rsidR="00220ABC" w:rsidRPr="00A1471C" w:rsidRDefault="00220ABC" w:rsidP="00220ABC">
                  <w:pPr>
                    <w:jc w:val="both"/>
                  </w:pPr>
                  <w:r w:rsidRPr="00A1471C">
                    <w:t>Енергийна ефективност, социална политика, жилищна политика,  ресурсна ефективност, опазване на околната среда и качеството на въздуха, строителство и кръгова икономика</w:t>
                  </w:r>
                </w:p>
              </w:tc>
            </w:tr>
            <w:tr w:rsidR="00220ABC" w:rsidRPr="00A1471C" w:rsidTr="001B7411">
              <w:tc>
                <w:tcPr>
                  <w:tcW w:w="8651" w:type="dxa"/>
                </w:tcPr>
                <w:p w:rsidR="00220ABC" w:rsidRPr="00A1471C" w:rsidRDefault="00220ABC" w:rsidP="00220ABC">
                  <w:pPr>
                    <w:spacing w:before="240"/>
                    <w:jc w:val="both"/>
                    <w:rPr>
                      <w:b/>
                    </w:rPr>
                  </w:pPr>
                  <w:r w:rsidRPr="00A1471C">
                    <w:rPr>
                      <w:b/>
                    </w:rPr>
                    <w:t>Цели:</w:t>
                  </w:r>
                </w:p>
                <w:p w:rsidR="00220ABC" w:rsidRPr="00A1471C" w:rsidRDefault="00220ABC" w:rsidP="00220ABC">
                  <w:pPr>
                    <w:jc w:val="both"/>
                    <w:rPr>
                      <w:b/>
                    </w:rPr>
                  </w:pPr>
                  <w:r w:rsidRPr="00A1471C">
                    <w:rPr>
                      <w:b/>
                    </w:rPr>
                    <w:t xml:space="preserve">А) Създаване на нови работни места и стимулиране на икономически растеж </w:t>
                  </w:r>
                </w:p>
                <w:p w:rsidR="00220ABC" w:rsidRPr="00A1471C" w:rsidRDefault="00220ABC" w:rsidP="00220ABC">
                  <w:pPr>
                    <w:jc w:val="both"/>
                  </w:pPr>
                  <w:r>
                    <w:t>Програмата</w:t>
                  </w:r>
                  <w:r w:rsidRPr="00A1471C">
                    <w:t xml:space="preserve"> има за цел да създаде нови работни места на местно ниво, да стимулира инвестициите в регионите, да подобри състоянието на сградния фонд и да подкрепи малките и средни пре</w:t>
                  </w:r>
                  <w:r>
                    <w:t>д</w:t>
                  </w:r>
                  <w:r w:rsidRPr="00A1471C">
                    <w:t>приятия.</w:t>
                  </w:r>
                </w:p>
                <w:p w:rsidR="00220ABC" w:rsidRPr="00A1471C" w:rsidRDefault="00220ABC" w:rsidP="00220ABC">
                  <w:pPr>
                    <w:spacing w:before="240"/>
                    <w:jc w:val="both"/>
                    <w:rPr>
                      <w:b/>
                    </w:rPr>
                  </w:pPr>
                  <w:r w:rsidRPr="00A1471C">
                    <w:rPr>
                      <w:b/>
                    </w:rPr>
                    <w:t>Б) Подпомагане на зеления преход</w:t>
                  </w:r>
                </w:p>
                <w:p w:rsidR="00220ABC" w:rsidRPr="00A1471C" w:rsidRDefault="00220ABC" w:rsidP="00220ABC">
                  <w:pPr>
                    <w:jc w:val="both"/>
                  </w:pPr>
                  <w:r>
                    <w:t>Програмата</w:t>
                  </w:r>
                  <w:r w:rsidRPr="00A1471C">
                    <w:t xml:space="preserve"> цели </w:t>
                  </w:r>
                  <w:r>
                    <w:t>повишаване на</w:t>
                  </w:r>
                  <w:r w:rsidRPr="00A1471C">
                    <w:t xml:space="preserve"> енергийната ефективност</w:t>
                  </w:r>
                  <w:r>
                    <w:t xml:space="preserve"> в жилищния сграден фонд</w:t>
                  </w:r>
                  <w:r w:rsidRPr="00A1471C">
                    <w:t xml:space="preserve"> като трансформира жилищни сгради с класове на </w:t>
                  </w:r>
                  <w:r w:rsidRPr="008229AB">
                    <w:t xml:space="preserve">енергопотребление от </w:t>
                  </w:r>
                  <w:r w:rsidRPr="008229AB">
                    <w:rPr>
                      <w:lang w:val="en-US"/>
                    </w:rPr>
                    <w:t>E, F, G</w:t>
                  </w:r>
                  <w:r w:rsidRPr="008229AB">
                    <w:t xml:space="preserve"> в сгради от клас минимум </w:t>
                  </w:r>
                  <w:r w:rsidRPr="008229AB">
                    <w:rPr>
                      <w:lang w:val="en-US"/>
                    </w:rPr>
                    <w:t>B</w:t>
                  </w:r>
                  <w:r w:rsidRPr="008229AB">
                    <w:t>. Същевременно ще се търси подобряване на</w:t>
                  </w:r>
                  <w:r w:rsidRPr="00A1471C">
                    <w:t xml:space="preserve">  екологичните и здравните показатели на жилищата в обновените сгради. </w:t>
                  </w:r>
                  <w:r w:rsidRPr="0065574C">
                    <w:t>Очакваните спестявания на потребна</w:t>
                  </w:r>
                  <w:r>
                    <w:rPr>
                      <w:lang w:val="en-US"/>
                    </w:rPr>
                    <w:t xml:space="preserve"> (</w:t>
                  </w:r>
                  <w:r>
                    <w:t>крайна)</w:t>
                  </w:r>
                  <w:r w:rsidRPr="0065574C">
                    <w:t xml:space="preserve"> енергия се оценяват на 6</w:t>
                  </w:r>
                  <w:r>
                    <w:rPr>
                      <w:lang w:val="en-US"/>
                    </w:rPr>
                    <w:t>47</w:t>
                  </w:r>
                  <w:r w:rsidRPr="0065574C">
                    <w:t xml:space="preserve"> GWh/годишно, а на въглеродни емисии - 2</w:t>
                  </w:r>
                  <w:r>
                    <w:t>2</w:t>
                  </w:r>
                  <w:r>
                    <w:rPr>
                      <w:lang w:val="en-US"/>
                    </w:rPr>
                    <w:t>0</w:t>
                  </w:r>
                  <w:r w:rsidRPr="0065574C">
                    <w:t xml:space="preserve"> ktCO2/годишно.</w:t>
                  </w:r>
                </w:p>
                <w:p w:rsidR="00220ABC" w:rsidRPr="00A1471C" w:rsidRDefault="00220ABC" w:rsidP="00220ABC">
                  <w:pPr>
                    <w:jc w:val="both"/>
                  </w:pPr>
                  <w:r w:rsidRPr="00A1471C">
                    <w:t>С реализацията на проекта  се цели реализиране на реформи, водещи до ускоряване на темповете на обновяване за енергийна ефективност в жилищния сектор.</w:t>
                  </w:r>
                </w:p>
                <w:p w:rsidR="00220ABC" w:rsidRPr="00A1471C" w:rsidRDefault="00220ABC" w:rsidP="00220ABC">
                  <w:pPr>
                    <w:spacing w:before="240"/>
                    <w:jc w:val="both"/>
                    <w:rPr>
                      <w:b/>
                    </w:rPr>
                  </w:pPr>
                  <w:r w:rsidRPr="00A1471C">
                    <w:rPr>
                      <w:b/>
                    </w:rPr>
                    <w:t>В) Социална стабилност</w:t>
                  </w:r>
                </w:p>
                <w:p w:rsidR="00220ABC" w:rsidRPr="00A1471C" w:rsidRDefault="00220ABC" w:rsidP="00220ABC">
                  <w:pPr>
                    <w:jc w:val="both"/>
                  </w:pPr>
                  <w:r w:rsidRPr="00A1471C">
                    <w:t xml:space="preserve">Чрез осигуряване на финансова подкрепа за обновяване на съществуващия жилищен сграден фонд, проектът ще подпомогне нискодоходните собствениците на самостоятелни обекти на жилищните сгради (еднофамилни и многофамилни). </w:t>
                  </w:r>
                </w:p>
              </w:tc>
            </w:tr>
            <w:tr w:rsidR="00220ABC" w:rsidRPr="00A1471C" w:rsidTr="001B7411">
              <w:tc>
                <w:tcPr>
                  <w:tcW w:w="8651" w:type="dxa"/>
                </w:tcPr>
                <w:p w:rsidR="00220ABC" w:rsidRPr="00A1471C" w:rsidRDefault="00220ABC" w:rsidP="00220ABC">
                  <w:pPr>
                    <w:spacing w:before="240"/>
                    <w:jc w:val="both"/>
                    <w:rPr>
                      <w:b/>
                    </w:rPr>
                  </w:pPr>
                  <w:r w:rsidRPr="00A1471C">
                    <w:rPr>
                      <w:b/>
                    </w:rPr>
                    <w:t>Инвестиции и реформи:</w:t>
                  </w:r>
                </w:p>
                <w:p w:rsidR="00220ABC" w:rsidRPr="00A1471C" w:rsidRDefault="00220ABC" w:rsidP="00220ABC">
                  <w:r w:rsidRPr="00A1471C">
                    <w:rPr>
                      <w:b/>
                      <w:u w:val="single"/>
                    </w:rPr>
                    <w:t>Инвестиция:</w:t>
                  </w:r>
                  <w:r w:rsidRPr="00A1471C">
                    <w:t xml:space="preserve"> „Подкрепа за енергийна ефективност в жилищния сграден фонд“ за предоставяне на финансова и техническа помощ за подобряване на енергийната ефективност на жилищни сгради  и с приоритет тези с лоши енергийни характеристики.</w:t>
                  </w:r>
                </w:p>
                <w:p w:rsidR="00220ABC" w:rsidRPr="00A1471C" w:rsidRDefault="00220ABC" w:rsidP="00220ABC">
                  <w:r w:rsidRPr="00A1471C">
                    <w:rPr>
                      <w:b/>
                      <w:u w:val="single"/>
                    </w:rPr>
                    <w:t>Реформа:</w:t>
                  </w:r>
                  <w:r w:rsidRPr="00A1471C">
                    <w:t xml:space="preserve"> Обслужване на едно гише</w:t>
                  </w:r>
                  <w:r>
                    <w:t xml:space="preserve"> </w:t>
                  </w:r>
                  <w:r w:rsidRPr="0065574C">
                    <w:t>– реформата ще обслужва програмата „Подкрепа за енергийна ефективност в жилищния сграден фонд“; реформата е представена в отделна апликационна форма</w:t>
                  </w:r>
                  <w:r>
                    <w:t>.</w:t>
                  </w:r>
                </w:p>
                <w:p w:rsidR="00220ABC" w:rsidRPr="00A1471C" w:rsidRDefault="00220ABC" w:rsidP="00220ABC"/>
              </w:tc>
            </w:tr>
            <w:tr w:rsidR="00220ABC" w:rsidRPr="00A1471C" w:rsidTr="001B7411">
              <w:tc>
                <w:tcPr>
                  <w:tcW w:w="8651" w:type="dxa"/>
                </w:tcPr>
                <w:p w:rsidR="00220ABC" w:rsidRPr="00A1471C" w:rsidRDefault="00220ABC" w:rsidP="00220ABC">
                  <w:pPr>
                    <w:spacing w:before="240"/>
                    <w:jc w:val="both"/>
                  </w:pPr>
                  <w:r w:rsidRPr="00A1471C">
                    <w:rPr>
                      <w:b/>
                    </w:rPr>
                    <w:t>Индикативен финансов ресурс: 1 426 960 000,00 лв.</w:t>
                  </w:r>
                  <w:r w:rsidRPr="00A1471C">
                    <w:rPr>
                      <w:b/>
                      <w:lang w:val="en-US"/>
                    </w:rPr>
                    <w:t xml:space="preserve"> </w:t>
                  </w:r>
                  <w:r w:rsidRPr="00A1471C">
                    <w:rPr>
                      <w:lang w:val="en-US"/>
                    </w:rPr>
                    <w:t xml:space="preserve">( </w:t>
                  </w:r>
                  <w:r w:rsidRPr="00A1471C">
                    <w:t>Финансовите разчети за отделните работни пакети са показани в Приложение 1 към апликационната форма)</w:t>
                  </w:r>
                </w:p>
              </w:tc>
            </w:tr>
          </w:tbl>
          <w:p w:rsidR="00220ABC" w:rsidRPr="00A1471C" w:rsidRDefault="00220ABC" w:rsidP="00220ABC">
            <w:pPr>
              <w:jc w:val="both"/>
              <w:rPr>
                <w:b/>
                <w:highlight w:val="lightGray"/>
              </w:rPr>
            </w:pPr>
          </w:p>
          <w:p w:rsidR="00220ABC" w:rsidRPr="00A1471C" w:rsidRDefault="00220ABC" w:rsidP="00220ABC">
            <w:pPr>
              <w:jc w:val="both"/>
              <w:rPr>
                <w:b/>
                <w:highlight w:val="lightGray"/>
              </w:rPr>
            </w:pPr>
          </w:p>
          <w:p w:rsidR="00220ABC" w:rsidRPr="00A1471C" w:rsidRDefault="00220ABC" w:rsidP="00220ABC">
            <w:pPr>
              <w:pStyle w:val="ListParagraph"/>
              <w:numPr>
                <w:ilvl w:val="0"/>
                <w:numId w:val="77"/>
              </w:numPr>
              <w:spacing w:before="120" w:after="120"/>
              <w:ind w:left="0" w:firstLine="0"/>
              <w:jc w:val="both"/>
              <w:rPr>
                <w:b/>
                <w:highlight w:val="lightGray"/>
              </w:rPr>
            </w:pPr>
            <w:r w:rsidRPr="00A1471C">
              <w:rPr>
                <w:b/>
                <w:highlight w:val="lightGray"/>
              </w:rPr>
              <w:t>КРАТКО ОПИСАНИЕ</w:t>
            </w:r>
          </w:p>
          <w:p w:rsidR="00220ABC" w:rsidRPr="00A1471C" w:rsidRDefault="00220ABC" w:rsidP="00220ABC">
            <w:pPr>
              <w:pStyle w:val="ListParagraph"/>
              <w:spacing w:before="120"/>
              <w:ind w:left="0"/>
              <w:jc w:val="both"/>
            </w:pPr>
            <w:r w:rsidRPr="00A1471C">
              <w:t>Настоящ</w:t>
            </w:r>
            <w:r>
              <w:t xml:space="preserve">ата програма </w:t>
            </w:r>
            <w:r w:rsidRPr="00A1471C">
              <w:t>е насочен</w:t>
            </w:r>
            <w:r>
              <w:t>а</w:t>
            </w:r>
            <w:r w:rsidRPr="00A1471C">
              <w:t xml:space="preserve"> към предоставяне на финансова, организационна и техническа помощ за подобряване на енергийните характеристики на жилищния сграден фонд в Република България</w:t>
            </w:r>
          </w:p>
          <w:p w:rsidR="00220ABC" w:rsidRPr="00A1471C" w:rsidRDefault="00220ABC" w:rsidP="00220ABC">
            <w:pPr>
              <w:pStyle w:val="ListParagraph"/>
              <w:ind w:left="0"/>
              <w:jc w:val="both"/>
            </w:pPr>
            <w:r w:rsidRPr="00A1471C">
              <w:t>Освен директните екологичните ползи, изпълнението на проекта ще окаже положително въздействие върху икономическия растеж в Република България, иновациите, конкурентоспособността, както и зависимостта от внос на енергоносители, ще създаде нови работни места, ще допринесе за намаляването на енергийната бедност и за подобряване на общественото здраве.</w:t>
            </w:r>
          </w:p>
          <w:p w:rsidR="00220ABC" w:rsidRPr="00A1471C" w:rsidRDefault="00220ABC" w:rsidP="00220ABC">
            <w:pPr>
              <w:jc w:val="both"/>
            </w:pPr>
            <w:r w:rsidRPr="00A1471C">
              <w:rPr>
                <w:rFonts w:eastAsia="Calibri"/>
              </w:rPr>
              <w:t>Имайки предвид, че към настоящия момент е</w:t>
            </w:r>
            <w:r w:rsidRPr="00A1471C">
              <w:rPr>
                <w:rFonts w:eastAsia="Calibri"/>
                <w:bCs/>
              </w:rPr>
              <w:t>два</w:t>
            </w:r>
            <w:r w:rsidRPr="00A1471C">
              <w:rPr>
                <w:rFonts w:eastAsia="Calibri"/>
              </w:rPr>
              <w:t xml:space="preserve"> 7% от площта</w:t>
            </w:r>
            <w:r w:rsidRPr="00A1471C">
              <w:rPr>
                <w:rFonts w:eastAsia="Calibri"/>
                <w:lang w:val="en-US"/>
              </w:rPr>
              <w:t xml:space="preserve"> </w:t>
            </w:r>
            <w:r w:rsidRPr="00A1471C">
              <w:rPr>
                <w:rFonts w:eastAsia="Calibri"/>
              </w:rPr>
              <w:t xml:space="preserve">на обитаваните жилищни сгради </w:t>
            </w:r>
            <w:r w:rsidRPr="00A1471C">
              <w:rPr>
                <w:rFonts w:eastAsia="Calibri"/>
                <w:bCs/>
              </w:rPr>
              <w:t>(построените след 2010 г. и обновените)</w:t>
            </w:r>
            <w:r w:rsidRPr="00A1471C">
              <w:rPr>
                <w:rFonts w:eastAsia="Calibri"/>
              </w:rPr>
              <w:t xml:space="preserve"> </w:t>
            </w:r>
            <w:r w:rsidRPr="00A1471C">
              <w:rPr>
                <w:rFonts w:eastAsia="Calibri"/>
                <w:bCs/>
              </w:rPr>
              <w:t xml:space="preserve">е в съответствие със съвременните изисквания за ЕЕ (съгласно изготвен анализ на жилищния фонд, публикуван: </w:t>
            </w:r>
            <w:hyperlink r:id="rId8" w:history="1">
              <w:r w:rsidRPr="00A1471C">
                <w:rPr>
                  <w:rStyle w:val="Hyperlink"/>
                  <w:rFonts w:eastAsia="Calibri"/>
                  <w:bCs/>
                  <w:color w:val="auto"/>
                </w:rPr>
                <w:t>https://www.mrrb.bg/bg/pregled-i-analiz-na-nacionalniya-jilisten-sgraden-fond-v-republika-bulgariya/</w:t>
              </w:r>
            </w:hyperlink>
            <w:r w:rsidRPr="00A1471C">
              <w:rPr>
                <w:rFonts w:eastAsia="Calibri"/>
                <w:bCs/>
              </w:rPr>
              <w:t>, ф</w:t>
            </w:r>
            <w:r w:rsidRPr="00A1471C">
              <w:t>окус на проекта са жилищни сгради (еднофамилни</w:t>
            </w:r>
            <w:r w:rsidRPr="00A1471C">
              <w:rPr>
                <w:rStyle w:val="FootnoteReference"/>
              </w:rPr>
              <w:footnoteReference w:id="5"/>
            </w:r>
            <w:r w:rsidRPr="00A1471C">
              <w:t xml:space="preserve"> и многофамилни</w:t>
            </w:r>
            <w:r w:rsidRPr="00A1471C">
              <w:rPr>
                <w:rStyle w:val="FootnoteReference"/>
              </w:rPr>
              <w:footnoteReference w:id="6"/>
            </w:r>
            <w:r w:rsidRPr="00A1471C">
              <w:t>) на територията на цялата страна в оставащите 93%, които са с най-лоши енергийни характеристики.</w:t>
            </w:r>
          </w:p>
          <w:p w:rsidR="00220ABC" w:rsidRPr="00A1471C" w:rsidRDefault="00220ABC" w:rsidP="00220ABC">
            <w:pPr>
              <w:jc w:val="both"/>
            </w:pPr>
            <w:r w:rsidRPr="00A1471C">
              <w:t>В съответствие с целите на Дългосрочна национална стратегия за подпомагане обновяването на националния сграден фонд от жилищни и нежилищни сгради до 2050 г.,</w:t>
            </w:r>
            <w:r w:rsidRPr="00A1471C">
              <w:rPr>
                <w:b/>
              </w:rPr>
              <w:t xml:space="preserve"> </w:t>
            </w:r>
            <w:r w:rsidRPr="00A1471C">
              <w:t xml:space="preserve">изработена съгласно Директива ЕС 844/2018 г., целите, заложени в </w:t>
            </w:r>
            <w:r>
              <w:t>програмата</w:t>
            </w:r>
            <w:r w:rsidRPr="00A1471C">
              <w:t xml:space="preserve"> следват целите в стратегията и препоръките на  директивата за подход  насочен към обновяване на сградите с най-лоши енергийни характеристики. Целта, поставена  в стратегията е за постигане на обновяване </w:t>
            </w:r>
            <w:r>
              <w:t xml:space="preserve">на </w:t>
            </w:r>
            <w:r w:rsidRPr="00A1471C">
              <w:t xml:space="preserve">над 19 млн. кв.м. жилищна площ към 2030 г. и в тази връзка проектът е насочен към икономически-целесъобразно обновяване на сградите, при което се постига минимум </w:t>
            </w:r>
            <w:r w:rsidRPr="00C64E5F">
              <w:t>клас</w:t>
            </w:r>
            <w:r w:rsidRPr="00C64E5F">
              <w:rPr>
                <w:lang w:val="en-US"/>
              </w:rPr>
              <w:t xml:space="preserve"> B</w:t>
            </w:r>
            <w:r w:rsidRPr="00A1471C">
              <w:t xml:space="preserve"> на енергопотребление. </w:t>
            </w:r>
          </w:p>
          <w:p w:rsidR="00220ABC" w:rsidRPr="00A1471C" w:rsidRDefault="00220ABC" w:rsidP="00220ABC">
            <w:pPr>
              <w:jc w:val="both"/>
            </w:pPr>
            <w:r w:rsidRPr="00A1471C">
              <w:t>Структурирани са  два работни пакета в зависимост от типа жилищни сгради (еднофамилни/многофамилни), обект на обновяване, съответно:</w:t>
            </w:r>
          </w:p>
          <w:p w:rsidR="00220ABC" w:rsidRPr="00ED6016" w:rsidRDefault="00220ABC" w:rsidP="00220ABC">
            <w:pPr>
              <w:pStyle w:val="ListParagraph"/>
              <w:numPr>
                <w:ilvl w:val="0"/>
                <w:numId w:val="73"/>
              </w:numPr>
              <w:ind w:left="0" w:firstLine="0"/>
              <w:jc w:val="both"/>
            </w:pPr>
            <w:r w:rsidRPr="006978DA">
              <w:rPr>
                <w:b/>
                <w:u w:val="single"/>
              </w:rPr>
              <w:t>Работен пакет 1</w:t>
            </w:r>
            <w:r w:rsidRPr="00584254">
              <w:rPr>
                <w:b/>
                <w:u w:val="single"/>
              </w:rPr>
              <w:t xml:space="preserve"> </w:t>
            </w:r>
            <w:r w:rsidRPr="00B9133F">
              <w:t xml:space="preserve">– многофамилни жилищни сгради </w:t>
            </w:r>
            <w:r w:rsidRPr="00ED6016">
              <w:t>с енергопотребление E, F, G</w:t>
            </w:r>
          </w:p>
          <w:p w:rsidR="00220ABC" w:rsidRPr="00A1471C" w:rsidRDefault="00220ABC" w:rsidP="00220ABC">
            <w:pPr>
              <w:pStyle w:val="ListParagraph"/>
              <w:numPr>
                <w:ilvl w:val="0"/>
                <w:numId w:val="73"/>
              </w:numPr>
              <w:ind w:left="0" w:firstLine="0"/>
              <w:jc w:val="both"/>
              <w:rPr>
                <w:u w:val="single"/>
              </w:rPr>
            </w:pPr>
            <w:r w:rsidRPr="00A1471C">
              <w:rPr>
                <w:b/>
                <w:u w:val="single"/>
              </w:rPr>
              <w:t>Работен пакет 2</w:t>
            </w:r>
            <w:r w:rsidRPr="00A1471C">
              <w:t xml:space="preserve"> – еднофамилни жилищни сгради с енергопотребление E, F, G</w:t>
            </w:r>
          </w:p>
          <w:p w:rsidR="00220ABC" w:rsidRDefault="00220ABC" w:rsidP="00220ABC">
            <w:pPr>
              <w:jc w:val="both"/>
            </w:pPr>
            <w:r w:rsidRPr="00A1471C">
              <w:t>Работен пакет 2 ще финансира по проекта само част от дейностите за обновяване - СМР за енергоспестяващите мерки. Останалите дейности (техническо обследване, обследване за енергийна ефективност, инвестиционен проект и авторски надзор, СМР съпътстващи, оценка на съответствието и строителен надзор, инвеститорски контрол) ще се финансират от собствениците на сградите и за тях се предвижда използването на финансов механизъм.</w:t>
            </w:r>
          </w:p>
          <w:p w:rsidR="00220ABC" w:rsidRPr="00A1471C" w:rsidRDefault="00220ABC" w:rsidP="00220ABC">
            <w:pPr>
              <w:jc w:val="both"/>
            </w:pPr>
          </w:p>
          <w:p w:rsidR="00220ABC" w:rsidRPr="00A1471C" w:rsidRDefault="00220ABC" w:rsidP="00220ABC">
            <w:pPr>
              <w:pStyle w:val="ListParagraph"/>
              <w:numPr>
                <w:ilvl w:val="0"/>
                <w:numId w:val="77"/>
              </w:numPr>
              <w:spacing w:before="240" w:after="120"/>
              <w:ind w:left="0" w:firstLine="0"/>
              <w:contextualSpacing w:val="0"/>
              <w:jc w:val="both"/>
              <w:rPr>
                <w:b/>
                <w:highlight w:val="lightGray"/>
              </w:rPr>
            </w:pPr>
            <w:r w:rsidRPr="00A1471C">
              <w:rPr>
                <w:b/>
                <w:highlight w:val="lightGray"/>
              </w:rPr>
              <w:t>КОНТЕКСТ - СЪСТОЯНИЕ НА ЖИЛИЩНИЯ СГРАДЕН ФОНД</w:t>
            </w:r>
          </w:p>
          <w:p w:rsidR="00220ABC" w:rsidRPr="00A1471C" w:rsidRDefault="00220ABC" w:rsidP="00220ABC">
            <w:pPr>
              <w:jc w:val="both"/>
            </w:pPr>
            <w:r w:rsidRPr="00A1471C">
              <w:t xml:space="preserve">Над 97% от жилищният фонд на страната е частна собственост на физически лица, </w:t>
            </w:r>
            <w:r w:rsidRPr="00A1471C">
              <w:lastRenderedPageBreak/>
              <w:t>като до момента изпълняваните програми са били насочени основно към многофамилните жилищни сгради, които предвид характера на собствеността в страната се управляват чрез режим на етажна собственост. В тази връзка проектът адресира неразработен до момента потенциал - еднофамилните сгради (и до голяма степен многофамилните с ниско и средно застрояване), доколкото от техническа и организационна гледна точка, възможностите при тях са големи.</w:t>
            </w:r>
          </w:p>
          <w:p w:rsidR="00220ABC" w:rsidRPr="00A1471C" w:rsidRDefault="00220ABC" w:rsidP="00220ABC">
            <w:pPr>
              <w:jc w:val="both"/>
            </w:pPr>
            <w:r w:rsidRPr="00A1471C">
              <w:t>Подкрепата за еднофамилните сгради ще осигури мащабност на проекта именно поради факта, че процесът на взимане на решения е по-лесен и обновяването може да се осъществява с по-бързи темпове. Предвид, че инициативата по възлагане и избор на изпълнение на част от дейности при обновяване на еднофамилните жилищни сгради е на техните собствениците, както и предвид обема на  строително-монтажните работи, се очаква проектът да ангажира местни за населеното място на сградата малки и средни компании.  От друга страна информираният избор и вземането на решения от страна на собствениците на еднофамилни жилищни сгради ще бъдат подпомагани чрез изградени центрове от типа на „</w:t>
            </w:r>
            <w:r w:rsidRPr="00B7645F">
              <w:rPr>
                <w:lang w:val="en-US"/>
              </w:rPr>
              <w:t>Обслужване на едно гише</w:t>
            </w:r>
            <w:r w:rsidRPr="00A1471C">
              <w:t>“ (Реформа</w:t>
            </w:r>
            <w:r>
              <w:t>: Обслужване на едно гише</w:t>
            </w:r>
            <w:r w:rsidRPr="00A1471C">
              <w:t>).</w:t>
            </w:r>
          </w:p>
          <w:p w:rsidR="00220ABC" w:rsidRPr="00A1471C" w:rsidRDefault="00220ABC" w:rsidP="00220ABC">
            <w:pPr>
              <w:jc w:val="both"/>
            </w:pPr>
            <w:r w:rsidRPr="00A1471C">
              <w:t>В същото време, чрез предоставяне на подкрепа на многофамилни жилищни сгради ще бъдат обхванати много повече собственици на жилища, както и лица от социално уязвими групи. Трудности при поддръжката и комплексните цялостни ремонти на многофамилните жилищни сгради в режим на етажна собственост са обусловени от по-сложните структури (етажност, конструкция на сградата), инсталации в сградите (асансьорни уредби, електрическа), изисквания и мерки за защита от пожар. И в тази връзка помощта за  обновяване на  сгради по проекта цели да подобри не само енергийните им характеристики, но и да изгради отношение (и съответно търсене на услуги) към поддръжката на общата частна собственост, като отвори бъдещи пазарни възможности. Изпълнението на строително-монтажните работи при обновяване на многофамилните жилищни сгради ще предостави значителни възможности за строителния сектор.</w:t>
            </w:r>
          </w:p>
          <w:p w:rsidR="00220ABC" w:rsidRPr="00A1471C" w:rsidRDefault="00220ABC" w:rsidP="00220ABC">
            <w:pPr>
              <w:jc w:val="both"/>
              <w:rPr>
                <w:rFonts w:eastAsia="Calibri"/>
                <w:lang w:eastAsia="en-US"/>
              </w:rPr>
            </w:pPr>
            <w:r w:rsidRPr="00A1471C">
              <w:t xml:space="preserve">Финансовият ресурс на проекта, отделен за обновяване на многофамилни жилищни,  следва </w:t>
            </w:r>
            <w:r w:rsidRPr="00A1471C">
              <w:rPr>
                <w:rFonts w:eastAsia="Calibri"/>
                <w:lang w:eastAsia="en-US"/>
              </w:rPr>
              <w:t xml:space="preserve">анализа на наличната информация от реално обновени сгради, който показва, че за да се постигнат съществени количествените измерения  на спестена енергия и спестени емисии на парниковите газове (индикатори за ефект), политиките за обновяване трябва да са фокусирани приоритетно към сградите с най-лоши енергийни характеристики </w:t>
            </w:r>
            <w:r w:rsidRPr="008229AB">
              <w:rPr>
                <w:rFonts w:eastAsia="Calibri"/>
                <w:lang w:eastAsia="en-US"/>
              </w:rPr>
              <w:t>– с класове на енергопотребление E, F и G.</w:t>
            </w:r>
            <w:r w:rsidRPr="00A1471C">
              <w:rPr>
                <w:rFonts w:eastAsia="Calibri"/>
                <w:lang w:eastAsia="en-US"/>
              </w:rPr>
              <w:t xml:space="preserve"> Последните представляват около 90% от необновените  жилищни сгради в България</w:t>
            </w:r>
            <w:r w:rsidRPr="00A1471C">
              <w:rPr>
                <w:rStyle w:val="FootnoteReference"/>
                <w:rFonts w:eastAsia="Calibri"/>
                <w:lang w:eastAsia="en-US"/>
              </w:rPr>
              <w:footnoteReference w:id="7"/>
            </w:r>
            <w:r w:rsidRPr="00A1471C">
              <w:rPr>
                <w:rFonts w:eastAsia="Calibri"/>
                <w:lang w:eastAsia="en-US"/>
              </w:rPr>
              <w:t xml:space="preserve">. </w:t>
            </w:r>
          </w:p>
          <w:p w:rsidR="00220ABC" w:rsidRPr="00A1471C" w:rsidRDefault="00220ABC" w:rsidP="00220ABC">
            <w:pPr>
              <w:pStyle w:val="ListParagraph"/>
              <w:numPr>
                <w:ilvl w:val="0"/>
                <w:numId w:val="77"/>
              </w:numPr>
              <w:spacing w:before="240" w:after="120"/>
              <w:ind w:left="0" w:firstLine="0"/>
              <w:contextualSpacing w:val="0"/>
              <w:jc w:val="both"/>
              <w:rPr>
                <w:b/>
                <w:highlight w:val="lightGray"/>
              </w:rPr>
            </w:pPr>
            <w:r w:rsidRPr="00A1471C">
              <w:rPr>
                <w:b/>
                <w:highlight w:val="lightGray"/>
              </w:rPr>
              <w:t>ПРЕДИЗВИКАТЕЛСТВА И ЦЕЛИ</w:t>
            </w:r>
          </w:p>
          <w:p w:rsidR="00220ABC" w:rsidRPr="00A1471C" w:rsidRDefault="00220ABC" w:rsidP="00220ABC">
            <w:pPr>
              <w:spacing w:before="120"/>
              <w:jc w:val="both"/>
            </w:pPr>
            <w:r w:rsidRPr="00A1471C">
              <w:t xml:space="preserve">Проектът е насочен към преодоляване на предизвикателствата на високите първоначални разходи за обновяване за енергийна ефективност на сградите, намаляване на въглеродните емисии, генерирани от жилищни сгради, неотговарящи на изискванията за енергийна ефективност – 93% от сградния жилищен фонд в страната. Фокусът ще бъде върху енергийното обновяване  с приоритет  на сградите с най-лоши енергийни характеристики. Това ще има значителни положителни социални последици, включително адресиране на проблемите  с енергийната </w:t>
            </w:r>
            <w:r w:rsidRPr="00A1471C">
              <w:lastRenderedPageBreak/>
              <w:t xml:space="preserve">бедност. </w:t>
            </w:r>
          </w:p>
          <w:p w:rsidR="00220ABC" w:rsidRPr="00A1471C" w:rsidRDefault="00220ABC" w:rsidP="00220ABC">
            <w:pPr>
              <w:jc w:val="both"/>
            </w:pPr>
            <w:r w:rsidRPr="00A1471C">
              <w:t>Въз основа на обстоен анализ на изпълняваните до момента програми за ЕЕ в Дългосрочна национална стратегия за подпомагане обновяването на националния сграден фонд от жилищни и нежилищни сгради до 2050 г., са идентифицирани следните специфични бариери и предизвикателства пред мащабния процес на обновяване на жилищния сграден фонд в Р България:</w:t>
            </w:r>
          </w:p>
          <w:p w:rsidR="00220ABC" w:rsidRPr="00A1471C" w:rsidRDefault="00220ABC" w:rsidP="00220ABC">
            <w:pPr>
              <w:pStyle w:val="ListParagraph"/>
              <w:numPr>
                <w:ilvl w:val="0"/>
                <w:numId w:val="74"/>
              </w:numPr>
              <w:ind w:left="0" w:firstLine="0"/>
              <w:jc w:val="both"/>
            </w:pPr>
            <w:r w:rsidRPr="00A1471C">
              <w:t>голям дял на частната собственост при жилищните сгради (над 97%);</w:t>
            </w:r>
          </w:p>
          <w:p w:rsidR="00220ABC" w:rsidRPr="00A1471C" w:rsidRDefault="00220ABC" w:rsidP="00220ABC">
            <w:pPr>
              <w:pStyle w:val="ListParagraph"/>
              <w:numPr>
                <w:ilvl w:val="0"/>
                <w:numId w:val="74"/>
              </w:numPr>
              <w:ind w:left="0" w:firstLine="0"/>
              <w:jc w:val="both"/>
            </w:pPr>
            <w:r w:rsidRPr="00A1471C">
              <w:t>нееднородната структура на собствеността в многофамилните жилищни сгради;</w:t>
            </w:r>
          </w:p>
          <w:p w:rsidR="00220ABC" w:rsidRPr="00A1471C" w:rsidRDefault="00220ABC" w:rsidP="00220ABC">
            <w:pPr>
              <w:pStyle w:val="ListParagraph"/>
              <w:numPr>
                <w:ilvl w:val="0"/>
                <w:numId w:val="74"/>
              </w:numPr>
              <w:ind w:left="0" w:firstLine="0"/>
              <w:jc w:val="both"/>
            </w:pPr>
            <w:r w:rsidRPr="00A1471C">
              <w:t>различен социален и финансов профил на обитателите в една сграда;</w:t>
            </w:r>
          </w:p>
          <w:p w:rsidR="00220ABC" w:rsidRPr="00A1471C" w:rsidRDefault="00220ABC" w:rsidP="00220ABC">
            <w:pPr>
              <w:pStyle w:val="ListParagraph"/>
              <w:numPr>
                <w:ilvl w:val="0"/>
                <w:numId w:val="74"/>
              </w:numPr>
              <w:ind w:left="0" w:firstLine="0"/>
              <w:jc w:val="both"/>
            </w:pPr>
            <w:r w:rsidRPr="00A1471C">
              <w:t>установени във времето практики за непрофесионално и неефективно управление на многофамилните жилищни сгради в режим на етажна собственост; липса на капацитет за организация на управление на процеса по обновяване;</w:t>
            </w:r>
          </w:p>
          <w:p w:rsidR="00220ABC" w:rsidRPr="00A1471C" w:rsidRDefault="00220ABC" w:rsidP="00220ABC">
            <w:pPr>
              <w:pStyle w:val="ListParagraph"/>
              <w:numPr>
                <w:ilvl w:val="0"/>
                <w:numId w:val="74"/>
              </w:numPr>
              <w:ind w:left="0" w:firstLine="0"/>
              <w:jc w:val="both"/>
            </w:pPr>
            <w:r w:rsidRPr="00A1471C">
              <w:t>липса на системна поддръжка на сградите водеща до оскъпяване на обновяването за ЕЕ;</w:t>
            </w:r>
          </w:p>
          <w:p w:rsidR="00220ABC" w:rsidRPr="00A1471C" w:rsidRDefault="00220ABC" w:rsidP="00220ABC">
            <w:pPr>
              <w:pStyle w:val="ListParagraph"/>
              <w:numPr>
                <w:ilvl w:val="0"/>
                <w:numId w:val="74"/>
              </w:numPr>
              <w:ind w:left="0" w:firstLine="0"/>
              <w:jc w:val="both"/>
            </w:pPr>
            <w:r w:rsidRPr="00A1471C">
              <w:t>голям дял на необитавани жилища в сградите;</w:t>
            </w:r>
          </w:p>
          <w:p w:rsidR="00220ABC" w:rsidRPr="00A1471C" w:rsidRDefault="00220ABC" w:rsidP="00220ABC">
            <w:pPr>
              <w:pStyle w:val="ListParagraph"/>
              <w:numPr>
                <w:ilvl w:val="0"/>
                <w:numId w:val="74"/>
              </w:numPr>
              <w:ind w:left="0" w:firstLine="0"/>
              <w:jc w:val="both"/>
            </w:pPr>
            <w:r w:rsidRPr="00A1471C">
              <w:t>ниска кредитоспособност на част от собствениците;</w:t>
            </w:r>
          </w:p>
          <w:p w:rsidR="00220ABC" w:rsidRPr="00A1471C" w:rsidRDefault="00220ABC" w:rsidP="00220ABC">
            <w:pPr>
              <w:pStyle w:val="ListParagraph"/>
              <w:numPr>
                <w:ilvl w:val="0"/>
                <w:numId w:val="74"/>
              </w:numPr>
              <w:ind w:left="0" w:firstLine="0"/>
              <w:jc w:val="both"/>
            </w:pPr>
            <w:r w:rsidRPr="00A1471C">
              <w:t>ограничен достъп до информация и до финансиране, недостатъчно пазарни механизми за финансиране на мерки за повишаване на енергийната ефективност;</w:t>
            </w:r>
          </w:p>
          <w:p w:rsidR="00220ABC" w:rsidRPr="00A1471C" w:rsidRDefault="00220ABC" w:rsidP="00220ABC">
            <w:pPr>
              <w:pStyle w:val="ListParagraph"/>
              <w:numPr>
                <w:ilvl w:val="0"/>
                <w:numId w:val="74"/>
              </w:numPr>
              <w:ind w:left="0" w:firstLine="0"/>
              <w:jc w:val="both"/>
            </w:pPr>
            <w:r w:rsidRPr="00A1471C">
              <w:t xml:space="preserve">трудно постигане на  съгласие за обновяване между </w:t>
            </w:r>
            <w:r>
              <w:t>съсобствениците в</w:t>
            </w:r>
            <w:r w:rsidRPr="00A1471C">
              <w:t xml:space="preserve"> етажната собственост.</w:t>
            </w:r>
          </w:p>
          <w:p w:rsidR="00220ABC" w:rsidRPr="00A1471C" w:rsidRDefault="00220ABC" w:rsidP="00220ABC">
            <w:pPr>
              <w:jc w:val="both"/>
            </w:pPr>
            <w:r w:rsidRPr="00A1471C">
              <w:t>За преодоляване на изброените предизвикателства ще се използва интегриран подход – комбинация от</w:t>
            </w:r>
            <w:r w:rsidRPr="00A1471C">
              <w:rPr>
                <w:lang w:val="en-US"/>
              </w:rPr>
              <w:t xml:space="preserve"> </w:t>
            </w:r>
            <w:r w:rsidRPr="00A1471C">
              <w:t>инвестиции, реформи и законови промени.</w:t>
            </w:r>
          </w:p>
          <w:p w:rsidR="00220ABC" w:rsidRPr="00A1471C" w:rsidRDefault="00220ABC" w:rsidP="00220ABC">
            <w:pPr>
              <w:spacing w:after="120"/>
              <w:jc w:val="both"/>
              <w:rPr>
                <w:rFonts w:eastAsia="Calibri"/>
                <w:noProof/>
                <w:lang w:eastAsia="en-US"/>
              </w:rPr>
            </w:pPr>
            <w:r w:rsidRPr="00A1471C">
              <w:rPr>
                <w:rFonts w:eastAsia="Calibri"/>
                <w:noProof/>
                <w:lang w:eastAsia="en-US"/>
              </w:rPr>
              <w:t>По отношение на законовите промени е важно да се отбележи, че към момента е в процес на изработване проект за изменение и допълнение на Закона за управление на етажната собственост,</w:t>
            </w:r>
            <w:r w:rsidRPr="00A1471C" w:rsidDel="007C3058">
              <w:rPr>
                <w:rFonts w:eastAsia="Calibri"/>
                <w:noProof/>
                <w:lang w:eastAsia="en-US"/>
              </w:rPr>
              <w:t xml:space="preserve"> </w:t>
            </w:r>
            <w:r w:rsidRPr="00A1471C">
              <w:rPr>
                <w:rFonts w:eastAsia="Calibri"/>
                <w:noProof/>
                <w:lang w:eastAsia="en-US"/>
              </w:rPr>
              <w:t>който урегулира отношенията в многофамилните жилищни сгради в режим на етажна сбственост на територията на Р България. Чрез промяната на закона се цели улесняване на вземането на решение на собствениците на самостоятелни обекти в многофамилните жилищни сгради и постигане на индиректно подпомагане процеса на обновяване. Насърчаване на професионалното управление чрез създаване на предпоставки за повишаване на качеството му.</w:t>
            </w:r>
          </w:p>
          <w:p w:rsidR="00220ABC" w:rsidRPr="00A1471C" w:rsidRDefault="00220ABC" w:rsidP="00220ABC">
            <w:pPr>
              <w:jc w:val="both"/>
              <w:rPr>
                <w:bCs/>
              </w:rPr>
            </w:pPr>
            <w:r w:rsidRPr="00A1471C">
              <w:rPr>
                <w:bCs/>
              </w:rPr>
              <w:t>Идентифицирани са следните конкретни цели на проекта:</w:t>
            </w:r>
          </w:p>
          <w:p w:rsidR="00220ABC" w:rsidRPr="00A1471C" w:rsidRDefault="00220ABC" w:rsidP="00220ABC">
            <w:pPr>
              <w:pStyle w:val="ListParagraph"/>
              <w:numPr>
                <w:ilvl w:val="0"/>
                <w:numId w:val="78"/>
              </w:numPr>
              <w:ind w:left="0" w:firstLine="0"/>
              <w:jc w:val="both"/>
              <w:rPr>
                <w:bCs/>
              </w:rPr>
            </w:pPr>
            <w:r w:rsidRPr="00A1471C">
              <w:rPr>
                <w:bCs/>
              </w:rPr>
              <w:t>да се увеличи темпото на обновяване на жилищните сгради в страната;</w:t>
            </w:r>
          </w:p>
          <w:p w:rsidR="00220ABC" w:rsidRPr="00A1471C" w:rsidRDefault="00220ABC" w:rsidP="00220ABC">
            <w:pPr>
              <w:pStyle w:val="ListParagraph"/>
              <w:numPr>
                <w:ilvl w:val="0"/>
                <w:numId w:val="78"/>
              </w:numPr>
              <w:ind w:left="0" w:firstLine="0"/>
              <w:jc w:val="both"/>
              <w:rPr>
                <w:bCs/>
              </w:rPr>
            </w:pPr>
            <w:r w:rsidRPr="00A1471C">
              <w:rPr>
                <w:bCs/>
              </w:rPr>
              <w:t xml:space="preserve">да </w:t>
            </w:r>
            <w:r>
              <w:rPr>
                <w:bCs/>
              </w:rPr>
              <w:t xml:space="preserve">се </w:t>
            </w:r>
            <w:r w:rsidRPr="00A1471C">
              <w:rPr>
                <w:bCs/>
              </w:rPr>
              <w:t>насърчат собствениците за по-активно участие в организацията и контрола на обновителните дейности;</w:t>
            </w:r>
          </w:p>
          <w:p w:rsidR="00220ABC" w:rsidRPr="00A1471C" w:rsidRDefault="00220ABC" w:rsidP="00220ABC">
            <w:pPr>
              <w:pStyle w:val="ListParagraph"/>
              <w:numPr>
                <w:ilvl w:val="0"/>
                <w:numId w:val="78"/>
              </w:numPr>
              <w:ind w:left="0" w:firstLine="0"/>
              <w:jc w:val="both"/>
              <w:rPr>
                <w:bCs/>
              </w:rPr>
            </w:pPr>
            <w:r w:rsidRPr="00A1471C">
              <w:rPr>
                <w:bCs/>
              </w:rPr>
              <w:t xml:space="preserve">да </w:t>
            </w:r>
            <w:r>
              <w:rPr>
                <w:bCs/>
              </w:rPr>
              <w:t xml:space="preserve">се </w:t>
            </w:r>
            <w:r w:rsidRPr="00A1471C">
              <w:rPr>
                <w:bCs/>
              </w:rPr>
              <w:t xml:space="preserve">насърчи търсенето на услуги за местни </w:t>
            </w:r>
            <w:r>
              <w:rPr>
                <w:bCs/>
              </w:rPr>
              <w:t>малки и средни предприятия</w:t>
            </w:r>
            <w:r w:rsidRPr="00A1471C">
              <w:rPr>
                <w:bCs/>
              </w:rPr>
              <w:t>, строителния сектор.</w:t>
            </w:r>
          </w:p>
          <w:p w:rsidR="00220ABC" w:rsidRPr="00A1471C" w:rsidRDefault="00220ABC" w:rsidP="00220ABC">
            <w:pPr>
              <w:spacing w:before="120" w:after="120"/>
              <w:jc w:val="both"/>
            </w:pPr>
            <w:r w:rsidRPr="00A1471C">
              <w:t>Жилищните сгради имат значителен потенциал за изпълнението на политиките и поетите ангажименти в областта на енергийната сигурност, опазването на чистотата на въздуха, намаляването на емисиите парникови газове (CO2 и еквивалентни), въвеждането на ВЕИ, преодоляването на „енергийната бедност“, както и като катализатор на целенасочена дългосрочна жилищна политика (включително от гледна точка на отговорността на собствениците за поддържането на жилищния</w:t>
            </w:r>
            <w:r w:rsidRPr="00A1471C">
              <w:rPr>
                <w:lang w:val="en-US"/>
              </w:rPr>
              <w:t xml:space="preserve"> </w:t>
            </w:r>
            <w:r w:rsidRPr="00A1471C">
              <w:t>сграден фонд).</w:t>
            </w:r>
          </w:p>
          <w:p w:rsidR="00220ABC" w:rsidRPr="00A1471C" w:rsidRDefault="00220ABC" w:rsidP="00220ABC">
            <w:pPr>
              <w:spacing w:before="120" w:after="120"/>
              <w:jc w:val="both"/>
            </w:pPr>
            <w:r w:rsidRPr="00A1471C">
              <w:lastRenderedPageBreak/>
              <w:t>Дейностите за енергийно обновяване ще удължат живота на сградите, ще намалят разходите за поддръжка и ще стимулират хората да останат да живеят в тях, в т.ч. и в малките населени места. В резултат от изпълнението на енергоспестяващи мерки повече домакинства ще подобрят топлинния комфорт в своите жилища и ще реализират спестявания, както на потребяваната енергия, така и на заплащаната за нея цена.</w:t>
            </w:r>
          </w:p>
          <w:p w:rsidR="00220ABC" w:rsidRPr="00A1471C" w:rsidRDefault="00220ABC" w:rsidP="00220ABC">
            <w:pPr>
              <w:pStyle w:val="ListParagraph"/>
              <w:numPr>
                <w:ilvl w:val="0"/>
                <w:numId w:val="77"/>
              </w:numPr>
              <w:spacing w:before="240" w:after="120"/>
              <w:ind w:left="0" w:firstLine="0"/>
              <w:contextualSpacing w:val="0"/>
              <w:jc w:val="both"/>
              <w:rPr>
                <w:b/>
                <w:highlight w:val="lightGray"/>
              </w:rPr>
            </w:pPr>
            <w:r w:rsidRPr="00A1471C">
              <w:rPr>
                <w:b/>
                <w:highlight w:val="lightGray"/>
              </w:rPr>
              <w:t>ИЗПЪЛНЕНИЕ</w:t>
            </w:r>
          </w:p>
          <w:p w:rsidR="00220ABC" w:rsidRPr="00A1471C" w:rsidRDefault="00220ABC" w:rsidP="00220ABC">
            <w:pPr>
              <w:spacing w:before="120" w:after="120"/>
              <w:jc w:val="both"/>
              <w:rPr>
                <w:bCs/>
              </w:rPr>
            </w:pPr>
            <w:r w:rsidRPr="00A1471C">
              <w:rPr>
                <w:bCs/>
              </w:rPr>
              <w:t>Проектните дейности са разпределени в два работни пакета</w:t>
            </w:r>
            <w:r w:rsidRPr="00A1471C">
              <w:rPr>
                <w:bCs/>
                <w:lang w:val="en-US"/>
              </w:rPr>
              <w:t>.</w:t>
            </w:r>
          </w:p>
          <w:p w:rsidR="00220ABC" w:rsidRPr="00A1471C" w:rsidRDefault="00220ABC" w:rsidP="00220ABC">
            <w:pPr>
              <w:spacing w:before="120"/>
              <w:jc w:val="both"/>
              <w:rPr>
                <w:bCs/>
              </w:rPr>
            </w:pPr>
            <w:r w:rsidRPr="00A1471C">
              <w:rPr>
                <w:b/>
                <w:bCs/>
              </w:rPr>
              <w:t>Работен пакет 1 (РП1)</w:t>
            </w:r>
            <w:r w:rsidRPr="00A1471C">
              <w:rPr>
                <w:bCs/>
              </w:rPr>
              <w:t xml:space="preserve"> е насочен към повишаване на енергийната ефективност в многофамилните жилищни сгради. Този тип сгради са в режим на етажна собственост и се управляват по реда на ЗУЕС.</w:t>
            </w:r>
          </w:p>
          <w:p w:rsidR="00220ABC" w:rsidRPr="00A1471C" w:rsidRDefault="00220ABC" w:rsidP="00220ABC">
            <w:pPr>
              <w:jc w:val="both"/>
              <w:rPr>
                <w:strike/>
              </w:rPr>
            </w:pPr>
            <w:r w:rsidRPr="00A1471C">
              <w:rPr>
                <w:bCs/>
              </w:rPr>
              <w:t>РП1 ще се изпълнява в съответствие с</w:t>
            </w:r>
            <w:r w:rsidRPr="00A1471C">
              <w:t xml:space="preserve"> натрупания опит от изпълнението на предишни инициативи в страната – Демонстрационен проект за обновяване на многофамилни жилищни сгради 2007-2011 г., проект ,,Енергийно обновяване на българските домове” 2012-2015, Национална програма за енергийна ефективност на многофамилни жилищни сгради (НПЕЕМЖС).</w:t>
            </w:r>
            <w:r w:rsidRPr="00A1471C">
              <w:rPr>
                <w:strike/>
              </w:rPr>
              <w:t xml:space="preserve"> </w:t>
            </w:r>
          </w:p>
          <w:p w:rsidR="00220ABC" w:rsidRPr="00A1471C" w:rsidRDefault="00220ABC" w:rsidP="00220ABC">
            <w:pPr>
              <w:jc w:val="both"/>
            </w:pPr>
            <w:r w:rsidRPr="00A1471C">
              <w:rPr>
                <w:b/>
              </w:rPr>
              <w:t>Работен пакет 2 (РП2)</w:t>
            </w:r>
            <w:r w:rsidRPr="00A1471C">
              <w:t xml:space="preserve"> е насочен към повишаване на енергийната ефективност в еднофамилните жилищни сгради. При този тип сгради взаимоотношенията между съсобствениците се уреждат по реда на Закона за собствеността. Към момента еднофамилните жилищни сгради са неразработен дял от жилищния сграден фонд по отношение на подобряване на енергийните характеристики и реализирането на енергийни спестявания. Целта на този работен пакет е в изпълнение на Дългосрочна национална стратегия за подпомагане обновяването на националния сграден фонд от жилищни и нежилищни сгради до 2050 г. да бъде подготвен и да стартира широкомащабен процес за обновяване на еднофамилни жилищни сгради, като бъдат преодолени съществуващите пречки свързани с недостатъчния брой и мащаб на подходящи мерки и механизми, респективно малко натрупан опит.</w:t>
            </w:r>
            <w:r w:rsidRPr="00A1471C">
              <w:rPr>
                <w:strike/>
              </w:rPr>
              <w:t xml:space="preserve">       </w:t>
            </w:r>
          </w:p>
          <w:p w:rsidR="00220ABC" w:rsidRPr="00A1471C" w:rsidRDefault="00220ABC" w:rsidP="00220ABC">
            <w:pPr>
              <w:jc w:val="both"/>
              <w:rPr>
                <w:b/>
                <w:bCs/>
              </w:rPr>
            </w:pPr>
          </w:p>
          <w:p w:rsidR="00220ABC" w:rsidRPr="00A1471C" w:rsidRDefault="00220ABC" w:rsidP="00220ABC">
            <w:pPr>
              <w:jc w:val="both"/>
              <w:rPr>
                <w:bCs/>
              </w:rPr>
            </w:pPr>
            <w:r w:rsidRPr="00A1471C">
              <w:rPr>
                <w:b/>
                <w:bCs/>
              </w:rPr>
              <w:t xml:space="preserve">Работен пакет 1: Повишаване на енергийната ефективност на многофамилни жилищни сградис класове на енергопотребление Е, </w:t>
            </w:r>
            <w:r w:rsidRPr="00A1471C">
              <w:rPr>
                <w:b/>
                <w:bCs/>
                <w:lang w:val="en-US"/>
              </w:rPr>
              <w:t>F, G</w:t>
            </w:r>
          </w:p>
          <w:p w:rsidR="00220ABC" w:rsidRPr="00C705ED" w:rsidRDefault="00220ABC" w:rsidP="00220ABC">
            <w:pPr>
              <w:jc w:val="both"/>
              <w:rPr>
                <w:lang w:val="en-US"/>
              </w:rPr>
            </w:pPr>
            <w:r w:rsidRPr="00A1471C">
              <w:rPr>
                <w:u w:val="single"/>
              </w:rPr>
              <w:t>Допустими сгради</w:t>
            </w:r>
            <w:r w:rsidRPr="00584254">
              <w:t xml:space="preserve">: </w:t>
            </w:r>
            <w:r>
              <w:t>Допустими за финансиране са</w:t>
            </w:r>
            <w:r>
              <w:rPr>
                <w:u w:val="single"/>
              </w:rPr>
              <w:t xml:space="preserve"> многофамилните жилищни</w:t>
            </w:r>
            <w:r w:rsidRPr="008D7BCF">
              <w:rPr>
                <w:u w:val="single"/>
              </w:rPr>
              <w:t xml:space="preserve"> сгради, които са с подадени заявления за финансиране в Българска банка за развитие, но не са финансирани</w:t>
            </w:r>
            <w:r>
              <w:rPr>
                <w:u w:val="single"/>
              </w:rPr>
              <w:t xml:space="preserve"> към момента</w:t>
            </w:r>
            <w:r w:rsidRPr="008D7BCF">
              <w:rPr>
                <w:u w:val="single"/>
              </w:rPr>
              <w:t xml:space="preserve"> поради изчерпване на финансовия ресурс на Националната програма за енергийна ефективност на многофамилни жилищни сгради</w:t>
            </w:r>
            <w:r>
              <w:rPr>
                <w:u w:val="single"/>
              </w:rPr>
              <w:t xml:space="preserve"> (НПЕЕМЖС)</w:t>
            </w:r>
            <w:r w:rsidRPr="00A1471C">
              <w:t xml:space="preserve"> с клас на енергопотребление </w:t>
            </w:r>
            <w:r w:rsidRPr="00A1471C">
              <w:rPr>
                <w:lang w:val="en-US"/>
              </w:rPr>
              <w:t xml:space="preserve">E, F </w:t>
            </w:r>
            <w:r w:rsidRPr="00A1471C">
              <w:t xml:space="preserve">и </w:t>
            </w:r>
            <w:r w:rsidRPr="00A1471C">
              <w:rPr>
                <w:lang w:val="en-US"/>
              </w:rPr>
              <w:t>G</w:t>
            </w:r>
            <w:r>
              <w:rPr>
                <w:lang w:val="en-US"/>
              </w:rPr>
              <w:t>.</w:t>
            </w:r>
          </w:p>
          <w:p w:rsidR="00220ABC" w:rsidRPr="00A1471C" w:rsidRDefault="00220ABC" w:rsidP="00220ABC">
            <w:pPr>
              <w:jc w:val="both"/>
            </w:pPr>
            <w:r w:rsidRPr="00A1471C">
              <w:rPr>
                <w:u w:val="single"/>
              </w:rPr>
              <w:t>Финансиране:</w:t>
            </w:r>
            <w:r w:rsidRPr="00A1471C">
              <w:t xml:space="preserve"> 100% от всички дейности по проекта (техническо обследване, обследване за енергийна ефективност, СМР, инвестиционен проект и авторски надзор, оценка на съответствието и строителен надзор, инвеститорски контрол);</w:t>
            </w:r>
          </w:p>
          <w:p w:rsidR="00220ABC" w:rsidRPr="00A1471C" w:rsidRDefault="00220ABC" w:rsidP="00220ABC">
            <w:pPr>
              <w:pStyle w:val="ListParagraph"/>
              <w:ind w:left="0"/>
              <w:jc w:val="both"/>
            </w:pPr>
            <w:r w:rsidRPr="00A1471C">
              <w:t xml:space="preserve">За всички дейности ще бъдат определени референтни (максимално допустими) цени. </w:t>
            </w:r>
          </w:p>
          <w:p w:rsidR="00220ABC" w:rsidRPr="00A1471C" w:rsidRDefault="00220ABC" w:rsidP="00220ABC">
            <w:pPr>
              <w:jc w:val="both"/>
            </w:pPr>
            <w:r w:rsidRPr="00A1471C">
              <w:rPr>
                <w:u w:val="single"/>
              </w:rPr>
              <w:t>Начин на изпълнение</w:t>
            </w:r>
            <w:r w:rsidRPr="00A1471C">
              <w:t xml:space="preserve"> Сградите ще бъдат обновявани на базата на предписанията от извършено обследване за енергийна ефективност (ОЕЕ) за достигане на минимум клас </w:t>
            </w:r>
            <w:r w:rsidRPr="00A1471C">
              <w:rPr>
                <w:lang w:val="en-US"/>
              </w:rPr>
              <w:t>B</w:t>
            </w:r>
            <w:r w:rsidRPr="00A1471C">
              <w:t xml:space="preserve"> на енергопотребление. </w:t>
            </w:r>
          </w:p>
          <w:p w:rsidR="00220ABC" w:rsidRPr="00A1471C" w:rsidRDefault="00220ABC" w:rsidP="00220ABC">
            <w:pPr>
              <w:pStyle w:val="ListParagraph"/>
              <w:ind w:left="0"/>
              <w:jc w:val="both"/>
            </w:pPr>
          </w:p>
          <w:p w:rsidR="00220ABC" w:rsidRPr="00A1471C" w:rsidRDefault="00220ABC" w:rsidP="00220ABC">
            <w:pPr>
              <w:jc w:val="both"/>
              <w:rPr>
                <w:b/>
                <w:bCs/>
              </w:rPr>
            </w:pPr>
            <w:r w:rsidRPr="00A1471C">
              <w:rPr>
                <w:b/>
                <w:bCs/>
              </w:rPr>
              <w:t xml:space="preserve">Работен пакет 2:  Повишаване на енергийната ефективност на еднофамилни </w:t>
            </w:r>
            <w:r w:rsidRPr="00A1471C">
              <w:rPr>
                <w:b/>
                <w:bCs/>
              </w:rPr>
              <w:lastRenderedPageBreak/>
              <w:t>жилищни сгради</w:t>
            </w:r>
          </w:p>
          <w:p w:rsidR="00220ABC" w:rsidRPr="00A1471C" w:rsidRDefault="00220ABC" w:rsidP="00220ABC">
            <w:pPr>
              <w:contextualSpacing/>
              <w:jc w:val="both"/>
              <w:rPr>
                <w:lang w:val="en-US"/>
              </w:rPr>
            </w:pPr>
            <w:r w:rsidRPr="00A1471C">
              <w:rPr>
                <w:bCs/>
                <w:u w:val="single"/>
              </w:rPr>
              <w:t>Допустими сгради:</w:t>
            </w:r>
            <w:r w:rsidRPr="00A1471C">
              <w:t xml:space="preserve"> Допустими за финансиране са сгради с до три самостоятелни обекта, които принадлежат на един или повече от един собственик (не се управляват по реда на ЗУЕС)</w:t>
            </w:r>
            <w:r w:rsidRPr="00A1471C">
              <w:rPr>
                <w:lang w:val="en-US"/>
              </w:rPr>
              <w:t xml:space="preserve"> </w:t>
            </w:r>
            <w:r w:rsidRPr="00A1471C">
              <w:t xml:space="preserve">и са с клас на енергопотребление </w:t>
            </w:r>
            <w:r w:rsidRPr="00A1471C">
              <w:rPr>
                <w:lang w:val="en-US"/>
              </w:rPr>
              <w:t>E, F, G</w:t>
            </w:r>
            <w:r w:rsidRPr="00A1471C">
              <w:t>.</w:t>
            </w:r>
          </w:p>
          <w:p w:rsidR="00220ABC" w:rsidRPr="00A1471C" w:rsidRDefault="00220ABC" w:rsidP="00220ABC">
            <w:pPr>
              <w:jc w:val="both"/>
            </w:pPr>
            <w:r w:rsidRPr="00A1471C">
              <w:rPr>
                <w:u w:val="single"/>
              </w:rPr>
              <w:t xml:space="preserve">Условие за кандидатстване: </w:t>
            </w:r>
            <w:r w:rsidRPr="00A1471C">
              <w:t>Кандидатстването ще се извършва с предварително изготвени техническо обследване, технически паспорт, архитектурно заснемане и обследване за енергийна ефективност.</w:t>
            </w:r>
          </w:p>
          <w:p w:rsidR="00220ABC" w:rsidRPr="00A1471C" w:rsidRDefault="00220ABC" w:rsidP="00220ABC">
            <w:pPr>
              <w:pStyle w:val="ListParagraph"/>
              <w:ind w:left="0"/>
              <w:jc w:val="both"/>
            </w:pPr>
            <w:r w:rsidRPr="00A1471C">
              <w:rPr>
                <w:u w:val="single"/>
              </w:rPr>
              <w:t>Финансиране:</w:t>
            </w:r>
            <w:r w:rsidRPr="00A1471C">
              <w:t xml:space="preserve"> 100% СМР за енергоспестяващите мерки - до референтни стойност по дейности;</w:t>
            </w:r>
          </w:p>
          <w:p w:rsidR="00220ABC" w:rsidRPr="00A1471C" w:rsidRDefault="00220ABC" w:rsidP="00220ABC">
            <w:pPr>
              <w:spacing w:after="120"/>
              <w:jc w:val="both"/>
            </w:pPr>
            <w:r w:rsidRPr="00A1471C">
              <w:t>Съпътстващите СМР (ремонт покриви, стълбищни клетки и т.н.), както и инвестиционния проект, авторски надзор, оценка на съответствието, строителен надзор и инвеститорски контрол ще се заплащат от собствениците.</w:t>
            </w:r>
          </w:p>
          <w:p w:rsidR="00220ABC" w:rsidRDefault="00220ABC" w:rsidP="00220ABC">
            <w:pPr>
              <w:spacing w:after="240"/>
              <w:jc w:val="both"/>
            </w:pPr>
            <w:r w:rsidRPr="00A1471C">
              <w:rPr>
                <w:u w:val="single"/>
              </w:rPr>
              <w:t>Начин на изпълнение</w:t>
            </w:r>
            <w:r w:rsidRPr="00A1471C">
              <w:t xml:space="preserve"> И в този случай, сградите ще бъдат обновявани на базата на предписанията от извършено ОЕЕ за достигане на минимум клас </w:t>
            </w:r>
            <w:r w:rsidRPr="00A1471C">
              <w:rPr>
                <w:lang w:val="en-US"/>
              </w:rPr>
              <w:t>B</w:t>
            </w:r>
            <w:r w:rsidRPr="00A1471C">
              <w:t xml:space="preserve"> на енергопотребление.</w:t>
            </w:r>
          </w:p>
          <w:p w:rsidR="00220ABC" w:rsidRPr="00584254" w:rsidRDefault="00220ABC" w:rsidP="00220ABC">
            <w:pPr>
              <w:jc w:val="both"/>
              <w:rPr>
                <w:u w:val="single"/>
              </w:rPr>
            </w:pPr>
            <w:r w:rsidRPr="00584254">
              <w:rPr>
                <w:u w:val="single"/>
              </w:rPr>
              <w:t>Етапи на изпълнение:</w:t>
            </w:r>
          </w:p>
          <w:p w:rsidR="00220ABC" w:rsidRPr="00A1471C" w:rsidRDefault="00220ABC" w:rsidP="00220ABC">
            <w:pPr>
              <w:pBdr>
                <w:top w:val="nil"/>
                <w:left w:val="nil"/>
                <w:bottom w:val="nil"/>
                <w:right w:val="nil"/>
                <w:between w:val="nil"/>
              </w:pBdr>
              <w:tabs>
                <w:tab w:val="left" w:pos="746"/>
              </w:tabs>
              <w:jc w:val="both"/>
              <w:rPr>
                <w:bCs/>
              </w:rPr>
            </w:pPr>
            <w:r w:rsidRPr="00A1471C">
              <w:rPr>
                <w:bCs/>
              </w:rPr>
              <w:t xml:space="preserve">1. Публикуване на пакет документи за кандидатстване (Насоки за кандидатстване, указания към бенефициентите, образци на документи и др.) </w:t>
            </w:r>
            <w:r>
              <w:rPr>
                <w:bCs/>
              </w:rPr>
              <w:t>–</w:t>
            </w:r>
            <w:r w:rsidRPr="00A1471C">
              <w:rPr>
                <w:bCs/>
              </w:rPr>
              <w:t xml:space="preserve"> </w:t>
            </w:r>
            <w:r w:rsidRPr="00A1471C">
              <w:t>второ</w:t>
            </w:r>
            <w:r>
              <w:t xml:space="preserve"> и трето</w:t>
            </w:r>
            <w:r w:rsidRPr="00A1471C">
              <w:t xml:space="preserve"> тримесечие 2021 г.</w:t>
            </w:r>
          </w:p>
          <w:p w:rsidR="00220ABC" w:rsidRPr="00A1471C" w:rsidRDefault="00220ABC" w:rsidP="00220ABC">
            <w:pPr>
              <w:pBdr>
                <w:top w:val="nil"/>
                <w:left w:val="nil"/>
                <w:bottom w:val="nil"/>
                <w:right w:val="nil"/>
                <w:between w:val="nil"/>
              </w:pBdr>
              <w:tabs>
                <w:tab w:val="left" w:pos="746"/>
              </w:tabs>
              <w:jc w:val="both"/>
            </w:pPr>
            <w:r w:rsidRPr="00A1471C">
              <w:t xml:space="preserve">2. Подготовка за кандидатстване с проектни предложения – </w:t>
            </w:r>
            <w:r>
              <w:t>от</w:t>
            </w:r>
            <w:r w:rsidRPr="00A1471C">
              <w:t xml:space="preserve"> четвърто тримесечие на 202</w:t>
            </w:r>
            <w:r>
              <w:t>1</w:t>
            </w:r>
            <w:r w:rsidRPr="00A1471C">
              <w:t xml:space="preserve"> г.</w:t>
            </w:r>
            <w:r>
              <w:t xml:space="preserve"> до четвърто тримесечие на 2022 г.</w:t>
            </w:r>
          </w:p>
          <w:p w:rsidR="00220ABC" w:rsidRPr="00A1471C" w:rsidRDefault="00220ABC" w:rsidP="00220ABC">
            <w:pPr>
              <w:pBdr>
                <w:top w:val="nil"/>
                <w:left w:val="nil"/>
                <w:bottom w:val="nil"/>
                <w:right w:val="nil"/>
                <w:between w:val="nil"/>
              </w:pBdr>
              <w:tabs>
                <w:tab w:val="left" w:pos="746"/>
              </w:tabs>
              <w:jc w:val="both"/>
            </w:pPr>
            <w:r w:rsidRPr="00A1471C">
              <w:t xml:space="preserve">3. Процес на оценка на проектните предложения и сключване на договори – от </w:t>
            </w:r>
            <w:r>
              <w:t>четвърто</w:t>
            </w:r>
            <w:r w:rsidRPr="00A1471C">
              <w:t xml:space="preserve"> тримесечие на 202</w:t>
            </w:r>
            <w:r>
              <w:t>1</w:t>
            </w:r>
            <w:r w:rsidRPr="00A1471C">
              <w:t xml:space="preserve"> г до четвърто тримесечие на 2023 г.</w:t>
            </w:r>
          </w:p>
          <w:p w:rsidR="00220ABC" w:rsidRPr="00A1471C" w:rsidRDefault="00220ABC" w:rsidP="00220ABC">
            <w:pPr>
              <w:pBdr>
                <w:top w:val="nil"/>
                <w:left w:val="nil"/>
                <w:bottom w:val="nil"/>
                <w:right w:val="nil"/>
                <w:between w:val="nil"/>
              </w:pBdr>
              <w:tabs>
                <w:tab w:val="left" w:pos="746"/>
              </w:tabs>
              <w:jc w:val="both"/>
            </w:pPr>
            <w:r w:rsidRPr="00A1471C">
              <w:t xml:space="preserve">4. Изпълнени договори </w:t>
            </w:r>
            <w:r w:rsidRPr="00A1471C">
              <w:rPr>
                <w:lang w:val="en-US"/>
              </w:rPr>
              <w:t>(</w:t>
            </w:r>
            <w:r w:rsidRPr="00A1471C">
              <w:t>междинна отчетност през 2023 г.</w:t>
            </w:r>
            <w:r w:rsidRPr="00A1471C">
              <w:rPr>
                <w:lang w:val="en-US"/>
              </w:rPr>
              <w:t>)</w:t>
            </w:r>
            <w:r w:rsidRPr="00A1471C">
              <w:t xml:space="preserve"> – от </w:t>
            </w:r>
            <w:r>
              <w:t>четвъртото</w:t>
            </w:r>
            <w:r w:rsidRPr="00A1471C">
              <w:t xml:space="preserve"> тримесечие на 202</w:t>
            </w:r>
            <w:r>
              <w:t>1</w:t>
            </w:r>
            <w:r w:rsidRPr="00A1471C">
              <w:t xml:space="preserve"> г. до</w:t>
            </w:r>
            <w:r>
              <w:t xml:space="preserve"> второ</w:t>
            </w:r>
            <w:r w:rsidRPr="00A1471C">
              <w:t xml:space="preserve">  тримесечие 2026 г.</w:t>
            </w:r>
          </w:p>
          <w:p w:rsidR="00220ABC" w:rsidRPr="00A1471C" w:rsidRDefault="00220ABC" w:rsidP="00220ABC">
            <w:pPr>
              <w:pBdr>
                <w:top w:val="nil"/>
                <w:left w:val="nil"/>
                <w:bottom w:val="nil"/>
                <w:right w:val="nil"/>
                <w:between w:val="nil"/>
              </w:pBdr>
              <w:tabs>
                <w:tab w:val="left" w:pos="746"/>
              </w:tabs>
              <w:jc w:val="both"/>
            </w:pPr>
            <w:r w:rsidRPr="00A1471C">
              <w:t>5. Изпълнени договори/отчет на изпълнението на програмата –второ</w:t>
            </w:r>
            <w:r>
              <w:t xml:space="preserve"> и трето</w:t>
            </w:r>
            <w:r w:rsidRPr="00A1471C">
              <w:t xml:space="preserve"> тримесечие на 2026 г.</w:t>
            </w:r>
          </w:p>
          <w:p w:rsidR="00220ABC" w:rsidRDefault="00220ABC" w:rsidP="00220ABC">
            <w:pPr>
              <w:spacing w:after="240"/>
              <w:jc w:val="both"/>
            </w:pPr>
          </w:p>
          <w:p w:rsidR="00220ABC" w:rsidRPr="00542DBB" w:rsidRDefault="00220ABC" w:rsidP="00220ABC">
            <w:pPr>
              <w:pStyle w:val="ListParagraph"/>
              <w:numPr>
                <w:ilvl w:val="0"/>
                <w:numId w:val="77"/>
              </w:numPr>
              <w:spacing w:before="240" w:after="120"/>
              <w:ind w:left="0" w:firstLine="0"/>
              <w:contextualSpacing w:val="0"/>
              <w:jc w:val="both"/>
              <w:rPr>
                <w:b/>
                <w:highlight w:val="lightGray"/>
              </w:rPr>
            </w:pPr>
            <w:r w:rsidRPr="00542DBB">
              <w:rPr>
                <w:b/>
                <w:highlight w:val="lightGray"/>
              </w:rPr>
              <w:t>ПРИЛОЖИМ РЕЖИМ НА ДЪРЖАВНИ / МИНИМАЛНИ ПОМОЩИ</w:t>
            </w:r>
          </w:p>
          <w:p w:rsidR="00220ABC" w:rsidRDefault="00220ABC" w:rsidP="00220ABC">
            <w:pPr>
              <w:spacing w:after="240"/>
              <w:jc w:val="both"/>
            </w:pPr>
            <w:r>
              <w:t>При изпълнението на двата работни пакета (РП1: Повишаване на енергийната ефективност на многофамилни жилищни сгради и РП2: Повишаване на енергийната ефективност на еднофамилни жилищни сгради) има две възможности за отпускане на безвъзмездната финансова помощ (БФП):</w:t>
            </w:r>
          </w:p>
          <w:p w:rsidR="00220ABC" w:rsidRDefault="00220ABC" w:rsidP="00220ABC">
            <w:pPr>
              <w:jc w:val="both"/>
            </w:pPr>
            <w:r>
              <w:t>•</w:t>
            </w:r>
            <w:r>
              <w:tab/>
              <w:t>Режим „непомощ“ - помощ извън обхвата на чл. 107, пар. 1 от Договора за функциониране на ЕС (помощ, която не е държавна помощ и не е минимална помощ)</w:t>
            </w:r>
          </w:p>
          <w:p w:rsidR="00220ABC" w:rsidRDefault="00220ABC" w:rsidP="00220ABC">
            <w:pPr>
              <w:jc w:val="both"/>
            </w:pPr>
            <w:r>
              <w:t>Това са случаите, в които собствениците на обекти в сградите, обект на интервенция, не използват допустимите за финансиране обекти за извършване на стопанска дейност, включително, но не само: не ги отдават под наем или в тях не се извършва дейност от търговци и/или лица със свободни професии.</w:t>
            </w:r>
          </w:p>
          <w:p w:rsidR="00220ABC" w:rsidRDefault="00220ABC" w:rsidP="00220ABC">
            <w:pPr>
              <w:spacing w:after="240"/>
              <w:jc w:val="both"/>
            </w:pPr>
            <w:r>
              <w:t>Случаите, в които община или държавна институция са собственици на самостоятелни обекти в сграда, участваща по програмата и допустима за финансиране, същите не се считат за получатели на минимална помощ.</w:t>
            </w:r>
          </w:p>
          <w:p w:rsidR="00220ABC" w:rsidRPr="00BB71A4" w:rsidRDefault="00220ABC" w:rsidP="00220ABC">
            <w:pPr>
              <w:jc w:val="both"/>
              <w:rPr>
                <w:lang w:val="en-US"/>
              </w:rPr>
            </w:pPr>
            <w:r>
              <w:lastRenderedPageBreak/>
              <w:t>•</w:t>
            </w:r>
            <w:r>
              <w:tab/>
              <w:t>Режим „минимална помощ“ съгласно Закона за държавните помощи (помощ „</w:t>
            </w:r>
            <w:r>
              <w:rPr>
                <w:lang w:val="en-US"/>
              </w:rPr>
              <w:t>de minimis</w:t>
            </w:r>
            <w:r>
              <w:t>“</w:t>
            </w:r>
            <w:r>
              <w:rPr>
                <w:lang w:val="en-US"/>
              </w:rPr>
              <w:t>)</w:t>
            </w:r>
          </w:p>
          <w:p w:rsidR="00220ABC" w:rsidRDefault="00220ABC" w:rsidP="00220ABC">
            <w:pPr>
              <w:jc w:val="both"/>
            </w:pPr>
            <w:r>
              <w:t>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собствениците на тези обекти ще се третират като получатели на минимална помощ (помощ „de minimis“) съгласно Закона за държавните помощи. В тези случаи мярката следва да се реализира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de minimis (OB L 352 от 24.12.2013 г.), съгласно който максималната стойност на помощта, предоставена за период от 3 години на едно и също предприятие (съгласно чл. 2, пар. 2 от Регламента), не може да надвишава 200 хил. евро</w:t>
            </w:r>
          </w:p>
          <w:p w:rsidR="00220ABC" w:rsidRDefault="00220ABC" w:rsidP="00220ABC">
            <w:pPr>
              <w:spacing w:after="240"/>
              <w:jc w:val="both"/>
            </w:pPr>
            <w:r>
              <w:t>В случаите, в които юридически лица-търговци са собственици на самостоятелни обекти в сграда, участваща в програмата и допустима за финансиране, последните се считат за получатели на минимална помощ. Когато самостоятелният обект в сграда е под контрола на община или държавна институция, посредством общинско/държавно предприятие или търговско дружество, последните също се считат за получатели на минимална помощ.</w:t>
            </w:r>
          </w:p>
          <w:p w:rsidR="00220ABC" w:rsidRDefault="00220ABC" w:rsidP="00220ABC">
            <w:pPr>
              <w:pStyle w:val="ListParagraph"/>
              <w:numPr>
                <w:ilvl w:val="0"/>
                <w:numId w:val="77"/>
              </w:numPr>
              <w:spacing w:before="240" w:after="120"/>
              <w:ind w:left="0" w:firstLine="0"/>
              <w:contextualSpacing w:val="0"/>
              <w:jc w:val="both"/>
              <w:rPr>
                <w:b/>
                <w:highlight w:val="lightGray"/>
              </w:rPr>
            </w:pPr>
            <w:r>
              <w:rPr>
                <w:b/>
                <w:highlight w:val="lightGray"/>
              </w:rPr>
              <w:t>ПРИНОСИ КЪМ ЦЕЛИТЕ В ОБЛАСТТА НА КЛИМАТА И ЦИФРОВИТЕ ТЕХНОЛОГИИ</w:t>
            </w:r>
          </w:p>
          <w:p w:rsidR="00220ABC" w:rsidRDefault="00220ABC" w:rsidP="00220ABC">
            <w:pPr>
              <w:pStyle w:val="ListParagraph"/>
              <w:numPr>
                <w:ilvl w:val="0"/>
                <w:numId w:val="79"/>
              </w:numPr>
              <w:spacing w:before="240" w:after="120"/>
              <w:contextualSpacing w:val="0"/>
              <w:jc w:val="both"/>
              <w:rPr>
                <w:b/>
                <w:highlight w:val="lightGray"/>
              </w:rPr>
            </w:pPr>
            <w:r>
              <w:rPr>
                <w:b/>
                <w:highlight w:val="lightGray"/>
              </w:rPr>
              <w:t>Цели в областта на климата</w:t>
            </w:r>
          </w:p>
          <w:p w:rsidR="00220ABC" w:rsidRPr="00584254" w:rsidRDefault="00220ABC" w:rsidP="00220ABC">
            <w:pPr>
              <w:pStyle w:val="ListParagraph"/>
              <w:ind w:left="0"/>
              <w:contextualSpacing w:val="0"/>
              <w:jc w:val="both"/>
              <w:rPr>
                <w:highlight w:val="yellow"/>
              </w:rPr>
            </w:pPr>
            <w:r w:rsidRPr="00584254">
              <w:rPr>
                <w:highlight w:val="yellow"/>
                <w:u w:val="single"/>
              </w:rPr>
              <w:t>Област на въздействие:</w:t>
            </w:r>
            <w:r w:rsidRPr="00584254">
              <w:rPr>
                <w:highlight w:val="yellow"/>
              </w:rPr>
              <w:t xml:space="preserve"> 025 – Обновяване на наличния жилищен фонд с цел повишаване на енергийната ефективност, демонстрационни проекти и спомагателни мерки, които отговарят на критериите за енергийна ефективност</w:t>
            </w:r>
          </w:p>
          <w:p w:rsidR="00220ABC" w:rsidRPr="00584254" w:rsidRDefault="00220ABC" w:rsidP="00220ABC">
            <w:pPr>
              <w:pStyle w:val="ListParagraph"/>
              <w:numPr>
                <w:ilvl w:val="0"/>
                <w:numId w:val="80"/>
              </w:numPr>
              <w:contextualSpacing w:val="0"/>
              <w:jc w:val="both"/>
              <w:rPr>
                <w:highlight w:val="yellow"/>
              </w:rPr>
            </w:pPr>
            <w:r w:rsidRPr="00584254">
              <w:rPr>
                <w:highlight w:val="yellow"/>
              </w:rPr>
              <w:t>Процент за изчисляване на подкрепата за целите във връзка с изменението на климата: 40%;</w:t>
            </w:r>
          </w:p>
          <w:p w:rsidR="00220ABC" w:rsidRPr="00584254" w:rsidRDefault="00220ABC" w:rsidP="00220ABC">
            <w:pPr>
              <w:pStyle w:val="ListParagraph"/>
              <w:numPr>
                <w:ilvl w:val="0"/>
                <w:numId w:val="80"/>
              </w:numPr>
              <w:contextualSpacing w:val="0"/>
              <w:jc w:val="both"/>
              <w:rPr>
                <w:highlight w:val="yellow"/>
              </w:rPr>
            </w:pPr>
            <w:r w:rsidRPr="00584254">
              <w:rPr>
                <w:highlight w:val="yellow"/>
              </w:rPr>
              <w:t>Процент за изчисляване на подкрепата за целите в областта на околната среда: 40%;</w:t>
            </w:r>
          </w:p>
          <w:p w:rsidR="00220ABC" w:rsidRPr="00290C80" w:rsidRDefault="00220ABC" w:rsidP="00220ABC">
            <w:pPr>
              <w:pStyle w:val="ListParagraph"/>
              <w:numPr>
                <w:ilvl w:val="0"/>
                <w:numId w:val="79"/>
              </w:numPr>
              <w:spacing w:before="240" w:after="120"/>
              <w:contextualSpacing w:val="0"/>
              <w:jc w:val="both"/>
              <w:rPr>
                <w:b/>
                <w:highlight w:val="lightGray"/>
              </w:rPr>
            </w:pPr>
            <w:r w:rsidRPr="00584254">
              <w:rPr>
                <w:b/>
                <w:highlight w:val="lightGray"/>
              </w:rPr>
              <w:t xml:space="preserve">Цели в областта на </w:t>
            </w:r>
            <w:r>
              <w:rPr>
                <w:b/>
                <w:highlight w:val="lightGray"/>
              </w:rPr>
              <w:t xml:space="preserve">цифровите технологии </w:t>
            </w:r>
            <w:r w:rsidRPr="00584254">
              <w:rPr>
                <w:highlight w:val="lightGray"/>
              </w:rPr>
              <w:t>– няма принос</w:t>
            </w:r>
            <w:r w:rsidR="00500B30">
              <w:rPr>
                <w:highlight w:val="lightGray"/>
              </w:rPr>
              <w:t>.</w:t>
            </w:r>
          </w:p>
          <w:p w:rsidR="00542DBB" w:rsidRPr="00573886" w:rsidRDefault="00542DBB" w:rsidP="00542DBB">
            <w:pPr>
              <w:spacing w:after="240"/>
              <w:jc w:val="both"/>
            </w:pPr>
          </w:p>
          <w:p w:rsidR="002D01FF" w:rsidRPr="00A1471C" w:rsidRDefault="002D01FF" w:rsidP="00D91834">
            <w:pPr>
              <w:pBdr>
                <w:top w:val="nil"/>
                <w:left w:val="nil"/>
                <w:bottom w:val="nil"/>
                <w:right w:val="nil"/>
                <w:between w:val="nil"/>
              </w:pBdr>
              <w:jc w:val="both"/>
              <w:rPr>
                <w:b/>
                <w:u w:val="single"/>
              </w:rPr>
            </w:pPr>
            <w:r w:rsidRPr="00A1471C">
              <w:rPr>
                <w:b/>
                <w:u w:val="single"/>
              </w:rPr>
              <w:t>КОМПОНЕНТ 2 – ПУБЛИЧНИ СГРАДИ</w:t>
            </w:r>
          </w:p>
          <w:p w:rsidR="002D01FF" w:rsidRPr="00A1471C" w:rsidRDefault="002D01FF" w:rsidP="00D91834">
            <w:pPr>
              <w:pBdr>
                <w:top w:val="nil"/>
                <w:left w:val="nil"/>
                <w:bottom w:val="nil"/>
                <w:right w:val="nil"/>
                <w:between w:val="nil"/>
              </w:pBdr>
              <w:jc w:val="both"/>
              <w:rPr>
                <w:b/>
              </w:rPr>
            </w:pPr>
            <w:r w:rsidRPr="00A1471C">
              <w:rPr>
                <w:b/>
              </w:rPr>
              <w:t>В рамките на Компонент 2 се предвижда финансиране на мерки за енергийно обновяване</w:t>
            </w:r>
            <w:r w:rsidR="002462E4" w:rsidRPr="00A1471C">
              <w:rPr>
                <w:b/>
              </w:rPr>
              <w:t xml:space="preserve"> на държавни и общински сгради</w:t>
            </w:r>
            <w:r w:rsidR="00D90046" w:rsidRPr="00A1471C">
              <w:rPr>
                <w:rStyle w:val="FootnoteReference"/>
                <w:b/>
              </w:rPr>
              <w:footnoteReference w:id="8"/>
            </w:r>
            <w:r w:rsidR="002462E4" w:rsidRPr="00A1471C">
              <w:rPr>
                <w:b/>
              </w:rPr>
              <w:t xml:space="preserve"> (в т.ч. </w:t>
            </w:r>
            <w:r w:rsidR="00D90046" w:rsidRPr="00A1471C">
              <w:rPr>
                <w:b/>
              </w:rPr>
              <w:t>сгради за административно обслужване</w:t>
            </w:r>
            <w:r w:rsidRPr="00A1471C">
              <w:rPr>
                <w:b/>
              </w:rPr>
              <w:t xml:space="preserve">, </w:t>
            </w:r>
            <w:r w:rsidR="00D90046" w:rsidRPr="00A1471C">
              <w:rPr>
                <w:b/>
              </w:rPr>
              <w:t>сгради за обществено обслужване в областта на културата и изкуството и сгради за спорт</w:t>
            </w:r>
            <w:r w:rsidR="00584390">
              <w:rPr>
                <w:b/>
              </w:rPr>
              <w:t>, както и сгради, собственост на Българска академия на науките</w:t>
            </w:r>
            <w:r w:rsidRPr="00A1471C">
              <w:rPr>
                <w:b/>
              </w:rPr>
              <w:t>)</w:t>
            </w:r>
            <w:r w:rsidR="00EB1D5A" w:rsidRPr="00A1471C">
              <w:rPr>
                <w:b/>
              </w:rPr>
              <w:t>.</w:t>
            </w:r>
          </w:p>
          <w:p w:rsidR="0013611C" w:rsidRPr="00A1471C" w:rsidRDefault="0013611C" w:rsidP="00D91834">
            <w:pPr>
              <w:tabs>
                <w:tab w:val="left" w:pos="746"/>
              </w:tabs>
              <w:jc w:val="both"/>
              <w:rPr>
                <w:sz w:val="23"/>
                <w:szCs w:val="23"/>
              </w:rPr>
            </w:pPr>
            <w:r w:rsidRPr="00A1471C">
              <w:rPr>
                <w:sz w:val="23"/>
                <w:szCs w:val="23"/>
              </w:rPr>
              <w:t xml:space="preserve">По данни от Дългосрочна национална стратегия за подпомагане обновяването </w:t>
            </w:r>
            <w:r w:rsidRPr="00A1471C">
              <w:rPr>
                <w:sz w:val="23"/>
                <w:szCs w:val="23"/>
              </w:rPr>
              <w:lastRenderedPageBreak/>
              <w:t>на националния сграден фонд от жилищни и нежилищни сгради до 2050 г.</w:t>
            </w:r>
            <w:r w:rsidRPr="00A1471C">
              <w:rPr>
                <w:b/>
                <w:bCs/>
                <w:sz w:val="52"/>
                <w:szCs w:val="52"/>
              </w:rPr>
              <w:t xml:space="preserve"> </w:t>
            </w:r>
            <w:r w:rsidRPr="00A1471C">
              <w:rPr>
                <w:sz w:val="23"/>
                <w:szCs w:val="23"/>
              </w:rPr>
              <w:t>сертифицираните сгради за административно обслужване са над 20%. Анализът показ</w:t>
            </w:r>
            <w:r w:rsidR="008B20F7" w:rsidRPr="00A1471C">
              <w:rPr>
                <w:sz w:val="23"/>
                <w:szCs w:val="23"/>
              </w:rPr>
              <w:t>в</w:t>
            </w:r>
            <w:r w:rsidRPr="00A1471C">
              <w:rPr>
                <w:sz w:val="23"/>
                <w:szCs w:val="23"/>
              </w:rPr>
              <w:t>а, че 52,2% от съществуващите административни сгради са построени и въведени в експлоатация през периода 1959 г. – 1977 г., т.е</w:t>
            </w:r>
            <w:r w:rsidR="00F27936" w:rsidRPr="00A1471C">
              <w:rPr>
                <w:sz w:val="23"/>
                <w:szCs w:val="23"/>
              </w:rPr>
              <w:t>.</w:t>
            </w:r>
            <w:r w:rsidRPr="00A1471C">
              <w:rPr>
                <w:sz w:val="23"/>
                <w:szCs w:val="23"/>
              </w:rPr>
              <w:t xml:space="preserve"> тяхното проектиране е извършено по най-старите строително-технически норми от 1959 г., а останалите 32% от сградите са проектирани и изпълнени по норми от 1974 до 1986 г. Само 15% от административните сгради, заемани от централната администрация, са проектирани и изпълнени след 2005 г., през който период българското законодателство е обхванато от процес на хармонизация в съответствие с европейското законодателство по енергийна ефективност.</w:t>
            </w:r>
          </w:p>
          <w:p w:rsidR="0013611C" w:rsidRPr="00A1471C" w:rsidRDefault="0013611C" w:rsidP="00D91834">
            <w:pPr>
              <w:tabs>
                <w:tab w:val="left" w:pos="746"/>
              </w:tabs>
              <w:jc w:val="both"/>
              <w:rPr>
                <w:lang w:eastAsia="en-US"/>
              </w:rPr>
            </w:pPr>
            <w:r w:rsidRPr="00A1471C">
              <w:rPr>
                <w:lang w:eastAsia="en-US"/>
              </w:rPr>
              <w:t>Прегледът и анализът</w:t>
            </w:r>
            <w:r w:rsidR="00833EBA" w:rsidRPr="00A1471C">
              <w:rPr>
                <w:lang w:eastAsia="en-US"/>
              </w:rPr>
              <w:t xml:space="preserve"> показва</w:t>
            </w:r>
            <w:r w:rsidR="008B20F7" w:rsidRPr="00A1471C">
              <w:rPr>
                <w:lang w:eastAsia="en-US"/>
              </w:rPr>
              <w:t>т</w:t>
            </w:r>
            <w:r w:rsidR="000B41E1" w:rsidRPr="00A1471C">
              <w:rPr>
                <w:lang w:eastAsia="en-US"/>
              </w:rPr>
              <w:t xml:space="preserve">, че </w:t>
            </w:r>
            <w:r w:rsidR="00330FF9" w:rsidRPr="00A1471C">
              <w:rPr>
                <w:lang w:eastAsia="en-US"/>
              </w:rPr>
              <w:t xml:space="preserve">в рамките на изпълнени и в процес на изпълнение проекти </w:t>
            </w:r>
            <w:r w:rsidR="00F244CF" w:rsidRPr="00A1471C">
              <w:rPr>
                <w:lang w:eastAsia="en-US"/>
              </w:rPr>
              <w:t xml:space="preserve">по ОПРР 2007-2013 и ОПРР </w:t>
            </w:r>
            <w:r w:rsidR="0063709C" w:rsidRPr="00A1471C">
              <w:rPr>
                <w:lang w:eastAsia="en-US"/>
              </w:rPr>
              <w:t>2014</w:t>
            </w:r>
            <w:r w:rsidR="00F244CF" w:rsidRPr="00A1471C">
              <w:rPr>
                <w:lang w:eastAsia="en-US"/>
              </w:rPr>
              <w:t>-</w:t>
            </w:r>
            <w:r w:rsidR="0063709C" w:rsidRPr="00A1471C">
              <w:rPr>
                <w:lang w:eastAsia="en-US"/>
              </w:rPr>
              <w:t xml:space="preserve">2020 </w:t>
            </w:r>
            <w:r w:rsidR="00F244CF" w:rsidRPr="00A1471C">
              <w:rPr>
                <w:lang w:eastAsia="en-US"/>
              </w:rPr>
              <w:t xml:space="preserve">г. </w:t>
            </w:r>
            <w:r w:rsidR="00330FF9" w:rsidRPr="00A1471C">
              <w:rPr>
                <w:lang w:eastAsia="en-US"/>
              </w:rPr>
              <w:t xml:space="preserve">едва 1,7% </w:t>
            </w:r>
            <w:r w:rsidR="00833EBA" w:rsidRPr="00A1471C">
              <w:rPr>
                <w:lang w:eastAsia="en-US"/>
              </w:rPr>
              <w:t xml:space="preserve">кв. м. </w:t>
            </w:r>
            <w:r w:rsidR="00330FF9" w:rsidRPr="00A1471C">
              <w:rPr>
                <w:lang w:eastAsia="en-US"/>
              </w:rPr>
              <w:t xml:space="preserve">от нуждите от обновяване на административни сгради и само 2.1% </w:t>
            </w:r>
            <w:r w:rsidR="00833EBA" w:rsidRPr="00A1471C">
              <w:rPr>
                <w:lang w:eastAsia="en-US"/>
              </w:rPr>
              <w:t xml:space="preserve">кв. м. </w:t>
            </w:r>
            <w:r w:rsidR="00330FF9" w:rsidRPr="00A1471C">
              <w:rPr>
                <w:lang w:eastAsia="en-US"/>
              </w:rPr>
              <w:t xml:space="preserve">от нуждите за обновяване на сградите от културната инфраструктура са покрити. </w:t>
            </w:r>
          </w:p>
          <w:p w:rsidR="000B41E1" w:rsidRPr="00A1471C" w:rsidRDefault="009708A8" w:rsidP="00D91834">
            <w:pPr>
              <w:tabs>
                <w:tab w:val="left" w:pos="746"/>
              </w:tabs>
              <w:jc w:val="center"/>
              <w:rPr>
                <w:b/>
              </w:rPr>
            </w:pPr>
            <w:r w:rsidRPr="00A1471C">
              <w:rPr>
                <w:b/>
                <w:noProof/>
              </w:rPr>
              <w:drawing>
                <wp:inline distT="0" distB="0" distL="0" distR="0">
                  <wp:extent cx="4580946" cy="2746628"/>
                  <wp:effectExtent l="12197" t="6097" r="7432" b="0"/>
                  <wp:docPr id="4"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4285C" w:rsidRPr="00A1471C" w:rsidRDefault="0014285C" w:rsidP="0014285C">
            <w:pPr>
              <w:jc w:val="both"/>
              <w:rPr>
                <w:sz w:val="18"/>
                <w:szCs w:val="18"/>
                <w:lang w:eastAsia="en-US"/>
              </w:rPr>
            </w:pPr>
            <w:r w:rsidRPr="00A1471C">
              <w:rPr>
                <w:sz w:val="18"/>
                <w:szCs w:val="18"/>
                <w:lang w:eastAsia="en-US"/>
              </w:rPr>
              <w:t>Фиг. 4. Дял на обновените сгради за административно обслужване (площ) в страната по ОПРР 2007-2013, ОПРР 2014-2020.</w:t>
            </w:r>
          </w:p>
          <w:p w:rsidR="00330FF9" w:rsidRPr="00A1471C" w:rsidRDefault="00330FF9" w:rsidP="00D91834">
            <w:pPr>
              <w:pBdr>
                <w:top w:val="nil"/>
                <w:left w:val="nil"/>
                <w:bottom w:val="nil"/>
                <w:right w:val="nil"/>
                <w:between w:val="nil"/>
              </w:pBdr>
              <w:tabs>
                <w:tab w:val="left" w:pos="746"/>
              </w:tabs>
              <w:jc w:val="both"/>
              <w:rPr>
                <w:b/>
              </w:rPr>
            </w:pPr>
          </w:p>
          <w:p w:rsidR="00330FF9" w:rsidRPr="00A1471C" w:rsidRDefault="009708A8" w:rsidP="00D91834">
            <w:pPr>
              <w:pBdr>
                <w:top w:val="nil"/>
                <w:left w:val="nil"/>
                <w:bottom w:val="nil"/>
                <w:right w:val="nil"/>
                <w:between w:val="nil"/>
              </w:pBdr>
              <w:tabs>
                <w:tab w:val="left" w:pos="746"/>
              </w:tabs>
              <w:jc w:val="center"/>
              <w:rPr>
                <w:b/>
              </w:rPr>
            </w:pPr>
            <w:r w:rsidRPr="00A1471C">
              <w:rPr>
                <w:b/>
                <w:noProof/>
              </w:rPr>
              <w:drawing>
                <wp:inline distT="0" distB="0" distL="0" distR="0">
                  <wp:extent cx="4774036" cy="2746628"/>
                  <wp:effectExtent l="12184" t="6097" r="4855" b="0"/>
                  <wp:docPr id="5"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244CF" w:rsidRPr="00A1471C" w:rsidRDefault="00F244CF" w:rsidP="00F244CF">
            <w:pPr>
              <w:jc w:val="both"/>
              <w:rPr>
                <w:sz w:val="18"/>
                <w:szCs w:val="18"/>
                <w:lang w:eastAsia="en-US"/>
              </w:rPr>
            </w:pPr>
            <w:r w:rsidRPr="00A1471C">
              <w:rPr>
                <w:sz w:val="18"/>
                <w:szCs w:val="18"/>
                <w:lang w:eastAsia="en-US"/>
              </w:rPr>
              <w:lastRenderedPageBreak/>
              <w:t>Фиг. 5. Дял на обновените сгради за култура и изкуство (площ) в страната по ОПРР 2007-2013, ОПРР 2014-2020.</w:t>
            </w:r>
          </w:p>
          <w:p w:rsidR="00F244CF" w:rsidRPr="00A1471C" w:rsidRDefault="00F244CF" w:rsidP="00D91834">
            <w:pPr>
              <w:pBdr>
                <w:top w:val="nil"/>
                <w:left w:val="nil"/>
                <w:bottom w:val="nil"/>
                <w:right w:val="nil"/>
                <w:between w:val="nil"/>
              </w:pBdr>
              <w:tabs>
                <w:tab w:val="left" w:pos="746"/>
              </w:tabs>
              <w:jc w:val="both"/>
            </w:pPr>
          </w:p>
          <w:p w:rsidR="00330FF9" w:rsidRPr="00A1471C" w:rsidRDefault="00330FF9" w:rsidP="00D91834">
            <w:pPr>
              <w:pBdr>
                <w:top w:val="nil"/>
                <w:left w:val="nil"/>
                <w:bottom w:val="nil"/>
                <w:right w:val="nil"/>
                <w:between w:val="nil"/>
              </w:pBdr>
              <w:tabs>
                <w:tab w:val="left" w:pos="746"/>
              </w:tabs>
              <w:jc w:val="both"/>
            </w:pPr>
            <w:r w:rsidRPr="00A1471C">
              <w:t>С прилагането на мерки за повишаване на енергийната ефективност в публични сгради чрез изпълнението на програмата се цели намаляване на идентифицирания висок процент необходимост от обновяване.</w:t>
            </w:r>
            <w:r w:rsidR="002C4790">
              <w:t xml:space="preserve"> </w:t>
            </w:r>
          </w:p>
          <w:p w:rsidR="002D01FF" w:rsidRPr="00A1471C" w:rsidRDefault="002D01FF" w:rsidP="00D91834">
            <w:pPr>
              <w:pBdr>
                <w:top w:val="nil"/>
                <w:left w:val="nil"/>
                <w:bottom w:val="nil"/>
                <w:right w:val="nil"/>
                <w:between w:val="nil"/>
              </w:pBdr>
              <w:tabs>
                <w:tab w:val="left" w:pos="746"/>
              </w:tabs>
              <w:jc w:val="both"/>
              <w:rPr>
                <w:b/>
              </w:rPr>
            </w:pPr>
            <w:r w:rsidRPr="00A1471C">
              <w:rPr>
                <w:b/>
              </w:rPr>
              <w:t>Допустими</w:t>
            </w:r>
            <w:r w:rsidR="00330FF9" w:rsidRPr="00A1471C">
              <w:rPr>
                <w:b/>
              </w:rPr>
              <w:t>те</w:t>
            </w:r>
            <w:r w:rsidRPr="00A1471C">
              <w:rPr>
                <w:b/>
              </w:rPr>
              <w:t xml:space="preserve"> дейности по Компонент 2 са:</w:t>
            </w:r>
          </w:p>
          <w:p w:rsidR="002D01FF" w:rsidRPr="00A1471C" w:rsidRDefault="002D01FF" w:rsidP="00D91834">
            <w:pPr>
              <w:pStyle w:val="ListParagraph"/>
              <w:numPr>
                <w:ilvl w:val="0"/>
                <w:numId w:val="32"/>
              </w:numPr>
              <w:pBdr>
                <w:top w:val="nil"/>
                <w:left w:val="nil"/>
                <w:bottom w:val="nil"/>
                <w:right w:val="nil"/>
                <w:between w:val="nil"/>
              </w:pBdr>
              <w:tabs>
                <w:tab w:val="left" w:pos="746"/>
              </w:tabs>
              <w:jc w:val="both"/>
            </w:pPr>
            <w:r w:rsidRPr="00A1471C">
              <w:t xml:space="preserve">Извършване на обследване за енергийна ефективност и </w:t>
            </w:r>
            <w:r w:rsidR="00CF2799" w:rsidRPr="00A1471C">
              <w:t xml:space="preserve">сертифициране </w:t>
            </w:r>
            <w:r w:rsidRPr="00A1471C">
              <w:t>за ЕЕ;</w:t>
            </w:r>
          </w:p>
          <w:p w:rsidR="002D01FF" w:rsidRPr="00A1471C" w:rsidRDefault="002D01FF" w:rsidP="00D91834">
            <w:pPr>
              <w:pStyle w:val="ListParagraph"/>
              <w:numPr>
                <w:ilvl w:val="0"/>
                <w:numId w:val="32"/>
              </w:numPr>
              <w:pBdr>
                <w:top w:val="nil"/>
                <w:left w:val="nil"/>
                <w:bottom w:val="nil"/>
                <w:right w:val="nil"/>
                <w:between w:val="nil"/>
              </w:pBdr>
              <w:tabs>
                <w:tab w:val="left" w:pos="746"/>
              </w:tabs>
              <w:jc w:val="both"/>
            </w:pPr>
            <w:r w:rsidRPr="00A1471C">
              <w:t>Изготвяне на технически паспорт на сградата;</w:t>
            </w:r>
          </w:p>
          <w:p w:rsidR="002D01FF" w:rsidRPr="00A1471C" w:rsidRDefault="002D01FF" w:rsidP="00D91834">
            <w:pPr>
              <w:pStyle w:val="ListParagraph"/>
              <w:numPr>
                <w:ilvl w:val="0"/>
                <w:numId w:val="32"/>
              </w:numPr>
              <w:pBdr>
                <w:top w:val="nil"/>
                <w:left w:val="nil"/>
                <w:bottom w:val="nil"/>
                <w:right w:val="nil"/>
                <w:between w:val="nil"/>
              </w:pBdr>
              <w:tabs>
                <w:tab w:val="left" w:pos="746"/>
              </w:tabs>
              <w:jc w:val="both"/>
            </w:pPr>
            <w:r w:rsidRPr="00A1471C">
              <w:t>Разработване на инвестиционен проект;</w:t>
            </w:r>
          </w:p>
          <w:p w:rsidR="002D01FF" w:rsidRPr="00A1471C" w:rsidRDefault="002E09CE" w:rsidP="00D91834">
            <w:pPr>
              <w:pStyle w:val="ListParagraph"/>
              <w:numPr>
                <w:ilvl w:val="0"/>
                <w:numId w:val="32"/>
              </w:numPr>
              <w:pBdr>
                <w:top w:val="nil"/>
                <w:left w:val="nil"/>
                <w:bottom w:val="nil"/>
                <w:right w:val="nil"/>
                <w:between w:val="nil"/>
              </w:pBdr>
              <w:tabs>
                <w:tab w:val="left" w:pos="746"/>
              </w:tabs>
              <w:jc w:val="both"/>
            </w:pPr>
            <w:r w:rsidRPr="00A1471C">
              <w:rPr>
                <w:lang w:val="en-US"/>
              </w:rPr>
              <w:t xml:space="preserve">Авторски, </w:t>
            </w:r>
            <w:r w:rsidRPr="00A1471C">
              <w:t>с</w:t>
            </w:r>
            <w:r w:rsidR="002D01FF" w:rsidRPr="00A1471C">
              <w:t>троителен надзор и инвеститорски контрол;</w:t>
            </w:r>
          </w:p>
          <w:p w:rsidR="002D01FF" w:rsidRPr="00A1471C" w:rsidRDefault="002D01FF" w:rsidP="00D91834">
            <w:pPr>
              <w:pStyle w:val="ListParagraph"/>
              <w:numPr>
                <w:ilvl w:val="0"/>
                <w:numId w:val="32"/>
              </w:numPr>
              <w:pBdr>
                <w:top w:val="nil"/>
                <w:left w:val="nil"/>
                <w:bottom w:val="nil"/>
                <w:right w:val="nil"/>
                <w:between w:val="nil"/>
              </w:pBdr>
              <w:tabs>
                <w:tab w:val="left" w:pos="746"/>
              </w:tabs>
              <w:jc w:val="both"/>
            </w:pPr>
            <w:r w:rsidRPr="00A1471C">
              <w:t xml:space="preserve">Дейности за </w:t>
            </w:r>
            <w:r w:rsidR="002E09CE" w:rsidRPr="00A1471C">
              <w:t xml:space="preserve">изпълнение на </w:t>
            </w:r>
            <w:r w:rsidRPr="00A1471C">
              <w:t xml:space="preserve">СМР за прилагане на мерки за ЕЕ </w:t>
            </w:r>
            <w:r w:rsidR="00CF2799" w:rsidRPr="00A1471C">
              <w:t xml:space="preserve">и ВЕИ </w:t>
            </w:r>
            <w:r w:rsidRPr="00A1471C">
              <w:t>(</w:t>
            </w:r>
            <w:r w:rsidR="002462E4" w:rsidRPr="00A1471C">
              <w:t xml:space="preserve"> </w:t>
            </w:r>
            <w:r w:rsidR="0011667C" w:rsidRPr="00A1471C">
              <w:t>енергоспестяващи мерки за достигане на енергиен клас А</w:t>
            </w:r>
            <w:r w:rsidR="00833EBA" w:rsidRPr="00A1471C">
              <w:rPr>
                <w:rFonts w:ascii="Times New Roman" w:eastAsia="Calibri" w:hAnsi="Times New Roman" w:cs="Times New Roman"/>
                <w:b/>
                <w:sz w:val="24"/>
                <w:szCs w:val="24"/>
                <w:lang w:eastAsia="en-US"/>
              </w:rPr>
              <w:t xml:space="preserve"> </w:t>
            </w:r>
            <w:r w:rsidR="00833EBA" w:rsidRPr="00A1471C">
              <w:t xml:space="preserve">или постигане изискването за сгради с близко до нулево нетно потребление на енергия </w:t>
            </w:r>
            <w:r w:rsidR="00833EBA" w:rsidRPr="00A1471C">
              <w:rPr>
                <w:lang w:val="en-US"/>
              </w:rPr>
              <w:t>(n</w:t>
            </w:r>
            <w:r w:rsidR="00833EBA" w:rsidRPr="00A1471C">
              <w:t>ZEB</w:t>
            </w:r>
            <w:r w:rsidR="00833EBA" w:rsidRPr="00A1471C">
              <w:rPr>
                <w:lang w:val="en-US"/>
              </w:rPr>
              <w:t>)</w:t>
            </w:r>
            <w:r w:rsidR="00DC0B68" w:rsidRPr="00A1471C">
              <w:t>, по изключение клас В,</w:t>
            </w:r>
            <w:r w:rsidR="0011667C" w:rsidRPr="00A1471C">
              <w:t xml:space="preserve"> с оползотворяване на енергия от възобновяеми източници, въвеждане на системи за енергиен мониторинг и др.)</w:t>
            </w:r>
          </w:p>
          <w:p w:rsidR="002E09CE" w:rsidRPr="00A1471C" w:rsidRDefault="001C2583" w:rsidP="00D91834">
            <w:pPr>
              <w:pBdr>
                <w:top w:val="nil"/>
                <w:left w:val="nil"/>
                <w:bottom w:val="nil"/>
                <w:right w:val="nil"/>
                <w:between w:val="nil"/>
              </w:pBdr>
              <w:tabs>
                <w:tab w:val="left" w:pos="746"/>
              </w:tabs>
              <w:jc w:val="both"/>
            </w:pPr>
            <w:r w:rsidRPr="00A1471C">
              <w:rPr>
                <w:b/>
              </w:rPr>
              <w:t xml:space="preserve">Изисквания за постигнати </w:t>
            </w:r>
            <w:r w:rsidR="002E09CE" w:rsidRPr="00A1471C">
              <w:rPr>
                <w:b/>
              </w:rPr>
              <w:t xml:space="preserve">енергийни </w:t>
            </w:r>
            <w:r w:rsidRPr="00A1471C">
              <w:rPr>
                <w:b/>
              </w:rPr>
              <w:t>пар</w:t>
            </w:r>
            <w:r w:rsidR="00CA4435" w:rsidRPr="00A1471C">
              <w:rPr>
                <w:b/>
              </w:rPr>
              <w:t>аметри от приложените мерки:</w:t>
            </w:r>
            <w:r w:rsidR="00CA4435" w:rsidRPr="00A1471C">
              <w:t xml:space="preserve"> </w:t>
            </w:r>
          </w:p>
          <w:p w:rsidR="00C43313" w:rsidRDefault="002E09CE" w:rsidP="00D91834">
            <w:pPr>
              <w:pBdr>
                <w:top w:val="nil"/>
                <w:left w:val="nil"/>
                <w:bottom w:val="nil"/>
                <w:right w:val="nil"/>
                <w:between w:val="nil"/>
              </w:pBdr>
              <w:tabs>
                <w:tab w:val="left" w:pos="746"/>
              </w:tabs>
              <w:jc w:val="both"/>
            </w:pPr>
            <w:r w:rsidRPr="00A1471C">
              <w:t>След изпълнение</w:t>
            </w:r>
            <w:r w:rsidRPr="00A1471C">
              <w:rPr>
                <w:lang w:val="en-US"/>
              </w:rPr>
              <w:t xml:space="preserve"> на </w:t>
            </w:r>
            <w:r w:rsidRPr="00A1471C">
              <w:t>енергоспестяващи мерки (</w:t>
            </w:r>
            <w:r w:rsidRPr="00A1471C">
              <w:rPr>
                <w:lang w:val="en-US"/>
              </w:rPr>
              <w:t>ЕСМ</w:t>
            </w:r>
            <w:r w:rsidRPr="00A1471C">
              <w:t>) сградите следва да постигат клас на енергопотребление „А”</w:t>
            </w:r>
            <w:r w:rsidR="000B4CCD" w:rsidRPr="00A1471C">
              <w:t xml:space="preserve">. </w:t>
            </w:r>
            <w:r w:rsidR="00C43313" w:rsidRPr="00A1471C">
              <w:t>По изключение, и след представяне на съответна обосновка, може да бъде подкрепен и проект, който предвижда</w:t>
            </w:r>
            <w:r w:rsidRPr="00A1471C">
              <w:t xml:space="preserve"> след изпълнение на ЕСМ</w:t>
            </w:r>
            <w:r w:rsidR="00C43313" w:rsidRPr="00A1471C">
              <w:t xml:space="preserve"> постигане на клас на енергопотребление „В“. </w:t>
            </w:r>
          </w:p>
          <w:p w:rsidR="002C4790" w:rsidRPr="00A1471C" w:rsidRDefault="002C4790" w:rsidP="00D91834">
            <w:pPr>
              <w:pBdr>
                <w:top w:val="nil"/>
                <w:left w:val="nil"/>
                <w:bottom w:val="nil"/>
                <w:right w:val="nil"/>
                <w:between w:val="nil"/>
              </w:pBdr>
              <w:tabs>
                <w:tab w:val="left" w:pos="746"/>
              </w:tabs>
              <w:jc w:val="both"/>
            </w:pPr>
            <w:r w:rsidRPr="002C4790">
              <w:t>Задължително изискване е след изпълнение на мерките в публичните сгради да се постиг</w:t>
            </w:r>
            <w:r w:rsidR="008E4194">
              <w:t>н</w:t>
            </w:r>
            <w:r w:rsidR="00AD0FF8">
              <w:t>е</w:t>
            </w:r>
            <w:r w:rsidRPr="002C4790">
              <w:t xml:space="preserve"> 30% </w:t>
            </w:r>
            <w:r w:rsidR="00AD0FF8">
              <w:t xml:space="preserve">спестяване на първична енергия </w:t>
            </w:r>
            <w:r w:rsidRPr="002C4790">
              <w:t>за всеки обект.</w:t>
            </w:r>
          </w:p>
          <w:p w:rsidR="00DD2ADA" w:rsidRPr="00A1471C" w:rsidRDefault="00DD2ADA" w:rsidP="00DD2ADA">
            <w:pPr>
              <w:pBdr>
                <w:top w:val="nil"/>
                <w:left w:val="nil"/>
                <w:bottom w:val="nil"/>
                <w:right w:val="nil"/>
                <w:between w:val="nil"/>
              </w:pBdr>
              <w:tabs>
                <w:tab w:val="left" w:pos="746"/>
              </w:tabs>
              <w:jc w:val="both"/>
            </w:pPr>
            <w:r w:rsidRPr="00A1471C">
              <w:t>Постигнатите енергийни параме</w:t>
            </w:r>
            <w:r w:rsidR="00D27889" w:rsidRPr="00A1471C">
              <w:t>три</w:t>
            </w:r>
            <w:r w:rsidRPr="00A1471C">
              <w:t xml:space="preserve"> се оценяват</w:t>
            </w:r>
            <w:r w:rsidR="006F53C6">
              <w:t xml:space="preserve"> на база изготвен д</w:t>
            </w:r>
            <w:r w:rsidR="006F53C6" w:rsidRPr="006F53C6">
              <w:t>оклад от обследване за енергийна ефективност</w:t>
            </w:r>
            <w:r w:rsidR="006F53C6">
              <w:t>.</w:t>
            </w:r>
            <w:r w:rsidR="006F53C6" w:rsidRPr="006F53C6">
              <w:t xml:space="preserve"> </w:t>
            </w:r>
            <w:r w:rsidRPr="00A1471C">
              <w:t>Наличието на енергийно обследване е предварително условие за публична подкрепа за обновяване.</w:t>
            </w:r>
          </w:p>
          <w:p w:rsidR="00DD2ADA" w:rsidRPr="00A1471C" w:rsidRDefault="00DD2ADA" w:rsidP="00D91834">
            <w:pPr>
              <w:pBdr>
                <w:top w:val="nil"/>
                <w:left w:val="nil"/>
                <w:bottom w:val="nil"/>
                <w:right w:val="nil"/>
                <w:between w:val="nil"/>
              </w:pBdr>
              <w:tabs>
                <w:tab w:val="left" w:pos="746"/>
              </w:tabs>
              <w:jc w:val="both"/>
              <w:rPr>
                <w:b/>
              </w:rPr>
            </w:pPr>
          </w:p>
          <w:p w:rsidR="00F65745" w:rsidRPr="00A1471C" w:rsidRDefault="00F65745" w:rsidP="00D91834">
            <w:pPr>
              <w:pBdr>
                <w:top w:val="nil"/>
                <w:left w:val="nil"/>
                <w:bottom w:val="nil"/>
                <w:right w:val="nil"/>
                <w:between w:val="nil"/>
              </w:pBdr>
              <w:tabs>
                <w:tab w:val="left" w:pos="746"/>
              </w:tabs>
              <w:jc w:val="both"/>
            </w:pPr>
            <w:r w:rsidRPr="00A1471C">
              <w:rPr>
                <w:b/>
              </w:rPr>
              <w:t>Механиз</w:t>
            </w:r>
            <w:r w:rsidR="00C43313" w:rsidRPr="00A1471C">
              <w:rPr>
                <w:b/>
              </w:rPr>
              <w:t>мът</w:t>
            </w:r>
            <w:r w:rsidRPr="00A1471C">
              <w:rPr>
                <w:b/>
              </w:rPr>
              <w:t xml:space="preserve"> на изпълнение</w:t>
            </w:r>
            <w:r w:rsidRPr="00A1471C">
              <w:t xml:space="preserve"> на Компонент 2 </w:t>
            </w:r>
            <w:r w:rsidR="00C43313" w:rsidRPr="00A1471C">
              <w:t xml:space="preserve">предвижда </w:t>
            </w:r>
            <w:r w:rsidRPr="00A1471C">
              <w:t xml:space="preserve">приоритетност </w:t>
            </w:r>
            <w:r w:rsidR="00C43313" w:rsidRPr="00A1471C">
              <w:t xml:space="preserve">на обектите </w:t>
            </w:r>
            <w:r w:rsidRPr="00A1471C">
              <w:t>на местно ниво с водеща роля на общините</w:t>
            </w:r>
            <w:r w:rsidR="00584390">
              <w:t>, с изключение на сгради</w:t>
            </w:r>
            <w:r w:rsidR="00341499">
              <w:t>те</w:t>
            </w:r>
            <w:r w:rsidR="00584390">
              <w:t>, които са собственост на Българската академия на науките (БАН)</w:t>
            </w:r>
            <w:r w:rsidRPr="00A1471C">
              <w:t xml:space="preserve">. </w:t>
            </w:r>
          </w:p>
          <w:p w:rsidR="00C43313" w:rsidRPr="00A1471C" w:rsidRDefault="00C43313" w:rsidP="00D91834">
            <w:pPr>
              <w:pBdr>
                <w:top w:val="nil"/>
                <w:left w:val="nil"/>
                <w:bottom w:val="nil"/>
                <w:right w:val="nil"/>
                <w:between w:val="nil"/>
              </w:pBdr>
              <w:tabs>
                <w:tab w:val="left" w:pos="746"/>
              </w:tabs>
              <w:jc w:val="both"/>
            </w:pPr>
            <w:r w:rsidRPr="00A1471C">
              <w:t>На базата на извършен анализ ще бъде разработена методология с критерии за териториално разпределение на финансирането между общините</w:t>
            </w:r>
            <w:r w:rsidR="00584390">
              <w:t xml:space="preserve"> по отношение на </w:t>
            </w:r>
            <w:r w:rsidR="00584390" w:rsidRPr="00584390">
              <w:t>сгради</w:t>
            </w:r>
            <w:r w:rsidR="00584390">
              <w:t>те</w:t>
            </w:r>
            <w:r w:rsidR="00584390" w:rsidRPr="00584390">
              <w:t xml:space="preserve"> за административно обслужване, сгради</w:t>
            </w:r>
            <w:r w:rsidR="00584390">
              <w:t>те</w:t>
            </w:r>
            <w:r w:rsidR="00584390" w:rsidRPr="00584390">
              <w:t xml:space="preserve"> за обществено обслужване в областта на културата и изкуството и сгради</w:t>
            </w:r>
            <w:r w:rsidR="00584390">
              <w:t>те</w:t>
            </w:r>
            <w:r w:rsidR="00584390" w:rsidRPr="00584390">
              <w:t xml:space="preserve"> за спорт</w:t>
            </w:r>
            <w:r w:rsidRPr="00A1471C">
              <w:t xml:space="preserve">, в рамките на определения бюджет за Компонент 2, отчитащо спецификите на съответните територии и състоянието на публичния сграден фонд. </w:t>
            </w:r>
          </w:p>
          <w:p w:rsidR="00C43313" w:rsidRPr="00A1471C" w:rsidRDefault="00C43313" w:rsidP="00D91834">
            <w:pPr>
              <w:pBdr>
                <w:top w:val="nil"/>
                <w:left w:val="nil"/>
                <w:bottom w:val="nil"/>
                <w:right w:val="nil"/>
                <w:between w:val="nil"/>
              </w:pBdr>
              <w:tabs>
                <w:tab w:val="left" w:pos="746"/>
              </w:tabs>
              <w:jc w:val="both"/>
            </w:pPr>
            <w:r w:rsidRPr="00A1471C">
              <w:t>Разпределението на средствата ще бъде балансирано на територията на страната, за да се гарантира възможен достъп до финансиране на обекти в рамките на цялата страна. Целта е да се създаде синхрон с регионалната политика и инструментите за нейното изпълнение през следващия програмен период, която е фокусирана върху балансираното териториално развитие и намаляване на териториалните дисбаланси в страната.</w:t>
            </w:r>
          </w:p>
          <w:p w:rsidR="002E09CE" w:rsidRPr="00A1471C" w:rsidRDefault="002E09CE" w:rsidP="00D91834">
            <w:pPr>
              <w:pBdr>
                <w:top w:val="nil"/>
                <w:left w:val="nil"/>
                <w:bottom w:val="nil"/>
                <w:right w:val="nil"/>
                <w:between w:val="nil"/>
              </w:pBdr>
              <w:tabs>
                <w:tab w:val="left" w:pos="746"/>
              </w:tabs>
              <w:jc w:val="both"/>
              <w:rPr>
                <w:lang w:val="en-US"/>
              </w:rPr>
            </w:pPr>
            <w:r w:rsidRPr="00A1471C">
              <w:t xml:space="preserve">Предвижда се при </w:t>
            </w:r>
            <w:r w:rsidR="008B20F7" w:rsidRPr="00A1471C">
              <w:t xml:space="preserve">териториалното </w:t>
            </w:r>
            <w:r w:rsidRPr="00A1471C">
              <w:t>разпределението на средствата по общини да се използват следните критерии със съответната тежест в %:</w:t>
            </w:r>
          </w:p>
          <w:p w:rsidR="00FA2C44" w:rsidRPr="00A1471C" w:rsidRDefault="00FA2C44" w:rsidP="00D91834">
            <w:pPr>
              <w:pBdr>
                <w:top w:val="nil"/>
                <w:left w:val="nil"/>
                <w:bottom w:val="nil"/>
                <w:right w:val="nil"/>
                <w:between w:val="nil"/>
              </w:pBdr>
              <w:tabs>
                <w:tab w:val="left" w:pos="746"/>
              </w:tabs>
              <w:jc w:val="both"/>
              <w:rPr>
                <w:b/>
              </w:rPr>
            </w:pPr>
            <w:r w:rsidRPr="00A1471C">
              <w:rPr>
                <w:b/>
                <w:lang w:val="en-US"/>
              </w:rPr>
              <w:t>А) Сгради за административно обслужване</w:t>
            </w: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3"/>
              <w:gridCol w:w="1597"/>
            </w:tblGrid>
            <w:tr w:rsidR="00A1471C" w:rsidRPr="00A1471C" w:rsidTr="00FA2C44">
              <w:tc>
                <w:tcPr>
                  <w:tcW w:w="7133" w:type="dxa"/>
                  <w:shd w:val="clear" w:color="auto" w:fill="E2EFD9"/>
                </w:tcPr>
                <w:p w:rsidR="00FA2C44" w:rsidRPr="00A1471C" w:rsidRDefault="00FA2C44" w:rsidP="003A08F6">
                  <w:pPr>
                    <w:jc w:val="center"/>
                    <w:rPr>
                      <w:b/>
                    </w:rPr>
                  </w:pPr>
                  <w:r w:rsidRPr="00A1471C">
                    <w:rPr>
                      <w:b/>
                    </w:rPr>
                    <w:lastRenderedPageBreak/>
                    <w:t>Критерий</w:t>
                  </w:r>
                </w:p>
              </w:tc>
              <w:tc>
                <w:tcPr>
                  <w:tcW w:w="1597" w:type="dxa"/>
                  <w:shd w:val="clear" w:color="auto" w:fill="E2EFD9"/>
                </w:tcPr>
                <w:p w:rsidR="00FA2C44" w:rsidRPr="00A1471C" w:rsidRDefault="00FA2C44" w:rsidP="003A08F6">
                  <w:pPr>
                    <w:jc w:val="center"/>
                    <w:rPr>
                      <w:b/>
                      <w:lang w:val="en-US"/>
                    </w:rPr>
                  </w:pPr>
                  <w:r w:rsidRPr="00A1471C">
                    <w:rPr>
                      <w:b/>
                    </w:rPr>
                    <w:t xml:space="preserve">Тежест в % </w:t>
                  </w:r>
                </w:p>
              </w:tc>
            </w:tr>
            <w:tr w:rsidR="00A1471C" w:rsidRPr="00A1471C" w:rsidTr="00FA2C44">
              <w:tc>
                <w:tcPr>
                  <w:tcW w:w="7133" w:type="dxa"/>
                  <w:shd w:val="clear" w:color="auto" w:fill="D9D9D9"/>
                </w:tcPr>
                <w:p w:rsidR="00FA2C44" w:rsidRPr="00A1471C" w:rsidRDefault="00FA2C44" w:rsidP="00FA2C44">
                  <w:pPr>
                    <w:numPr>
                      <w:ilvl w:val="0"/>
                      <w:numId w:val="63"/>
                    </w:numPr>
                    <w:spacing w:after="160" w:line="259" w:lineRule="auto"/>
                    <w:ind w:left="186" w:firstLine="0"/>
                    <w:jc w:val="both"/>
                    <w:rPr>
                      <w:b/>
                    </w:rPr>
                  </w:pPr>
                  <w:r w:rsidRPr="00A1471C">
                    <w:rPr>
                      <w:b/>
                    </w:rPr>
                    <w:t>Брой население в общината</w:t>
                  </w:r>
                </w:p>
              </w:tc>
              <w:tc>
                <w:tcPr>
                  <w:tcW w:w="1597" w:type="dxa"/>
                  <w:shd w:val="clear" w:color="auto" w:fill="D9D9D9"/>
                </w:tcPr>
                <w:p w:rsidR="00FA2C44" w:rsidRPr="00A1471C" w:rsidRDefault="00FA2C44" w:rsidP="003A08F6">
                  <w:pPr>
                    <w:jc w:val="center"/>
                    <w:rPr>
                      <w:b/>
                    </w:rPr>
                  </w:pPr>
                  <w:r w:rsidRPr="00A1471C">
                    <w:rPr>
                      <w:b/>
                    </w:rPr>
                    <w:t>3</w:t>
                  </w:r>
                  <w:r w:rsidRPr="00A1471C">
                    <w:rPr>
                      <w:b/>
                      <w:lang w:val="en-US"/>
                    </w:rPr>
                    <w:t>0</w:t>
                  </w:r>
                  <w:r w:rsidRPr="00A1471C">
                    <w:rPr>
                      <w:b/>
                    </w:rPr>
                    <w:t>%</w:t>
                  </w:r>
                </w:p>
              </w:tc>
            </w:tr>
            <w:tr w:rsidR="00A1471C" w:rsidRPr="00A1471C" w:rsidTr="00FA2C44">
              <w:tc>
                <w:tcPr>
                  <w:tcW w:w="7133" w:type="dxa"/>
                  <w:shd w:val="clear" w:color="auto" w:fill="D9D9D9"/>
                </w:tcPr>
                <w:p w:rsidR="00FA2C44" w:rsidRPr="00A1471C" w:rsidRDefault="00FA2C44" w:rsidP="00FA2C44">
                  <w:pPr>
                    <w:numPr>
                      <w:ilvl w:val="0"/>
                      <w:numId w:val="63"/>
                    </w:numPr>
                    <w:spacing w:after="160" w:line="259" w:lineRule="auto"/>
                    <w:ind w:left="186" w:firstLine="0"/>
                    <w:jc w:val="both"/>
                    <w:rPr>
                      <w:rFonts w:eastAsia="Times New Roman"/>
                      <w:shd w:val="clear" w:color="auto" w:fill="FEFEFE"/>
                    </w:rPr>
                  </w:pPr>
                  <w:r w:rsidRPr="00A1471C">
                    <w:rPr>
                      <w:b/>
                    </w:rPr>
                    <w:t>Обща разгъната застроена площ (РЗП) на сградите за административно обслужване</w:t>
                  </w:r>
                  <w:r w:rsidRPr="00A1471C">
                    <w:rPr>
                      <w:b/>
                      <w:vertAlign w:val="superscript"/>
                    </w:rPr>
                    <w:footnoteReference w:id="9"/>
                  </w:r>
                  <w:r w:rsidRPr="00A1471C">
                    <w:rPr>
                      <w:b/>
                    </w:rPr>
                    <w:t xml:space="preserve"> на територията на общината </w:t>
                  </w:r>
                  <w:r w:rsidRPr="00A1471C">
                    <w:rPr>
                      <w:b/>
                      <w:i/>
                    </w:rPr>
                    <w:t>(забележка: за използването на критерий 2 към момента на разпределение на средствата се изисква наличие на анализ/ база данни с РЗП на всички такива сгради на територията на общината)</w:t>
                  </w:r>
                </w:p>
              </w:tc>
              <w:tc>
                <w:tcPr>
                  <w:tcW w:w="1597" w:type="dxa"/>
                  <w:shd w:val="clear" w:color="auto" w:fill="D9D9D9"/>
                </w:tcPr>
                <w:p w:rsidR="00FA2C44" w:rsidRPr="00A1471C" w:rsidRDefault="00FA2C44" w:rsidP="003A08F6">
                  <w:pPr>
                    <w:jc w:val="center"/>
                    <w:rPr>
                      <w:b/>
                    </w:rPr>
                  </w:pPr>
                  <w:r w:rsidRPr="00A1471C">
                    <w:rPr>
                      <w:b/>
                    </w:rPr>
                    <w:t>20%</w:t>
                  </w:r>
                </w:p>
              </w:tc>
            </w:tr>
            <w:tr w:rsidR="00A1471C" w:rsidRPr="00A1471C" w:rsidTr="00FA2C44">
              <w:tc>
                <w:tcPr>
                  <w:tcW w:w="7133" w:type="dxa"/>
                  <w:shd w:val="clear" w:color="auto" w:fill="D9D9D9"/>
                </w:tcPr>
                <w:p w:rsidR="00FA2C44" w:rsidRPr="00A1471C" w:rsidRDefault="00077AD2" w:rsidP="00FA2C44">
                  <w:pPr>
                    <w:numPr>
                      <w:ilvl w:val="0"/>
                      <w:numId w:val="63"/>
                    </w:numPr>
                    <w:spacing w:after="160" w:line="259" w:lineRule="auto"/>
                    <w:ind w:left="186" w:firstLine="0"/>
                    <w:jc w:val="both"/>
                    <w:rPr>
                      <w:b/>
                    </w:rPr>
                  </w:pPr>
                  <w:r w:rsidRPr="00A1471C">
                    <w:rPr>
                      <w:b/>
                    </w:rPr>
                    <w:t>Брой сгради за административно обслужване</w:t>
                  </w:r>
                  <w:r w:rsidR="00FA2C44" w:rsidRPr="00A1471C">
                    <w:rPr>
                      <w:b/>
                      <w:vertAlign w:val="superscript"/>
                    </w:rPr>
                    <w:footnoteReference w:id="10"/>
                  </w:r>
                  <w:r w:rsidR="00FA2C44" w:rsidRPr="00A1471C">
                    <w:rPr>
                      <w:b/>
                    </w:rPr>
                    <w:t xml:space="preserve"> на територията на общината </w:t>
                  </w:r>
                  <w:r w:rsidR="00FA2C44" w:rsidRPr="00A1471C">
                    <w:rPr>
                      <w:b/>
                      <w:i/>
                    </w:rPr>
                    <w:t>(забележка: за използването на критерий 3 към момента на разпределение на средствата се изисква наличие на анализ/ база данни за броя такива сгради на територията на общината)</w:t>
                  </w:r>
                  <w:r w:rsidR="00FA2C44" w:rsidRPr="00A1471C">
                    <w:rPr>
                      <w:b/>
                      <w:i/>
                      <w:vertAlign w:val="superscript"/>
                    </w:rPr>
                    <w:t xml:space="preserve"> </w:t>
                  </w:r>
                </w:p>
              </w:tc>
              <w:tc>
                <w:tcPr>
                  <w:tcW w:w="1597" w:type="dxa"/>
                  <w:shd w:val="clear" w:color="auto" w:fill="D9D9D9"/>
                </w:tcPr>
                <w:p w:rsidR="00FA2C44" w:rsidRPr="00A1471C" w:rsidRDefault="00FA2C44" w:rsidP="003A08F6">
                  <w:pPr>
                    <w:jc w:val="center"/>
                    <w:rPr>
                      <w:b/>
                      <w:lang w:val="en-US"/>
                    </w:rPr>
                  </w:pPr>
                  <w:r w:rsidRPr="00A1471C">
                    <w:rPr>
                      <w:b/>
                    </w:rPr>
                    <w:t>20%</w:t>
                  </w:r>
                </w:p>
              </w:tc>
            </w:tr>
            <w:tr w:rsidR="00A1471C" w:rsidRPr="00A1471C" w:rsidTr="00FA2C44">
              <w:tc>
                <w:tcPr>
                  <w:tcW w:w="7133" w:type="dxa"/>
                  <w:shd w:val="clear" w:color="auto" w:fill="F2F2F2"/>
                </w:tcPr>
                <w:p w:rsidR="00FA2C44" w:rsidRPr="00A1471C" w:rsidRDefault="00FA2C44" w:rsidP="003A08F6">
                  <w:pPr>
                    <w:ind w:left="169"/>
                    <w:jc w:val="both"/>
                    <w:rPr>
                      <w:b/>
                    </w:rPr>
                  </w:pPr>
                  <w:r w:rsidRPr="00A1471C">
                    <w:rPr>
                      <w:b/>
                      <w:lang w:val="en-US"/>
                    </w:rPr>
                    <w:t xml:space="preserve">4. </w:t>
                  </w:r>
                  <w:r w:rsidRPr="00A1471C">
                    <w:rPr>
                      <w:b/>
                    </w:rPr>
                    <w:t>Наличие на одобрени, но нефинансирани обекти по ОПРР 2014-2020</w:t>
                  </w:r>
                </w:p>
              </w:tc>
              <w:tc>
                <w:tcPr>
                  <w:tcW w:w="1597" w:type="dxa"/>
                  <w:shd w:val="clear" w:color="auto" w:fill="F2F2F2"/>
                </w:tcPr>
                <w:p w:rsidR="00FA2C44" w:rsidRPr="00A1471C" w:rsidRDefault="00FA2C44" w:rsidP="003A08F6">
                  <w:pPr>
                    <w:jc w:val="center"/>
                    <w:rPr>
                      <w:b/>
                    </w:rPr>
                  </w:pPr>
                  <w:r w:rsidRPr="00A1471C">
                    <w:rPr>
                      <w:b/>
                    </w:rPr>
                    <w:t>10%</w:t>
                  </w:r>
                </w:p>
              </w:tc>
            </w:tr>
            <w:tr w:rsidR="00A1471C" w:rsidRPr="00A1471C" w:rsidTr="00FA2C44">
              <w:tc>
                <w:tcPr>
                  <w:tcW w:w="7133" w:type="dxa"/>
                  <w:shd w:val="clear" w:color="auto" w:fill="F2F2F2"/>
                </w:tcPr>
                <w:p w:rsidR="00FA2C44" w:rsidRPr="00A1471C" w:rsidRDefault="00FA2C44" w:rsidP="003A08F6">
                  <w:pPr>
                    <w:ind w:left="169"/>
                    <w:jc w:val="both"/>
                    <w:rPr>
                      <w:b/>
                    </w:rPr>
                  </w:pPr>
                  <w:r w:rsidRPr="00A1471C">
                    <w:rPr>
                      <w:b/>
                    </w:rPr>
                    <w:t>5. Брой административни услуги</w:t>
                  </w:r>
                  <w:r w:rsidRPr="00A1471C">
                    <w:rPr>
                      <w:rStyle w:val="FootnoteReference"/>
                      <w:b/>
                    </w:rPr>
                    <w:footnoteReference w:id="11"/>
                  </w:r>
                  <w:r w:rsidRPr="00A1471C">
                    <w:rPr>
                      <w:b/>
                    </w:rPr>
                    <w:t xml:space="preserve">, които се предоставят от всички администрации на територията на общината </w:t>
                  </w:r>
                  <w:r w:rsidRPr="00A1471C">
                    <w:rPr>
                      <w:b/>
                      <w:i/>
                    </w:rPr>
                    <w:t>(забележка: за използването на критерий 5 към момента на разпределение на средствата се изисква наличие на анализ/база данни от общината за броя на административните услуги на територията й)</w:t>
                  </w:r>
                </w:p>
              </w:tc>
              <w:tc>
                <w:tcPr>
                  <w:tcW w:w="1597" w:type="dxa"/>
                  <w:shd w:val="clear" w:color="auto" w:fill="F2F2F2"/>
                </w:tcPr>
                <w:p w:rsidR="00FA2C44" w:rsidRPr="00A1471C" w:rsidRDefault="00FA2C44" w:rsidP="003A08F6">
                  <w:pPr>
                    <w:jc w:val="center"/>
                    <w:rPr>
                      <w:b/>
                    </w:rPr>
                  </w:pPr>
                  <w:r w:rsidRPr="00A1471C">
                    <w:rPr>
                      <w:b/>
                    </w:rPr>
                    <w:t>20%</w:t>
                  </w:r>
                </w:p>
              </w:tc>
            </w:tr>
          </w:tbl>
          <w:p w:rsidR="002E09CE" w:rsidRPr="00A1471C" w:rsidRDefault="002E09CE" w:rsidP="00D91834">
            <w:pPr>
              <w:pBdr>
                <w:top w:val="nil"/>
                <w:left w:val="nil"/>
                <w:bottom w:val="nil"/>
                <w:right w:val="nil"/>
                <w:between w:val="nil"/>
              </w:pBdr>
              <w:tabs>
                <w:tab w:val="left" w:pos="746"/>
              </w:tabs>
              <w:jc w:val="both"/>
            </w:pPr>
          </w:p>
          <w:p w:rsidR="00FA2C44" w:rsidRPr="00A1471C" w:rsidRDefault="00FA2C44" w:rsidP="00D91834">
            <w:pPr>
              <w:pBdr>
                <w:top w:val="nil"/>
                <w:left w:val="nil"/>
                <w:bottom w:val="nil"/>
                <w:right w:val="nil"/>
                <w:between w:val="nil"/>
              </w:pBdr>
              <w:tabs>
                <w:tab w:val="left" w:pos="746"/>
              </w:tabs>
              <w:jc w:val="both"/>
              <w:rPr>
                <w:b/>
              </w:rPr>
            </w:pPr>
            <w:r w:rsidRPr="00A1471C">
              <w:rPr>
                <w:b/>
                <w:lang w:val="en-US"/>
              </w:rPr>
              <w:t xml:space="preserve">Б) </w:t>
            </w:r>
            <w:r w:rsidRPr="00A1471C">
              <w:rPr>
                <w:b/>
              </w:rPr>
              <w:t>С</w:t>
            </w:r>
            <w:r w:rsidRPr="00A1471C">
              <w:rPr>
                <w:b/>
                <w:lang w:val="en-US"/>
              </w:rPr>
              <w:t>гради за обществено обслужване в областта на културата и изкуството</w:t>
            </w: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3"/>
              <w:gridCol w:w="1597"/>
            </w:tblGrid>
            <w:tr w:rsidR="00A1471C" w:rsidRPr="00A1471C" w:rsidTr="00FA2C44">
              <w:tc>
                <w:tcPr>
                  <w:tcW w:w="7133" w:type="dxa"/>
                  <w:shd w:val="clear" w:color="auto" w:fill="E2EFD9"/>
                </w:tcPr>
                <w:p w:rsidR="00FA2C44" w:rsidRPr="00A1471C" w:rsidRDefault="00FA2C44" w:rsidP="003A08F6">
                  <w:pPr>
                    <w:jc w:val="center"/>
                    <w:rPr>
                      <w:b/>
                    </w:rPr>
                  </w:pPr>
                  <w:r w:rsidRPr="00A1471C">
                    <w:rPr>
                      <w:b/>
                    </w:rPr>
                    <w:t>Критерий</w:t>
                  </w:r>
                </w:p>
              </w:tc>
              <w:tc>
                <w:tcPr>
                  <w:tcW w:w="1597" w:type="dxa"/>
                  <w:shd w:val="clear" w:color="auto" w:fill="E2EFD9"/>
                </w:tcPr>
                <w:p w:rsidR="00FA2C44" w:rsidRPr="00A1471C" w:rsidRDefault="00FA2C44" w:rsidP="003A08F6">
                  <w:pPr>
                    <w:jc w:val="center"/>
                    <w:rPr>
                      <w:b/>
                      <w:lang w:val="en-US"/>
                    </w:rPr>
                  </w:pPr>
                  <w:r w:rsidRPr="00A1471C">
                    <w:rPr>
                      <w:b/>
                    </w:rPr>
                    <w:t xml:space="preserve">Тежест в % </w:t>
                  </w:r>
                </w:p>
              </w:tc>
            </w:tr>
            <w:tr w:rsidR="00A1471C" w:rsidRPr="00A1471C" w:rsidTr="00FA2C44">
              <w:tc>
                <w:tcPr>
                  <w:tcW w:w="7133" w:type="dxa"/>
                  <w:shd w:val="clear" w:color="auto" w:fill="D9D9D9"/>
                </w:tcPr>
                <w:p w:rsidR="00FA2C44" w:rsidRPr="00A1471C" w:rsidRDefault="00FA2C44" w:rsidP="00FA2C44">
                  <w:pPr>
                    <w:spacing w:after="160" w:line="259" w:lineRule="auto"/>
                    <w:jc w:val="both"/>
                    <w:rPr>
                      <w:b/>
                    </w:rPr>
                  </w:pPr>
                  <w:r w:rsidRPr="00A1471C">
                    <w:rPr>
                      <w:b/>
                    </w:rPr>
                    <w:t>1. Брой население в общината</w:t>
                  </w:r>
                </w:p>
              </w:tc>
              <w:tc>
                <w:tcPr>
                  <w:tcW w:w="1597" w:type="dxa"/>
                  <w:shd w:val="clear" w:color="auto" w:fill="D9D9D9"/>
                </w:tcPr>
                <w:p w:rsidR="00FA2C44" w:rsidRPr="00A1471C" w:rsidRDefault="00FA2C44" w:rsidP="003A08F6">
                  <w:pPr>
                    <w:jc w:val="center"/>
                    <w:rPr>
                      <w:b/>
                    </w:rPr>
                  </w:pPr>
                  <w:r w:rsidRPr="00A1471C">
                    <w:rPr>
                      <w:b/>
                    </w:rPr>
                    <w:t>3</w:t>
                  </w:r>
                  <w:r w:rsidRPr="00A1471C">
                    <w:rPr>
                      <w:b/>
                      <w:lang w:val="en-US"/>
                    </w:rPr>
                    <w:t>0</w:t>
                  </w:r>
                  <w:r w:rsidRPr="00A1471C">
                    <w:rPr>
                      <w:b/>
                    </w:rPr>
                    <w:t>%</w:t>
                  </w:r>
                </w:p>
              </w:tc>
            </w:tr>
            <w:tr w:rsidR="00A1471C" w:rsidRPr="00A1471C" w:rsidTr="00FA2C44">
              <w:tc>
                <w:tcPr>
                  <w:tcW w:w="7133" w:type="dxa"/>
                  <w:shd w:val="clear" w:color="auto" w:fill="D9D9D9"/>
                </w:tcPr>
                <w:p w:rsidR="00FA2C44" w:rsidRPr="00A1471C" w:rsidRDefault="00FA2C44" w:rsidP="00FA2C44">
                  <w:pPr>
                    <w:spacing w:after="160" w:line="259" w:lineRule="auto"/>
                    <w:jc w:val="both"/>
                    <w:rPr>
                      <w:rFonts w:eastAsia="Times New Roman"/>
                      <w:shd w:val="clear" w:color="auto" w:fill="FEFEFE"/>
                    </w:rPr>
                  </w:pPr>
                  <w:r w:rsidRPr="00A1471C">
                    <w:rPr>
                      <w:b/>
                    </w:rPr>
                    <w:t>2. Обща разгъната застроена площ (РЗП) на сградите за обществено обслужване в областта на културата и изкуството</w:t>
                  </w:r>
                  <w:r w:rsidRPr="00A1471C">
                    <w:rPr>
                      <w:b/>
                      <w:vertAlign w:val="superscript"/>
                    </w:rPr>
                    <w:footnoteReference w:id="12"/>
                  </w:r>
                  <w:r w:rsidRPr="00A1471C">
                    <w:rPr>
                      <w:b/>
                    </w:rPr>
                    <w:t xml:space="preserve"> на територията на общината </w:t>
                  </w:r>
                  <w:r w:rsidRPr="00A1471C">
                    <w:rPr>
                      <w:b/>
                      <w:i/>
                    </w:rPr>
                    <w:t xml:space="preserve">(забележка: за прилагането на критерий 2 към момента на разпределение на средствата се изисква наличие на анализ/ база данни с РЗП на всички такива сгради на територията на </w:t>
                  </w:r>
                  <w:r w:rsidRPr="00A1471C">
                    <w:rPr>
                      <w:b/>
                      <w:i/>
                    </w:rPr>
                    <w:lastRenderedPageBreak/>
                    <w:t>общината)</w:t>
                  </w:r>
                </w:p>
              </w:tc>
              <w:tc>
                <w:tcPr>
                  <w:tcW w:w="1597" w:type="dxa"/>
                  <w:shd w:val="clear" w:color="auto" w:fill="D9D9D9"/>
                </w:tcPr>
                <w:p w:rsidR="00FA2C44" w:rsidRPr="00A1471C" w:rsidRDefault="00FA2C44" w:rsidP="003A08F6">
                  <w:pPr>
                    <w:jc w:val="center"/>
                    <w:rPr>
                      <w:b/>
                    </w:rPr>
                  </w:pPr>
                  <w:r w:rsidRPr="00A1471C">
                    <w:rPr>
                      <w:b/>
                    </w:rPr>
                    <w:lastRenderedPageBreak/>
                    <w:t>20%</w:t>
                  </w:r>
                </w:p>
              </w:tc>
            </w:tr>
            <w:tr w:rsidR="00A1471C" w:rsidRPr="00A1471C" w:rsidTr="00FA2C44">
              <w:tc>
                <w:tcPr>
                  <w:tcW w:w="7133" w:type="dxa"/>
                  <w:shd w:val="clear" w:color="auto" w:fill="D9D9D9"/>
                </w:tcPr>
                <w:p w:rsidR="00FA2C44" w:rsidRPr="00A1471C" w:rsidRDefault="00FA2C44" w:rsidP="00FA2C44">
                  <w:pPr>
                    <w:spacing w:after="160" w:line="259" w:lineRule="auto"/>
                    <w:jc w:val="both"/>
                    <w:rPr>
                      <w:b/>
                    </w:rPr>
                  </w:pPr>
                  <w:r w:rsidRPr="00A1471C">
                    <w:rPr>
                      <w:b/>
                    </w:rPr>
                    <w:t>3. Брой сгради за обществено обслужване в областта на културата и изкуството на територията на общината</w:t>
                  </w:r>
                  <w:r w:rsidRPr="00A1471C">
                    <w:rPr>
                      <w:b/>
                      <w:vertAlign w:val="superscript"/>
                    </w:rPr>
                    <w:footnoteReference w:id="13"/>
                  </w:r>
                  <w:r w:rsidRPr="00A1471C">
                    <w:rPr>
                      <w:b/>
                    </w:rPr>
                    <w:t xml:space="preserve"> </w:t>
                  </w:r>
                  <w:r w:rsidRPr="00A1471C">
                    <w:rPr>
                      <w:b/>
                      <w:i/>
                    </w:rPr>
                    <w:t>(забележка: за прилагането на критерий 3 към момента на разпределение на средствата се изисква наличие на анализ/ база данни за броя такива сгради на територията на общината)</w:t>
                  </w:r>
                  <w:r w:rsidRPr="00A1471C">
                    <w:rPr>
                      <w:b/>
                      <w:i/>
                      <w:vertAlign w:val="superscript"/>
                    </w:rPr>
                    <w:t xml:space="preserve"> </w:t>
                  </w:r>
                </w:p>
              </w:tc>
              <w:tc>
                <w:tcPr>
                  <w:tcW w:w="1597" w:type="dxa"/>
                  <w:shd w:val="clear" w:color="auto" w:fill="D9D9D9"/>
                </w:tcPr>
                <w:p w:rsidR="00FA2C44" w:rsidRPr="00A1471C" w:rsidRDefault="00FA2C44" w:rsidP="003A08F6">
                  <w:pPr>
                    <w:jc w:val="center"/>
                    <w:rPr>
                      <w:b/>
                      <w:lang w:val="en-US"/>
                    </w:rPr>
                  </w:pPr>
                  <w:r w:rsidRPr="00A1471C">
                    <w:rPr>
                      <w:b/>
                    </w:rPr>
                    <w:t>20%</w:t>
                  </w:r>
                </w:p>
              </w:tc>
            </w:tr>
            <w:tr w:rsidR="00A1471C" w:rsidRPr="00A1471C" w:rsidTr="00FA2C44">
              <w:tc>
                <w:tcPr>
                  <w:tcW w:w="7133" w:type="dxa"/>
                  <w:shd w:val="clear" w:color="auto" w:fill="F2F2F2"/>
                </w:tcPr>
                <w:p w:rsidR="00FA2C44" w:rsidRPr="00A1471C" w:rsidRDefault="00FA2C44" w:rsidP="00FA2C44">
                  <w:pPr>
                    <w:jc w:val="both"/>
                    <w:rPr>
                      <w:b/>
                    </w:rPr>
                  </w:pPr>
                  <w:r w:rsidRPr="00A1471C">
                    <w:rPr>
                      <w:b/>
                    </w:rPr>
                    <w:t>4. Наличие на одобрени, но нефинансирани културни обекти по ОПРР 2014-2020</w:t>
                  </w:r>
                </w:p>
              </w:tc>
              <w:tc>
                <w:tcPr>
                  <w:tcW w:w="1597" w:type="dxa"/>
                  <w:shd w:val="clear" w:color="auto" w:fill="F2F2F2"/>
                </w:tcPr>
                <w:p w:rsidR="00FA2C44" w:rsidRPr="00A1471C" w:rsidRDefault="00FA2C44" w:rsidP="003A08F6">
                  <w:pPr>
                    <w:jc w:val="center"/>
                    <w:rPr>
                      <w:b/>
                    </w:rPr>
                  </w:pPr>
                  <w:r w:rsidRPr="00A1471C">
                    <w:rPr>
                      <w:b/>
                    </w:rPr>
                    <w:t>10%</w:t>
                  </w:r>
                </w:p>
              </w:tc>
            </w:tr>
            <w:tr w:rsidR="00A1471C" w:rsidRPr="00A1471C" w:rsidTr="00FA2C44">
              <w:tc>
                <w:tcPr>
                  <w:tcW w:w="7133" w:type="dxa"/>
                  <w:shd w:val="clear" w:color="auto" w:fill="F2F2F2"/>
                </w:tcPr>
                <w:p w:rsidR="00FA2C44" w:rsidRPr="00A1471C" w:rsidRDefault="00FA2C44" w:rsidP="00FA2C44">
                  <w:pPr>
                    <w:jc w:val="both"/>
                    <w:rPr>
                      <w:b/>
                    </w:rPr>
                  </w:pPr>
                  <w:r w:rsidRPr="00A1471C">
                    <w:rPr>
                      <w:b/>
                    </w:rPr>
                    <w:t>5. Брой културни организации</w:t>
                  </w:r>
                  <w:r w:rsidRPr="00A1471C">
                    <w:rPr>
                      <w:rStyle w:val="FootnoteReference"/>
                      <w:b/>
                    </w:rPr>
                    <w:footnoteReference w:id="14"/>
                  </w:r>
                  <w:r w:rsidRPr="00A1471C">
                    <w:rPr>
                      <w:b/>
                    </w:rPr>
                    <w:t xml:space="preserve">, със седалище на територията на общината </w:t>
                  </w:r>
                  <w:r w:rsidRPr="00A1471C">
                    <w:rPr>
                      <w:b/>
                      <w:i/>
                    </w:rPr>
                    <w:t>(забележка: за прилагането на критерий 5 към момента на разпределение на средствата се изисква наличие на анализ/база данни от общината от актуалния информационен регистър на културните организации и институти по чл. 14, ал. 4 от Закона за закрила и развитие на културата, достъпен на официалната страница на Министерство на културата)</w:t>
                  </w:r>
                </w:p>
              </w:tc>
              <w:tc>
                <w:tcPr>
                  <w:tcW w:w="1597" w:type="dxa"/>
                  <w:shd w:val="clear" w:color="auto" w:fill="F2F2F2"/>
                </w:tcPr>
                <w:p w:rsidR="00FA2C44" w:rsidRPr="00A1471C" w:rsidRDefault="00FA2C44" w:rsidP="003A08F6">
                  <w:pPr>
                    <w:jc w:val="center"/>
                    <w:rPr>
                      <w:b/>
                    </w:rPr>
                  </w:pPr>
                  <w:r w:rsidRPr="00A1471C">
                    <w:rPr>
                      <w:b/>
                    </w:rPr>
                    <w:t>20%</w:t>
                  </w:r>
                </w:p>
              </w:tc>
            </w:tr>
          </w:tbl>
          <w:p w:rsidR="00AC7015" w:rsidRPr="00A1471C" w:rsidRDefault="00AC7015" w:rsidP="00D91834">
            <w:pPr>
              <w:pBdr>
                <w:top w:val="nil"/>
                <w:left w:val="nil"/>
                <w:bottom w:val="nil"/>
                <w:right w:val="nil"/>
                <w:between w:val="nil"/>
              </w:pBdr>
              <w:tabs>
                <w:tab w:val="left" w:pos="746"/>
              </w:tabs>
              <w:jc w:val="both"/>
              <w:rPr>
                <w:b/>
              </w:rPr>
            </w:pPr>
          </w:p>
          <w:p w:rsidR="00AC7015" w:rsidRPr="00A1471C" w:rsidRDefault="00AC7015" w:rsidP="00D91834">
            <w:pPr>
              <w:pBdr>
                <w:top w:val="nil"/>
                <w:left w:val="nil"/>
                <w:bottom w:val="nil"/>
                <w:right w:val="nil"/>
                <w:between w:val="nil"/>
              </w:pBdr>
              <w:tabs>
                <w:tab w:val="left" w:pos="746"/>
              </w:tabs>
              <w:jc w:val="both"/>
              <w:rPr>
                <w:b/>
              </w:rPr>
            </w:pPr>
            <w:r w:rsidRPr="00A1471C">
              <w:rPr>
                <w:b/>
              </w:rPr>
              <w:t>В) Сгради за спорт</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3"/>
              <w:gridCol w:w="1592"/>
            </w:tblGrid>
            <w:tr w:rsidR="00A1471C" w:rsidRPr="00A1471C" w:rsidTr="00AC7015">
              <w:tc>
                <w:tcPr>
                  <w:tcW w:w="7133" w:type="dxa"/>
                  <w:shd w:val="clear" w:color="auto" w:fill="E2EFD9"/>
                </w:tcPr>
                <w:p w:rsidR="00AC7015" w:rsidRPr="00A1471C" w:rsidRDefault="00AC7015" w:rsidP="003A08F6">
                  <w:pPr>
                    <w:jc w:val="center"/>
                    <w:rPr>
                      <w:b/>
                    </w:rPr>
                  </w:pPr>
                  <w:r w:rsidRPr="00A1471C">
                    <w:rPr>
                      <w:b/>
                    </w:rPr>
                    <w:t>Критерий</w:t>
                  </w:r>
                </w:p>
              </w:tc>
              <w:tc>
                <w:tcPr>
                  <w:tcW w:w="1592" w:type="dxa"/>
                  <w:shd w:val="clear" w:color="auto" w:fill="E2EFD9"/>
                </w:tcPr>
                <w:p w:rsidR="00AC7015" w:rsidRPr="00A1471C" w:rsidRDefault="00AC7015" w:rsidP="003A08F6">
                  <w:pPr>
                    <w:jc w:val="center"/>
                    <w:rPr>
                      <w:b/>
                      <w:lang w:val="en-US"/>
                    </w:rPr>
                  </w:pPr>
                  <w:r w:rsidRPr="00A1471C">
                    <w:rPr>
                      <w:b/>
                    </w:rPr>
                    <w:t xml:space="preserve">Тежест в % </w:t>
                  </w:r>
                </w:p>
              </w:tc>
            </w:tr>
            <w:tr w:rsidR="00A1471C" w:rsidRPr="00A1471C" w:rsidTr="00AC7015">
              <w:tc>
                <w:tcPr>
                  <w:tcW w:w="7133" w:type="dxa"/>
                  <w:shd w:val="clear" w:color="auto" w:fill="D9D9D9"/>
                </w:tcPr>
                <w:p w:rsidR="00AC7015" w:rsidRPr="00A1471C" w:rsidRDefault="00AC7015" w:rsidP="00AC7015">
                  <w:pPr>
                    <w:spacing w:after="160" w:line="259" w:lineRule="auto"/>
                    <w:jc w:val="both"/>
                    <w:rPr>
                      <w:b/>
                    </w:rPr>
                  </w:pPr>
                  <w:r w:rsidRPr="00A1471C">
                    <w:rPr>
                      <w:b/>
                    </w:rPr>
                    <w:t>1. Брой население в общината</w:t>
                  </w:r>
                </w:p>
              </w:tc>
              <w:tc>
                <w:tcPr>
                  <w:tcW w:w="1592" w:type="dxa"/>
                  <w:shd w:val="clear" w:color="auto" w:fill="D9D9D9"/>
                </w:tcPr>
                <w:p w:rsidR="00AC7015" w:rsidRPr="00A1471C" w:rsidRDefault="00AC7015" w:rsidP="003A08F6">
                  <w:pPr>
                    <w:jc w:val="center"/>
                    <w:rPr>
                      <w:b/>
                    </w:rPr>
                  </w:pPr>
                  <w:r w:rsidRPr="00A1471C">
                    <w:rPr>
                      <w:b/>
                    </w:rPr>
                    <w:t>3</w:t>
                  </w:r>
                  <w:r w:rsidRPr="00A1471C">
                    <w:rPr>
                      <w:b/>
                      <w:lang w:val="en-US"/>
                    </w:rPr>
                    <w:t>0</w:t>
                  </w:r>
                  <w:r w:rsidRPr="00A1471C">
                    <w:rPr>
                      <w:b/>
                    </w:rPr>
                    <w:t>%</w:t>
                  </w:r>
                </w:p>
              </w:tc>
            </w:tr>
            <w:tr w:rsidR="00A1471C" w:rsidRPr="00A1471C" w:rsidTr="00AC7015">
              <w:tc>
                <w:tcPr>
                  <w:tcW w:w="7133" w:type="dxa"/>
                  <w:shd w:val="clear" w:color="auto" w:fill="D9D9D9"/>
                </w:tcPr>
                <w:p w:rsidR="00AC7015" w:rsidRPr="00A1471C" w:rsidRDefault="00AC7015" w:rsidP="00AC7015">
                  <w:pPr>
                    <w:spacing w:after="160" w:line="259" w:lineRule="auto"/>
                    <w:jc w:val="both"/>
                    <w:rPr>
                      <w:rFonts w:eastAsia="Times New Roman"/>
                      <w:shd w:val="clear" w:color="auto" w:fill="FEFEFE"/>
                    </w:rPr>
                  </w:pPr>
                  <w:r w:rsidRPr="00A1471C">
                    <w:rPr>
                      <w:b/>
                    </w:rPr>
                    <w:t>2. Обща разгъната застроена площ (РЗП) на сградите за спорт на територията на общината</w:t>
                  </w:r>
                  <w:r w:rsidRPr="00A1471C">
                    <w:rPr>
                      <w:b/>
                      <w:vertAlign w:val="superscript"/>
                    </w:rPr>
                    <w:footnoteReference w:id="15"/>
                  </w:r>
                  <w:r w:rsidRPr="00A1471C">
                    <w:rPr>
                      <w:b/>
                    </w:rPr>
                    <w:t xml:space="preserve"> </w:t>
                  </w:r>
                  <w:r w:rsidRPr="00A1471C">
                    <w:rPr>
                      <w:b/>
                      <w:i/>
                    </w:rPr>
                    <w:t>(забележка: за прилагането на критерий 2 към момента на разпределение на средствата се изисква наличие на анализ/ база данни с РЗП на всички такива сгради на територията на общината)</w:t>
                  </w:r>
                </w:p>
              </w:tc>
              <w:tc>
                <w:tcPr>
                  <w:tcW w:w="1592" w:type="dxa"/>
                  <w:shd w:val="clear" w:color="auto" w:fill="D9D9D9"/>
                </w:tcPr>
                <w:p w:rsidR="00AC7015" w:rsidRPr="00A1471C" w:rsidRDefault="00AC7015" w:rsidP="003A08F6">
                  <w:pPr>
                    <w:jc w:val="center"/>
                    <w:rPr>
                      <w:b/>
                    </w:rPr>
                  </w:pPr>
                  <w:r w:rsidRPr="00A1471C">
                    <w:rPr>
                      <w:b/>
                    </w:rPr>
                    <w:t>25%</w:t>
                  </w:r>
                </w:p>
              </w:tc>
            </w:tr>
            <w:tr w:rsidR="00A1471C" w:rsidRPr="00A1471C" w:rsidTr="00AC7015">
              <w:tc>
                <w:tcPr>
                  <w:tcW w:w="7133" w:type="dxa"/>
                  <w:shd w:val="clear" w:color="auto" w:fill="D9D9D9"/>
                </w:tcPr>
                <w:p w:rsidR="00AC7015" w:rsidRPr="00A1471C" w:rsidRDefault="00AC7015" w:rsidP="00AC7015">
                  <w:pPr>
                    <w:spacing w:after="160" w:line="259" w:lineRule="auto"/>
                    <w:jc w:val="both"/>
                    <w:rPr>
                      <w:b/>
                    </w:rPr>
                  </w:pPr>
                  <w:r w:rsidRPr="00A1471C">
                    <w:rPr>
                      <w:b/>
                    </w:rPr>
                    <w:t>3. Брой сгради за спорт на територията на общината</w:t>
                  </w:r>
                  <w:r w:rsidRPr="00A1471C">
                    <w:rPr>
                      <w:b/>
                      <w:vertAlign w:val="superscript"/>
                    </w:rPr>
                    <w:footnoteReference w:id="16"/>
                  </w:r>
                  <w:r w:rsidRPr="00A1471C">
                    <w:rPr>
                      <w:b/>
                    </w:rPr>
                    <w:t xml:space="preserve"> </w:t>
                  </w:r>
                  <w:r w:rsidRPr="00A1471C">
                    <w:rPr>
                      <w:b/>
                      <w:i/>
                    </w:rPr>
                    <w:t>(забележка: за прилагането на критерий 3 към момента на разпределение на средствата се изисква наличие на анализ/ база данни за броя такива сгради на територията на общината)</w:t>
                  </w:r>
                  <w:r w:rsidRPr="00A1471C">
                    <w:rPr>
                      <w:b/>
                      <w:i/>
                      <w:vertAlign w:val="superscript"/>
                    </w:rPr>
                    <w:t xml:space="preserve"> </w:t>
                  </w:r>
                </w:p>
              </w:tc>
              <w:tc>
                <w:tcPr>
                  <w:tcW w:w="1592" w:type="dxa"/>
                  <w:shd w:val="clear" w:color="auto" w:fill="D9D9D9"/>
                </w:tcPr>
                <w:p w:rsidR="00AC7015" w:rsidRPr="00A1471C" w:rsidRDefault="00AC7015" w:rsidP="003A08F6">
                  <w:pPr>
                    <w:jc w:val="center"/>
                    <w:rPr>
                      <w:b/>
                      <w:lang w:val="en-US"/>
                    </w:rPr>
                  </w:pPr>
                  <w:r w:rsidRPr="00A1471C">
                    <w:rPr>
                      <w:b/>
                    </w:rPr>
                    <w:t>25%</w:t>
                  </w:r>
                </w:p>
              </w:tc>
            </w:tr>
            <w:tr w:rsidR="00A1471C" w:rsidRPr="00A1471C" w:rsidTr="00AC7015">
              <w:tc>
                <w:tcPr>
                  <w:tcW w:w="7133" w:type="dxa"/>
                  <w:shd w:val="clear" w:color="auto" w:fill="F2F2F2"/>
                </w:tcPr>
                <w:p w:rsidR="00AC7015" w:rsidRPr="00A1471C" w:rsidRDefault="00AC7015" w:rsidP="00AC7015">
                  <w:pPr>
                    <w:spacing w:after="160" w:line="259" w:lineRule="auto"/>
                    <w:jc w:val="both"/>
                  </w:pPr>
                  <w:r w:rsidRPr="00A1471C">
                    <w:rPr>
                      <w:b/>
                      <w:i/>
                    </w:rPr>
                    <w:t xml:space="preserve">4. </w:t>
                  </w:r>
                  <w:r w:rsidRPr="00A1471C">
                    <w:rPr>
                      <w:b/>
                    </w:rPr>
                    <w:t>Брой спортни организации</w:t>
                  </w:r>
                  <w:r w:rsidRPr="00A1471C">
                    <w:rPr>
                      <w:b/>
                      <w:vertAlign w:val="superscript"/>
                    </w:rPr>
                    <w:footnoteReference w:id="17"/>
                  </w:r>
                  <w:r w:rsidRPr="00A1471C">
                    <w:rPr>
                      <w:b/>
                    </w:rPr>
                    <w:t xml:space="preserve"> на територията на общината</w:t>
                  </w:r>
                  <w:r w:rsidRPr="00A1471C">
                    <w:rPr>
                      <w:b/>
                      <w:i/>
                    </w:rPr>
                    <w:t xml:space="preserve"> (забележка: за прилагането на критерий 4 към момента на </w:t>
                  </w:r>
                  <w:r w:rsidRPr="00A1471C">
                    <w:rPr>
                      <w:b/>
                      <w:i/>
                    </w:rPr>
                    <w:lastRenderedPageBreak/>
                    <w:t>разпределение на средствата се изисква наличие на анализ/база данни от общината от актуалния регистър на спортните организации по чл. 9, ал. 1, т. 1 и т. 2 от ЗВФС, достъпен на официалната страница на Министерство на младежта и спорта)</w:t>
                  </w:r>
                </w:p>
              </w:tc>
              <w:tc>
                <w:tcPr>
                  <w:tcW w:w="1592" w:type="dxa"/>
                  <w:shd w:val="clear" w:color="auto" w:fill="F2F2F2"/>
                </w:tcPr>
                <w:p w:rsidR="00AC7015" w:rsidRPr="00A1471C" w:rsidRDefault="00AC7015" w:rsidP="003A08F6">
                  <w:pPr>
                    <w:jc w:val="center"/>
                    <w:rPr>
                      <w:b/>
                    </w:rPr>
                  </w:pPr>
                  <w:r w:rsidRPr="00A1471C">
                    <w:rPr>
                      <w:b/>
                    </w:rPr>
                    <w:lastRenderedPageBreak/>
                    <w:t>20%</w:t>
                  </w:r>
                </w:p>
              </w:tc>
            </w:tr>
          </w:tbl>
          <w:p w:rsidR="00AC7015" w:rsidRPr="00A1471C" w:rsidRDefault="00AC7015" w:rsidP="00D91834">
            <w:pPr>
              <w:pBdr>
                <w:top w:val="nil"/>
                <w:left w:val="nil"/>
                <w:bottom w:val="nil"/>
                <w:right w:val="nil"/>
                <w:between w:val="nil"/>
              </w:pBdr>
              <w:tabs>
                <w:tab w:val="left" w:pos="746"/>
              </w:tabs>
              <w:jc w:val="both"/>
              <w:rPr>
                <w:b/>
              </w:rPr>
            </w:pPr>
          </w:p>
          <w:p w:rsidR="00C43313" w:rsidRPr="00A1471C" w:rsidRDefault="002E09CE" w:rsidP="00D91834">
            <w:pPr>
              <w:pBdr>
                <w:top w:val="nil"/>
                <w:left w:val="nil"/>
                <w:bottom w:val="nil"/>
                <w:right w:val="nil"/>
                <w:between w:val="nil"/>
              </w:pBdr>
              <w:tabs>
                <w:tab w:val="left" w:pos="746"/>
              </w:tabs>
              <w:jc w:val="both"/>
            </w:pPr>
            <w:r w:rsidRPr="00A1471C">
              <w:t>На следваща стъпка о</w:t>
            </w:r>
            <w:r w:rsidR="00C43313" w:rsidRPr="00A1471C">
              <w:t>бщините, в координация със съответните водещи ведомства, собственици на държавни публични сгради, следва да изготвят приоритизиран списък на публичните сгради с нужда от енергийно обновяване в съответната община, на база на предварително изготвена методология с критерии за приоритизиране на публичния сграден фонд. Методологията и критериите за приоритизиране на публичния сграден фонд ще бъдат разработени от МРРБ.</w:t>
            </w:r>
          </w:p>
          <w:p w:rsidR="00D41282" w:rsidRPr="00A1471C" w:rsidRDefault="00D41282" w:rsidP="00D91834">
            <w:pPr>
              <w:pBdr>
                <w:top w:val="nil"/>
                <w:left w:val="nil"/>
                <w:bottom w:val="nil"/>
                <w:right w:val="nil"/>
                <w:between w:val="nil"/>
              </w:pBdr>
              <w:tabs>
                <w:tab w:val="left" w:pos="746"/>
              </w:tabs>
              <w:jc w:val="both"/>
            </w:pPr>
            <w:r w:rsidRPr="00A1471C">
              <w:t>Примерни критерии за приоритизация на публичния сграден фонд са:</w:t>
            </w:r>
          </w:p>
          <w:p w:rsidR="00D41282" w:rsidRPr="00A1471C" w:rsidRDefault="00D41282" w:rsidP="00D41282">
            <w:pPr>
              <w:numPr>
                <w:ilvl w:val="0"/>
                <w:numId w:val="66"/>
              </w:numPr>
              <w:pBdr>
                <w:top w:val="nil"/>
                <w:left w:val="nil"/>
                <w:bottom w:val="nil"/>
                <w:right w:val="nil"/>
                <w:between w:val="nil"/>
              </w:pBdr>
              <w:tabs>
                <w:tab w:val="left" w:pos="746"/>
              </w:tabs>
              <w:jc w:val="both"/>
            </w:pPr>
            <w:r w:rsidRPr="00A1471C">
              <w:t>Постигане на по-висок клас на енегопотребление;</w:t>
            </w:r>
          </w:p>
          <w:p w:rsidR="00D41282" w:rsidRPr="00A1471C" w:rsidRDefault="00D41282" w:rsidP="00D41282">
            <w:pPr>
              <w:numPr>
                <w:ilvl w:val="0"/>
                <w:numId w:val="66"/>
              </w:numPr>
              <w:pBdr>
                <w:top w:val="nil"/>
                <w:left w:val="nil"/>
                <w:bottom w:val="nil"/>
                <w:right w:val="nil"/>
                <w:between w:val="nil"/>
              </w:pBdr>
              <w:tabs>
                <w:tab w:val="left" w:pos="746"/>
              </w:tabs>
              <w:jc w:val="both"/>
            </w:pPr>
            <w:r w:rsidRPr="00A1471C">
              <w:t>Принос към изпълнението на индикаторите по програмата;</w:t>
            </w:r>
          </w:p>
          <w:p w:rsidR="00D41282" w:rsidRPr="00A1471C" w:rsidRDefault="00D41282" w:rsidP="00D41282">
            <w:pPr>
              <w:numPr>
                <w:ilvl w:val="0"/>
                <w:numId w:val="66"/>
              </w:numPr>
              <w:pBdr>
                <w:top w:val="nil"/>
                <w:left w:val="nil"/>
                <w:bottom w:val="nil"/>
                <w:right w:val="nil"/>
                <w:between w:val="nil"/>
              </w:pBdr>
              <w:tabs>
                <w:tab w:val="left" w:pos="746"/>
              </w:tabs>
              <w:jc w:val="both"/>
            </w:pPr>
            <w:r w:rsidRPr="00A1471C">
              <w:t>Наличие на енергийно обследване;</w:t>
            </w:r>
          </w:p>
          <w:p w:rsidR="00F12EEF" w:rsidRDefault="00D41282" w:rsidP="00F12EEF">
            <w:pPr>
              <w:numPr>
                <w:ilvl w:val="0"/>
                <w:numId w:val="66"/>
              </w:numPr>
              <w:pBdr>
                <w:top w:val="nil"/>
                <w:left w:val="nil"/>
                <w:bottom w:val="nil"/>
                <w:right w:val="nil"/>
                <w:between w:val="nil"/>
              </w:pBdr>
              <w:tabs>
                <w:tab w:val="left" w:pos="746"/>
              </w:tabs>
              <w:jc w:val="both"/>
            </w:pPr>
            <w:r w:rsidRPr="00A1471C">
              <w:t>Използване на иновативни зелени технологии.</w:t>
            </w:r>
          </w:p>
          <w:p w:rsidR="00F12EEF" w:rsidRPr="00A1471C" w:rsidRDefault="00F12EEF" w:rsidP="00F12EEF">
            <w:pPr>
              <w:pBdr>
                <w:top w:val="nil"/>
                <w:left w:val="nil"/>
                <w:bottom w:val="nil"/>
                <w:right w:val="nil"/>
                <w:between w:val="nil"/>
              </w:pBdr>
              <w:tabs>
                <w:tab w:val="left" w:pos="746"/>
              </w:tabs>
              <w:jc w:val="both"/>
            </w:pPr>
            <w:r>
              <w:t>Сградите, които са собственост на БАН не подлежат на приоритизация, като за тях е определен конкретен бюджет в размер на 30 000 000 лева.</w:t>
            </w:r>
          </w:p>
          <w:p w:rsidR="0023293C" w:rsidRDefault="0023293C" w:rsidP="00D91834">
            <w:pPr>
              <w:pBdr>
                <w:top w:val="nil"/>
                <w:left w:val="nil"/>
                <w:bottom w:val="nil"/>
                <w:right w:val="nil"/>
                <w:between w:val="nil"/>
              </w:pBdr>
              <w:tabs>
                <w:tab w:val="left" w:pos="746"/>
              </w:tabs>
              <w:jc w:val="both"/>
            </w:pPr>
            <w:r w:rsidRPr="00A1471C">
              <w:rPr>
                <w:b/>
              </w:rPr>
              <w:t>Допустими бенефициенти по Компонент 2 са</w:t>
            </w:r>
            <w:r w:rsidRPr="00A1471C">
              <w:t xml:space="preserve"> всички общини на територията на Р. България </w:t>
            </w:r>
            <w:r w:rsidRPr="00A1471C">
              <w:rPr>
                <w:b/>
              </w:rPr>
              <w:t>в партньорство</w:t>
            </w:r>
            <w:r w:rsidRPr="00A1471C">
              <w:t xml:space="preserve"> с компетентен национален орган (областни администрации, министерства и др.)</w:t>
            </w:r>
            <w:r w:rsidR="00A1283F" w:rsidRPr="00A1471C">
              <w:t xml:space="preserve"> или друг партньор</w:t>
            </w:r>
            <w:r w:rsidR="002B3147" w:rsidRPr="00A1471C">
              <w:t xml:space="preserve"> (собственик на сградата)</w:t>
            </w:r>
            <w:r w:rsidR="00A1283F" w:rsidRPr="00A1471C">
              <w:t>, съобразно спецификата и собст</w:t>
            </w:r>
            <w:r w:rsidR="002B3147" w:rsidRPr="00A1471C">
              <w:t>веността на обекта</w:t>
            </w:r>
            <w:r w:rsidRPr="00A1471C">
              <w:t>.</w:t>
            </w:r>
            <w:r w:rsidR="00F257FB" w:rsidRPr="00A1471C">
              <w:t xml:space="preserve"> Допустимо е самостоятелен бенефициент да бъде и самият собственик на съответната сграда (напр. министерство, областен управител – за обекти държавна собственост).</w:t>
            </w:r>
          </w:p>
          <w:p w:rsidR="00584390" w:rsidRPr="00584390" w:rsidRDefault="00584390" w:rsidP="00D91834">
            <w:pPr>
              <w:pBdr>
                <w:top w:val="nil"/>
                <w:left w:val="nil"/>
                <w:bottom w:val="nil"/>
                <w:right w:val="nil"/>
                <w:between w:val="nil"/>
              </w:pBdr>
              <w:tabs>
                <w:tab w:val="left" w:pos="746"/>
              </w:tabs>
              <w:jc w:val="both"/>
            </w:pPr>
            <w:r w:rsidRPr="00584390">
              <w:rPr>
                <w:b/>
              </w:rPr>
              <w:t>Конкретен бенефициент при публични сгради, собственост на БАН</w:t>
            </w:r>
            <w:r>
              <w:t xml:space="preserve"> </w:t>
            </w:r>
            <w:r w:rsidR="00F12EEF">
              <w:t>е</w:t>
            </w:r>
            <w:r>
              <w:t xml:space="preserve"> Българска</w:t>
            </w:r>
            <w:r w:rsidR="00F12EEF">
              <w:t>та</w:t>
            </w:r>
            <w:r>
              <w:t xml:space="preserve"> академия на науките</w:t>
            </w:r>
            <w:r w:rsidR="00F12EEF">
              <w:t>.</w:t>
            </w:r>
          </w:p>
          <w:p w:rsidR="002005D6" w:rsidRPr="00A1471C" w:rsidRDefault="002005D6" w:rsidP="00D91834">
            <w:pPr>
              <w:pBdr>
                <w:top w:val="nil"/>
                <w:left w:val="nil"/>
                <w:bottom w:val="nil"/>
                <w:right w:val="nil"/>
                <w:between w:val="nil"/>
              </w:pBdr>
              <w:tabs>
                <w:tab w:val="left" w:pos="746"/>
              </w:tabs>
              <w:jc w:val="both"/>
            </w:pPr>
            <w:r w:rsidRPr="00A1471C">
              <w:rPr>
                <w:b/>
              </w:rPr>
              <w:t xml:space="preserve">Финансов ресурс: </w:t>
            </w:r>
            <w:r w:rsidRPr="00A1471C">
              <w:t xml:space="preserve">Индикативен ресурс за Компонент 2: </w:t>
            </w:r>
            <w:r w:rsidR="00E77ED6" w:rsidRPr="00A1471C">
              <w:rPr>
                <w:b/>
                <w:lang w:val="en-US"/>
              </w:rPr>
              <w:t>3</w:t>
            </w:r>
            <w:r w:rsidR="00F12EEF">
              <w:rPr>
                <w:b/>
              </w:rPr>
              <w:t>8</w:t>
            </w:r>
            <w:r w:rsidR="00E77ED6" w:rsidRPr="00A1471C">
              <w:rPr>
                <w:b/>
                <w:lang w:val="en-US"/>
              </w:rPr>
              <w:t>4 366 080,00</w:t>
            </w:r>
            <w:r w:rsidRPr="00A1471C">
              <w:rPr>
                <w:b/>
              </w:rPr>
              <w:t>.</w:t>
            </w:r>
          </w:p>
          <w:p w:rsidR="00092D68" w:rsidRPr="00A1471C" w:rsidRDefault="00092D68" w:rsidP="00D91834">
            <w:pPr>
              <w:pBdr>
                <w:top w:val="nil"/>
                <w:left w:val="nil"/>
                <w:bottom w:val="nil"/>
                <w:right w:val="nil"/>
                <w:between w:val="nil"/>
              </w:pBdr>
              <w:tabs>
                <w:tab w:val="left" w:pos="746"/>
              </w:tabs>
              <w:jc w:val="both"/>
            </w:pPr>
            <w:r w:rsidRPr="00A1471C">
              <w:rPr>
                <w:b/>
              </w:rPr>
              <w:t>Финансово разпределение</w:t>
            </w:r>
            <w:r w:rsidRPr="00A1471C">
              <w:t xml:space="preserve"> в рамките на Компонент 2 по видове сгради – </w:t>
            </w:r>
            <w:r w:rsidRPr="00A1471C">
              <w:rPr>
                <w:b/>
              </w:rPr>
              <w:t>70%</w:t>
            </w:r>
            <w:r w:rsidRPr="00A1471C">
              <w:t xml:space="preserve"> публични сгради и администрации, </w:t>
            </w:r>
            <w:r w:rsidRPr="00A1471C">
              <w:rPr>
                <w:b/>
              </w:rPr>
              <w:t>15%</w:t>
            </w:r>
            <w:r w:rsidRPr="00A1471C">
              <w:t xml:space="preserve"> културна инфраструктура, </w:t>
            </w:r>
            <w:r w:rsidRPr="00A1471C">
              <w:rPr>
                <w:b/>
              </w:rPr>
              <w:t>15%</w:t>
            </w:r>
            <w:r w:rsidRPr="00A1471C">
              <w:t xml:space="preserve"> спортна инфраструктура</w:t>
            </w:r>
            <w:r w:rsidR="00F12EEF">
              <w:t xml:space="preserve"> и 30 000 000 лв. за сгради, собственост на БАН.</w:t>
            </w:r>
          </w:p>
          <w:p w:rsidR="000E07AE" w:rsidRPr="00A1471C" w:rsidRDefault="000E07AE" w:rsidP="00D91834">
            <w:pPr>
              <w:pBdr>
                <w:top w:val="nil"/>
                <w:left w:val="nil"/>
                <w:bottom w:val="nil"/>
                <w:right w:val="nil"/>
                <w:between w:val="nil"/>
              </w:pBdr>
              <w:tabs>
                <w:tab w:val="left" w:pos="746"/>
              </w:tabs>
              <w:jc w:val="both"/>
            </w:pPr>
            <w:r w:rsidRPr="00A1471C">
              <w:t xml:space="preserve">При направени анализи след изпълнение на мерки за ЕЕ в културна инфраструктура по ОПРР 2014-200 са обновени (с повишена енергийна ефективност) </w:t>
            </w:r>
            <w:r w:rsidR="00396A65" w:rsidRPr="00A1471C">
              <w:t>2,1</w:t>
            </w:r>
            <w:r w:rsidRPr="00A1471C">
              <w:t xml:space="preserve">% от площта на сградите за култура и изкуство в страната. Площта на сградите за култура и изкуство, която е необходимо да бъде </w:t>
            </w:r>
            <w:r w:rsidR="00396A65" w:rsidRPr="00A1471C">
              <w:t xml:space="preserve">обновена </w:t>
            </w:r>
            <w:r w:rsidRPr="00A1471C">
              <w:t>е 9</w:t>
            </w:r>
            <w:r w:rsidR="00396A65" w:rsidRPr="00A1471C">
              <w:t>7</w:t>
            </w:r>
            <w:r w:rsidRPr="00A1471C">
              <w:t>,</w:t>
            </w:r>
            <w:r w:rsidR="00396A65" w:rsidRPr="00A1471C">
              <w:t>9</w:t>
            </w:r>
            <w:r w:rsidRPr="00A1471C">
              <w:t>%. По същата програмата ще бъдат обновени  1,7% от площта на сградите за административно обслужване в страната. Площта на сградите за административно обслужване, за която е идентифицирана нужда от обновяване и повишаване на енергийната ефективност е 9</w:t>
            </w:r>
            <w:r w:rsidR="00396A65" w:rsidRPr="00A1471C">
              <w:t>8</w:t>
            </w:r>
            <w:r w:rsidRPr="00A1471C">
              <w:t>,</w:t>
            </w:r>
            <w:r w:rsidR="00396A65" w:rsidRPr="00A1471C">
              <w:t>3</w:t>
            </w:r>
            <w:r w:rsidRPr="00A1471C">
              <w:t>%.</w:t>
            </w:r>
            <w:r w:rsidR="008B20F7" w:rsidRPr="00A1471C">
              <w:t xml:space="preserve"> Нуждите от обновяване надхвърлят многократно постигнатото до момента в рамките на изпълнение проекти.</w:t>
            </w:r>
          </w:p>
          <w:p w:rsidR="00784AFF" w:rsidRPr="00A1471C" w:rsidRDefault="00A56B7C" w:rsidP="00D91834">
            <w:pPr>
              <w:pBdr>
                <w:top w:val="nil"/>
                <w:left w:val="nil"/>
                <w:bottom w:val="nil"/>
                <w:right w:val="nil"/>
                <w:between w:val="nil"/>
              </w:pBdr>
              <w:tabs>
                <w:tab w:val="left" w:pos="746"/>
              </w:tabs>
              <w:jc w:val="both"/>
              <w:rPr>
                <w:b/>
              </w:rPr>
            </w:pPr>
            <w:r w:rsidRPr="00A1471C">
              <w:rPr>
                <w:b/>
              </w:rPr>
              <w:t>Начин на финансиране</w:t>
            </w:r>
            <w:r w:rsidR="00784AFF" w:rsidRPr="00A1471C">
              <w:rPr>
                <w:b/>
              </w:rPr>
              <w:t>:</w:t>
            </w:r>
          </w:p>
          <w:p w:rsidR="005A4928" w:rsidRDefault="00A56B7C" w:rsidP="00D91834">
            <w:pPr>
              <w:pBdr>
                <w:top w:val="nil"/>
                <w:left w:val="nil"/>
                <w:bottom w:val="nil"/>
                <w:right w:val="nil"/>
                <w:between w:val="nil"/>
              </w:pBdr>
              <w:tabs>
                <w:tab w:val="left" w:pos="746"/>
              </w:tabs>
              <w:jc w:val="both"/>
            </w:pPr>
            <w:r w:rsidRPr="00A1471C">
              <w:t xml:space="preserve">- </w:t>
            </w:r>
            <w:r w:rsidR="005A4928">
              <w:t>Безвъзмездна финансова помощ (БФП)</w:t>
            </w:r>
          </w:p>
          <w:p w:rsidR="00A56B7C" w:rsidRPr="00A1471C" w:rsidRDefault="00A56B7C" w:rsidP="00D91834">
            <w:pPr>
              <w:pBdr>
                <w:top w:val="nil"/>
                <w:left w:val="nil"/>
                <w:bottom w:val="nil"/>
                <w:right w:val="nil"/>
                <w:between w:val="nil"/>
              </w:pBdr>
              <w:tabs>
                <w:tab w:val="left" w:pos="746"/>
              </w:tabs>
              <w:jc w:val="both"/>
            </w:pPr>
            <w:r w:rsidRPr="00A1471C">
              <w:t>или</w:t>
            </w:r>
          </w:p>
          <w:p w:rsidR="00635D82" w:rsidRDefault="00A56B7C" w:rsidP="00D91834">
            <w:pPr>
              <w:pBdr>
                <w:top w:val="nil"/>
                <w:left w:val="nil"/>
                <w:bottom w:val="nil"/>
                <w:right w:val="nil"/>
                <w:between w:val="nil"/>
              </w:pBdr>
              <w:tabs>
                <w:tab w:val="left" w:pos="746"/>
              </w:tabs>
              <w:jc w:val="both"/>
            </w:pPr>
            <w:r w:rsidRPr="00A1471C">
              <w:t>-Комбинирано финансиране  (БФП + финансови инструменти).</w:t>
            </w:r>
            <w:r w:rsidR="00635D82" w:rsidRPr="00A1471C">
              <w:t xml:space="preserve"> </w:t>
            </w:r>
          </w:p>
          <w:p w:rsidR="00266018" w:rsidRDefault="00266018" w:rsidP="00266018">
            <w:pPr>
              <w:pBdr>
                <w:top w:val="nil"/>
                <w:left w:val="nil"/>
                <w:bottom w:val="nil"/>
                <w:right w:val="nil"/>
                <w:between w:val="nil"/>
              </w:pBdr>
              <w:tabs>
                <w:tab w:val="left" w:pos="746"/>
              </w:tabs>
              <w:jc w:val="both"/>
            </w:pPr>
            <w:r>
              <w:t xml:space="preserve">Предвижда се спестените разходи от намаленото потребление на енергия след изпълнението на проектите с безвъзмездно финансиране да бъдат внасяни във </w:t>
            </w:r>
            <w:r>
              <w:lastRenderedPageBreak/>
              <w:t>Национален фонд за декарбонизация. По този начин няма да е необходим първоначален собствен ресурс за изпълнение на проектите, но ще се гарантира финансов ресурс за последващо изпълнение на други проекти за енергийна ефективност в сграден фонд.</w:t>
            </w:r>
          </w:p>
          <w:p w:rsidR="00266018" w:rsidRDefault="00266018" w:rsidP="00D91834">
            <w:pPr>
              <w:pBdr>
                <w:top w:val="nil"/>
                <w:left w:val="nil"/>
                <w:bottom w:val="nil"/>
                <w:right w:val="nil"/>
                <w:between w:val="nil"/>
              </w:pBdr>
              <w:tabs>
                <w:tab w:val="left" w:pos="746"/>
              </w:tabs>
              <w:jc w:val="both"/>
              <w:rPr>
                <w:b/>
              </w:rPr>
            </w:pPr>
            <w:r>
              <w:t>Механизъм за възстановяване от бъдещи приходи от спестена енергия към Фонда за декарбонизация за период 5-15 години означава, че както се очаква след изпълнение на мерки за ЕЕ ще се генерират икономии на енергия за всяка сграда и съответно намаляване на разходите за потребление на енергия. Тези икономии на разходи, в парично изражение, за определен период от време ще бъдат инвестирани във Фонд за декарбонизация. По този начин фондът ще може да функционира и след края на изпълнение на Механизма за възстановяване и устойчивост и ще може да финансира мерки за ЕЕ и след края на изпълнение на програмата за ЕЕ. Финансовите инвестиции за първоначално капитализиране на фонда ще са различни от МВУ).</w:t>
            </w:r>
          </w:p>
          <w:p w:rsidR="00635D82" w:rsidRPr="00A1471C" w:rsidRDefault="00635D82" w:rsidP="00D91834">
            <w:pPr>
              <w:pBdr>
                <w:top w:val="nil"/>
                <w:left w:val="nil"/>
                <w:bottom w:val="nil"/>
                <w:right w:val="nil"/>
                <w:between w:val="nil"/>
              </w:pBdr>
              <w:tabs>
                <w:tab w:val="left" w:pos="746"/>
              </w:tabs>
              <w:jc w:val="both"/>
            </w:pPr>
            <w:r w:rsidRPr="00A1471C">
              <w:rPr>
                <w:b/>
              </w:rPr>
              <w:t xml:space="preserve">Плащанията към </w:t>
            </w:r>
            <w:r w:rsidR="00177900">
              <w:rPr>
                <w:b/>
              </w:rPr>
              <w:t>финалните получатели (</w:t>
            </w:r>
            <w:r w:rsidRPr="00A1471C">
              <w:rPr>
                <w:b/>
              </w:rPr>
              <w:t>бенефициентите</w:t>
            </w:r>
            <w:r w:rsidR="00177900">
              <w:rPr>
                <w:b/>
              </w:rPr>
              <w:t>)</w:t>
            </w:r>
            <w:r w:rsidRPr="00A1471C">
              <w:t xml:space="preserve"> </w:t>
            </w:r>
            <w:r w:rsidR="00177900">
              <w:rPr>
                <w:lang w:val="en-US"/>
              </w:rPr>
              <w:t xml:space="preserve">- </w:t>
            </w:r>
            <w:r w:rsidR="00177900" w:rsidRPr="00177900">
              <w:t>на база разходооправдателни документи или други документи с еквивалентна стойност, след извършена проверка.</w:t>
            </w:r>
          </w:p>
          <w:p w:rsidR="00A56B7C" w:rsidRPr="00A1471C" w:rsidRDefault="00635D82" w:rsidP="00D91834">
            <w:pPr>
              <w:pBdr>
                <w:top w:val="nil"/>
                <w:left w:val="nil"/>
                <w:bottom w:val="nil"/>
                <w:right w:val="nil"/>
                <w:between w:val="nil"/>
              </w:pBdr>
              <w:tabs>
                <w:tab w:val="left" w:pos="746"/>
              </w:tabs>
              <w:jc w:val="both"/>
            </w:pPr>
            <w:r w:rsidRPr="00A1471C">
              <w:rPr>
                <w:b/>
              </w:rPr>
              <w:t>Предвижда се използване на опростени разходи</w:t>
            </w:r>
            <w:r w:rsidRPr="00A1471C">
              <w:t xml:space="preserve"> (като % от стойността на проекта) – за дейности за обследване за ЕЕ, инвестиционен проект, строителен и авторски надзор, публичност на проекта.</w:t>
            </w:r>
          </w:p>
          <w:p w:rsidR="000C2EF2" w:rsidRPr="00A1471C" w:rsidRDefault="00B85D0F" w:rsidP="00D91834">
            <w:pPr>
              <w:pBdr>
                <w:top w:val="nil"/>
                <w:left w:val="nil"/>
                <w:bottom w:val="nil"/>
                <w:right w:val="nil"/>
                <w:between w:val="nil"/>
              </w:pBdr>
              <w:tabs>
                <w:tab w:val="left" w:pos="746"/>
              </w:tabs>
              <w:jc w:val="both"/>
              <w:rPr>
                <w:rFonts w:ascii="Times New Roman" w:eastAsia="Calibri" w:hAnsi="Times New Roman" w:cs="Times New Roman"/>
                <w:b/>
                <w:sz w:val="24"/>
                <w:szCs w:val="24"/>
                <w:lang w:eastAsia="en-US"/>
              </w:rPr>
            </w:pPr>
            <w:r w:rsidRPr="00A1471C">
              <w:rPr>
                <w:b/>
              </w:rPr>
              <w:t>Приложим режим на държавни/минимални помощи</w:t>
            </w:r>
            <w:r w:rsidR="000C2EF2" w:rsidRPr="00A1471C">
              <w:rPr>
                <w:rFonts w:ascii="Times New Roman" w:eastAsia="Calibri" w:hAnsi="Times New Roman" w:cs="Times New Roman"/>
                <w:b/>
                <w:sz w:val="24"/>
                <w:szCs w:val="24"/>
                <w:lang w:eastAsia="en-US"/>
              </w:rPr>
              <w:t>:</w:t>
            </w:r>
          </w:p>
          <w:p w:rsidR="00FB37CF" w:rsidRPr="00E51CD4" w:rsidRDefault="00FB37CF" w:rsidP="00FB37CF">
            <w:pPr>
              <w:pStyle w:val="ListParagraph"/>
              <w:numPr>
                <w:ilvl w:val="0"/>
                <w:numId w:val="49"/>
              </w:numPr>
              <w:pBdr>
                <w:top w:val="nil"/>
                <w:left w:val="nil"/>
                <w:bottom w:val="nil"/>
                <w:right w:val="nil"/>
                <w:between w:val="nil"/>
              </w:pBdr>
              <w:tabs>
                <w:tab w:val="left" w:pos="0"/>
              </w:tabs>
              <w:ind w:left="0" w:firstLine="0"/>
              <w:jc w:val="both"/>
            </w:pPr>
            <w:r w:rsidRPr="00C64E5F">
              <w:rPr>
                <w:b/>
              </w:rPr>
              <w:t xml:space="preserve">За интервенции върху държавни и общински административни сгради:  </w:t>
            </w:r>
            <w:r w:rsidRPr="00C64E5F">
              <w:rPr>
                <w:bCs/>
              </w:rPr>
              <w:t>В общия случай</w:t>
            </w:r>
            <w:r w:rsidRPr="00C64E5F">
              <w:rPr>
                <w:b/>
              </w:rPr>
              <w:t xml:space="preserve"> </w:t>
            </w:r>
            <w:r w:rsidRPr="00C64E5F">
              <w:t xml:space="preserve">подпомагането не представлява държавна помощ, тъй като липсва икономическа дейност – сградите се използват от съответните публични органи (администрации) по предназначение за обичайната им управленска/регулаторна дейност. В случай на наличие на части от сградите, които се използват за изпълнението на икономически дейности ще се прилага </w:t>
            </w:r>
            <w:r w:rsidRPr="00FB37CF">
              <w:t>Регламент (ЕС) №1407/2013 на Комисията от 18 декември 2013 г. относно прилагането на членове 107 и 108 от Договора за функциониране на ЕС към помощта de minimis или, при необходимост, чл. 38 от Общия регламент за групово освобождаване (</w:t>
            </w:r>
            <w:r w:rsidRPr="00E51CD4">
              <w:t>Регламент (ЕС) № 651/2014 за обявяване на някои категории помощи за съвместими с вътрешния пазар в приложение на членове 107 и 108 от Договора).</w:t>
            </w:r>
          </w:p>
          <w:p w:rsidR="00FB37CF" w:rsidRPr="00FB37CF" w:rsidRDefault="00FB37CF" w:rsidP="00FB37CF">
            <w:pPr>
              <w:pStyle w:val="ListParagraph"/>
              <w:pBdr>
                <w:top w:val="nil"/>
                <w:left w:val="nil"/>
                <w:bottom w:val="nil"/>
                <w:right w:val="nil"/>
                <w:between w:val="nil"/>
              </w:pBdr>
              <w:tabs>
                <w:tab w:val="left" w:pos="0"/>
              </w:tabs>
              <w:ind w:left="0"/>
              <w:jc w:val="both"/>
              <w:rPr>
                <w:b/>
              </w:rPr>
            </w:pPr>
            <w:r w:rsidRPr="00FB37CF">
              <w:rPr>
                <w:b/>
                <w:lang w:val="en-US"/>
              </w:rPr>
              <w:t xml:space="preserve">2. </w:t>
            </w:r>
            <w:r w:rsidRPr="00FB37CF">
              <w:rPr>
                <w:b/>
              </w:rPr>
              <w:t>За интервенции върху културна инфраструктура (държавна и общинска):</w:t>
            </w:r>
          </w:p>
          <w:p w:rsidR="00FB37CF" w:rsidRPr="00FB37CF" w:rsidRDefault="00FB37CF" w:rsidP="00FB37CF">
            <w:pPr>
              <w:pStyle w:val="Default"/>
              <w:tabs>
                <w:tab w:val="left" w:pos="0"/>
              </w:tabs>
            </w:pPr>
            <w:r w:rsidRPr="00FB37CF">
              <w:t>Съответствието с правилата по държавните помощи ще бъде проверявано за всяка финансирана сграда.</w:t>
            </w:r>
            <w:r w:rsidRPr="00FB37CF">
              <w:rPr>
                <w:rFonts w:ascii="Arial" w:hAnsi="Arial" w:cs="Arial"/>
                <w:color w:val="auto"/>
                <w:sz w:val="22"/>
                <w:szCs w:val="22"/>
              </w:rPr>
              <w:t xml:space="preserve"> Подпомагането няма да представлява държавна помощ за сгради, за които може да се докаже нестопански характер на дейността (когато са</w:t>
            </w:r>
            <w:r w:rsidRPr="00FB37CF">
              <w:t xml:space="preserve"> изпълнени условия</w:t>
            </w:r>
            <w:r w:rsidRPr="00FB37CF">
              <w:rPr>
                <w:rFonts w:ascii="Arial" w:hAnsi="Arial" w:cs="Arial"/>
                <w:color w:val="auto"/>
                <w:sz w:val="22"/>
                <w:szCs w:val="22"/>
              </w:rPr>
              <w:t>та</w:t>
            </w:r>
            <w:r w:rsidRPr="00FB37CF">
              <w:t xml:space="preserve"> от т. </w:t>
            </w:r>
            <w:r w:rsidRPr="00FB37CF">
              <w:rPr>
                <w:rFonts w:ascii="Arial" w:hAnsi="Arial" w:cs="Arial"/>
                <w:color w:val="auto"/>
                <w:sz w:val="22"/>
                <w:szCs w:val="22"/>
              </w:rPr>
              <w:t>34 и 36</w:t>
            </w:r>
            <w:r w:rsidRPr="00FB37CF">
              <w:t xml:space="preserve"> на </w:t>
            </w:r>
            <w:r w:rsidRPr="00FB37CF">
              <w:rPr>
                <w:rFonts w:ascii="Arial" w:hAnsi="Arial" w:cs="Arial"/>
                <w:color w:val="auto"/>
                <w:sz w:val="22"/>
                <w:szCs w:val="22"/>
              </w:rPr>
              <w:t>Известие</w:t>
            </w:r>
            <w:r w:rsidRPr="00FB37CF">
              <w:rPr>
                <w:rFonts w:ascii="Arial" w:hAnsi="Arial" w:cs="Arial"/>
                <w:sz w:val="22"/>
                <w:szCs w:val="22"/>
              </w:rPr>
              <w:t>то</w:t>
            </w:r>
            <w:r w:rsidRPr="00FB37CF">
              <w:rPr>
                <w:rFonts w:ascii="Arial" w:hAnsi="Arial" w:cs="Arial"/>
                <w:color w:val="auto"/>
                <w:sz w:val="22"/>
                <w:szCs w:val="22"/>
              </w:rPr>
              <w:t xml:space="preserve"> на Комисията относно понятието за държавна помощ, посочено в член 107, параграф 1 от Договора за функционирането на Европейския съюз (2016/C 262/01) или липса на ефект върху търговията в съответствие с т. 197 от Известието</w:t>
            </w:r>
            <w:r w:rsidRPr="00FB37CF">
              <w:rPr>
                <w:rFonts w:ascii="Arial" w:hAnsi="Arial" w:cs="Arial"/>
                <w:sz w:val="22"/>
                <w:szCs w:val="22"/>
              </w:rPr>
              <w:t xml:space="preserve">. В останалите случаи ще се прилагат </w:t>
            </w:r>
            <w:r w:rsidRPr="00FB37CF">
              <w:t>Регламент (ЕС) №1407/2013 или чл. 38 от ОРГО, а в случай на финансиране с финансов ин</w:t>
            </w:r>
            <w:r w:rsidRPr="00E51CD4">
              <w:t>струмент – чл. 39 от ОРГО.</w:t>
            </w:r>
            <w:r w:rsidRPr="00FB37CF">
              <w:rPr>
                <w:bCs/>
              </w:rPr>
              <w:t xml:space="preserve"> </w:t>
            </w:r>
          </w:p>
          <w:p w:rsidR="00FB37CF" w:rsidRPr="00A1471C" w:rsidRDefault="00FB37CF" w:rsidP="00FB37CF">
            <w:pPr>
              <w:pStyle w:val="ListParagraph"/>
              <w:pBdr>
                <w:top w:val="nil"/>
                <w:left w:val="nil"/>
                <w:bottom w:val="nil"/>
                <w:right w:val="nil"/>
                <w:between w:val="nil"/>
              </w:pBdr>
              <w:tabs>
                <w:tab w:val="left" w:pos="0"/>
                <w:tab w:val="left" w:pos="90"/>
              </w:tabs>
              <w:ind w:left="90" w:hanging="90"/>
              <w:jc w:val="both"/>
            </w:pPr>
            <w:r w:rsidRPr="00FB37CF">
              <w:rPr>
                <w:b/>
              </w:rPr>
              <w:t>3.За интервенции върху спортна инфраструктура (държавна и общинска)</w:t>
            </w:r>
            <w:r w:rsidRPr="00FB37CF">
              <w:t xml:space="preserve">- Аналогично на мерките, свързани с културна инфраструктура, обновяването на спортната инфраструктура също няма да представлява държавна помощ, когато дейностите, извършвани в съответните сгради не оказват ефект върху търговията между държавите членки (т. 197а от Известието на Комисията относно понятието за </w:t>
            </w:r>
            <w:r w:rsidRPr="00FB37CF">
              <w:lastRenderedPageBreak/>
              <w:t>държавна помощ. В останалите случаи ще се прилагат Регламент (ЕС) №1407/2013 или чл. 38 от ОРГО, а в случай на финансиране с финансов инструмент – чл. 39 от ОРГО.</w:t>
            </w:r>
            <w:r w:rsidRPr="00A1471C">
              <w:t xml:space="preserve"> </w:t>
            </w:r>
          </w:p>
          <w:p w:rsidR="00FB37CF" w:rsidRDefault="00FB37CF" w:rsidP="00D91834">
            <w:pPr>
              <w:pBdr>
                <w:top w:val="nil"/>
                <w:left w:val="nil"/>
                <w:bottom w:val="nil"/>
                <w:right w:val="nil"/>
                <w:between w:val="nil"/>
              </w:pBdr>
              <w:tabs>
                <w:tab w:val="left" w:pos="746"/>
              </w:tabs>
              <w:jc w:val="both"/>
              <w:rPr>
                <w:b/>
              </w:rPr>
            </w:pPr>
          </w:p>
          <w:p w:rsidR="00B85D0F" w:rsidRPr="00A1471C" w:rsidRDefault="00F3724A" w:rsidP="00D91834">
            <w:pPr>
              <w:pBdr>
                <w:top w:val="nil"/>
                <w:left w:val="nil"/>
                <w:bottom w:val="nil"/>
                <w:right w:val="nil"/>
                <w:between w:val="nil"/>
              </w:pBdr>
              <w:tabs>
                <w:tab w:val="left" w:pos="746"/>
              </w:tabs>
              <w:jc w:val="both"/>
              <w:rPr>
                <w:b/>
              </w:rPr>
            </w:pPr>
            <w:r w:rsidRPr="00A1471C">
              <w:rPr>
                <w:b/>
              </w:rPr>
              <w:t>Етапи на изпълнение:</w:t>
            </w:r>
          </w:p>
          <w:p w:rsidR="008D31AF" w:rsidRPr="00A1471C" w:rsidRDefault="008D31AF" w:rsidP="008D31AF">
            <w:pPr>
              <w:pBdr>
                <w:top w:val="nil"/>
                <w:left w:val="nil"/>
                <w:bottom w:val="nil"/>
                <w:right w:val="nil"/>
                <w:between w:val="nil"/>
              </w:pBdr>
              <w:tabs>
                <w:tab w:val="left" w:pos="746"/>
              </w:tabs>
              <w:jc w:val="both"/>
              <w:rPr>
                <w:bCs/>
              </w:rPr>
            </w:pPr>
            <w:r w:rsidRPr="00A1471C">
              <w:rPr>
                <w:bCs/>
              </w:rPr>
              <w:t>1. Публикуване на пакет докум</w:t>
            </w:r>
            <w:r w:rsidR="00D27889" w:rsidRPr="00A1471C">
              <w:rPr>
                <w:bCs/>
              </w:rPr>
              <w:t>е</w:t>
            </w:r>
            <w:r w:rsidRPr="00A1471C">
              <w:rPr>
                <w:bCs/>
              </w:rPr>
              <w:t xml:space="preserve">нти за кандидатстване (Насоки за кандидатстване, указания към бенефициентите, образци на документи и др.) - </w:t>
            </w:r>
            <w:r w:rsidRPr="00A1471C">
              <w:t xml:space="preserve">второ </w:t>
            </w:r>
            <w:r w:rsidR="00342048">
              <w:t xml:space="preserve">и трето </w:t>
            </w:r>
            <w:r w:rsidRPr="00A1471C">
              <w:t>тримесечие 2021 г.</w:t>
            </w:r>
          </w:p>
          <w:p w:rsidR="008D31AF" w:rsidRPr="00A1471C" w:rsidRDefault="008D31AF" w:rsidP="008D31AF">
            <w:pPr>
              <w:pBdr>
                <w:top w:val="nil"/>
                <w:left w:val="nil"/>
                <w:bottom w:val="nil"/>
                <w:right w:val="nil"/>
                <w:between w:val="nil"/>
              </w:pBdr>
              <w:tabs>
                <w:tab w:val="left" w:pos="746"/>
              </w:tabs>
              <w:jc w:val="both"/>
            </w:pPr>
            <w:r w:rsidRPr="00A1471C">
              <w:t>2. Подготовка за кандидатстване с проектни предложения – трето и четвърто тримесечие на 202</w:t>
            </w:r>
            <w:r w:rsidR="008C1E62">
              <w:t>1</w:t>
            </w:r>
            <w:r w:rsidRPr="00A1471C">
              <w:t xml:space="preserve"> г.</w:t>
            </w:r>
          </w:p>
          <w:p w:rsidR="008D31AF" w:rsidRPr="00A1471C" w:rsidRDefault="008D31AF" w:rsidP="008D31AF">
            <w:pPr>
              <w:pBdr>
                <w:top w:val="nil"/>
                <w:left w:val="nil"/>
                <w:bottom w:val="nil"/>
                <w:right w:val="nil"/>
                <w:between w:val="nil"/>
              </w:pBdr>
              <w:tabs>
                <w:tab w:val="left" w:pos="746"/>
              </w:tabs>
              <w:jc w:val="both"/>
            </w:pPr>
            <w:r w:rsidRPr="00A1471C">
              <w:t>3. Процес на оценка на проектните предложения и сключване на догово</w:t>
            </w:r>
            <w:r w:rsidR="00233588" w:rsidRPr="00A1471C">
              <w:t xml:space="preserve">ри – от първо тримесечие на 2022 </w:t>
            </w:r>
            <w:r w:rsidRPr="00A1471C">
              <w:t>г до четвърто тримесечие на 2023 г.</w:t>
            </w:r>
          </w:p>
          <w:p w:rsidR="008D31AF" w:rsidRPr="00A1471C" w:rsidRDefault="008D31AF" w:rsidP="008D31AF">
            <w:pPr>
              <w:pBdr>
                <w:top w:val="nil"/>
                <w:left w:val="nil"/>
                <w:bottom w:val="nil"/>
                <w:right w:val="nil"/>
                <w:between w:val="nil"/>
              </w:pBdr>
              <w:tabs>
                <w:tab w:val="left" w:pos="746"/>
              </w:tabs>
              <w:jc w:val="both"/>
            </w:pPr>
            <w:r w:rsidRPr="00A1471C">
              <w:t xml:space="preserve">4. Изпълнени договори </w:t>
            </w:r>
            <w:r w:rsidRPr="00A1471C">
              <w:rPr>
                <w:lang w:val="en-US"/>
              </w:rPr>
              <w:t>(</w:t>
            </w:r>
            <w:r w:rsidRPr="00A1471C">
              <w:t>междинна отчетност през 2023 г.</w:t>
            </w:r>
            <w:r w:rsidRPr="00A1471C">
              <w:rPr>
                <w:lang w:val="en-US"/>
              </w:rPr>
              <w:t>)</w:t>
            </w:r>
            <w:r w:rsidRPr="00A1471C">
              <w:t xml:space="preserve"> – от второ тримесечие на 2022 г. до първо тримесечие 2026 г.</w:t>
            </w:r>
          </w:p>
          <w:p w:rsidR="008D31AF" w:rsidRPr="00A1471C" w:rsidRDefault="008D31AF" w:rsidP="008D31AF">
            <w:pPr>
              <w:pBdr>
                <w:top w:val="nil"/>
                <w:left w:val="nil"/>
                <w:bottom w:val="nil"/>
                <w:right w:val="nil"/>
                <w:between w:val="nil"/>
              </w:pBdr>
              <w:tabs>
                <w:tab w:val="left" w:pos="746"/>
              </w:tabs>
              <w:jc w:val="both"/>
            </w:pPr>
            <w:r w:rsidRPr="00A1471C">
              <w:t>5. Изпълнени договори/отчет на изпълнението на програмата – първо и второ тримесечие на 2026 г</w:t>
            </w:r>
            <w:r w:rsidR="001F4847" w:rsidRPr="00A1471C">
              <w:t>.</w:t>
            </w:r>
          </w:p>
          <w:p w:rsidR="00832DA0" w:rsidRPr="00A1471C" w:rsidRDefault="00832DA0" w:rsidP="00D91834">
            <w:pPr>
              <w:pBdr>
                <w:top w:val="nil"/>
                <w:left w:val="nil"/>
                <w:bottom w:val="nil"/>
                <w:right w:val="nil"/>
                <w:between w:val="nil"/>
              </w:pBdr>
              <w:tabs>
                <w:tab w:val="left" w:pos="746"/>
              </w:tabs>
              <w:jc w:val="both"/>
              <w:rPr>
                <w:b/>
                <w:u w:val="single"/>
                <w:lang w:val="en-US"/>
              </w:rPr>
            </w:pPr>
          </w:p>
          <w:p w:rsidR="004D4BFA" w:rsidRPr="00A1471C" w:rsidRDefault="004D4BFA" w:rsidP="00D91834">
            <w:pPr>
              <w:pBdr>
                <w:top w:val="nil"/>
                <w:left w:val="nil"/>
                <w:bottom w:val="nil"/>
                <w:right w:val="nil"/>
                <w:between w:val="nil"/>
              </w:pBdr>
              <w:tabs>
                <w:tab w:val="left" w:pos="746"/>
              </w:tabs>
              <w:jc w:val="both"/>
              <w:rPr>
                <w:bCs/>
                <w:u w:val="single"/>
              </w:rPr>
            </w:pPr>
            <w:r w:rsidRPr="00A1471C">
              <w:rPr>
                <w:b/>
                <w:u w:val="single"/>
              </w:rPr>
              <w:t xml:space="preserve">КОМПОНЕНТ 3 - </w:t>
            </w:r>
            <w:r w:rsidR="00274580" w:rsidRPr="00A1471C">
              <w:rPr>
                <w:b/>
                <w:bCs/>
              </w:rPr>
              <w:t>СГРАДИ В СФЕРАТА НА ПРОИЗВОДСТВОТО, ТЪРГОВИЯТА И УСЛУГИТЕ</w:t>
            </w:r>
            <w:r w:rsidR="00BB7FC8" w:rsidRPr="00A1471C">
              <w:rPr>
                <w:rStyle w:val="FootnoteReference"/>
                <w:b/>
                <w:bCs/>
              </w:rPr>
              <w:footnoteReference w:id="18"/>
            </w:r>
            <w:r w:rsidR="00274580" w:rsidRPr="00A1471C">
              <w:rPr>
                <w:b/>
                <w:u w:val="single"/>
              </w:rPr>
              <w:t>-</w:t>
            </w:r>
          </w:p>
          <w:p w:rsidR="004D4BFA" w:rsidRPr="00A1471C" w:rsidRDefault="004D4BFA" w:rsidP="00D91834">
            <w:pPr>
              <w:pBdr>
                <w:top w:val="nil"/>
                <w:left w:val="nil"/>
                <w:bottom w:val="nil"/>
                <w:right w:val="nil"/>
                <w:between w:val="nil"/>
              </w:pBdr>
              <w:jc w:val="both"/>
              <w:rPr>
                <w:b/>
              </w:rPr>
            </w:pPr>
            <w:r w:rsidRPr="00A1471C">
              <w:rPr>
                <w:b/>
              </w:rPr>
              <w:t xml:space="preserve">В рамките на Компонент 3 се предвижда финансиране на мерки за енергийно обновяване на </w:t>
            </w:r>
            <w:r w:rsidR="001A2B50" w:rsidRPr="00A1471C">
              <w:rPr>
                <w:b/>
                <w:bCs/>
              </w:rPr>
              <w:t>сгради в сферата на производството, търговията и услугите</w:t>
            </w:r>
            <w:r w:rsidR="001A2B50" w:rsidRPr="00A1471C">
              <w:rPr>
                <w:b/>
              </w:rPr>
              <w:t>.</w:t>
            </w:r>
          </w:p>
          <w:p w:rsidR="00C373D6" w:rsidRDefault="00D30723" w:rsidP="00D91834">
            <w:pPr>
              <w:pBdr>
                <w:top w:val="nil"/>
                <w:left w:val="nil"/>
                <w:bottom w:val="nil"/>
                <w:right w:val="nil"/>
                <w:between w:val="nil"/>
              </w:pBdr>
              <w:tabs>
                <w:tab w:val="left" w:pos="746"/>
              </w:tabs>
              <w:jc w:val="both"/>
            </w:pPr>
            <w:r>
              <w:t xml:space="preserve">Изчерпателни специфични </w:t>
            </w:r>
            <w:r w:rsidR="00C373D6" w:rsidRPr="00C373D6">
              <w:t xml:space="preserve">данни за обновяване на сгради в сферата на производството, търговията и услугите не са налични, тъй като до момента не са реализирани програмни мерки за обновяване на този тип сгради, поради което същите се нуждаят от подкрепа. Разходите за сгради в сферата на производството, търговията и услугите (компонент 3) са </w:t>
            </w:r>
            <w:r w:rsidR="00C373D6">
              <w:t xml:space="preserve">програмирани </w:t>
            </w:r>
            <w:r w:rsidR="00C373D6" w:rsidRPr="00C373D6">
              <w:t>по метода на експертна</w:t>
            </w:r>
            <w:r w:rsidR="00183E5E">
              <w:t>та оценка въз основа на unit co</w:t>
            </w:r>
            <w:r w:rsidR="00C373D6" w:rsidRPr="00C373D6">
              <w:t xml:space="preserve">st на база изпълнени проекти </w:t>
            </w:r>
            <w:r w:rsidR="00C373D6">
              <w:t xml:space="preserve">(в нежилищни сгради) </w:t>
            </w:r>
            <w:r w:rsidR="00C373D6" w:rsidRPr="00C373D6">
              <w:t>по Оперативна програма "</w:t>
            </w:r>
            <w:r w:rsidR="00C373D6">
              <w:t>Регионално развитие"  2007-2013 и</w:t>
            </w:r>
            <w:r w:rsidR="00C373D6" w:rsidRPr="00C373D6">
              <w:t xml:space="preserve"> Оперативна програма "Рег</w:t>
            </w:r>
            <w:r w:rsidR="00AB36AF">
              <w:t>иони в растеж"  2014-2020.</w:t>
            </w:r>
            <w:r w:rsidR="00C373D6" w:rsidRPr="00C373D6">
              <w:t xml:space="preserve"> </w:t>
            </w:r>
            <w:r w:rsidR="00AB36AF" w:rsidRPr="00AB36AF">
              <w:t xml:space="preserve">Приложен е процент на </w:t>
            </w:r>
            <w:r w:rsidR="00AB36AF">
              <w:t>редукция (45%), тъй като са отче</w:t>
            </w:r>
            <w:r w:rsidR="00AB36AF" w:rsidRPr="00AB36AF">
              <w:t>тени спецификите на типа сгради и необходимостта от постигане на по-висок енергиен клас.</w:t>
            </w:r>
          </w:p>
          <w:p w:rsidR="004D4BFA" w:rsidRPr="00A1471C" w:rsidRDefault="004D4BFA" w:rsidP="00D91834">
            <w:pPr>
              <w:pBdr>
                <w:top w:val="nil"/>
                <w:left w:val="nil"/>
                <w:bottom w:val="nil"/>
                <w:right w:val="nil"/>
                <w:between w:val="nil"/>
              </w:pBdr>
              <w:tabs>
                <w:tab w:val="left" w:pos="746"/>
              </w:tabs>
              <w:jc w:val="both"/>
              <w:rPr>
                <w:b/>
              </w:rPr>
            </w:pPr>
            <w:r w:rsidRPr="00A1471C">
              <w:rPr>
                <w:b/>
              </w:rPr>
              <w:t>Допустими дейности по Компонент 3 са:</w:t>
            </w:r>
          </w:p>
          <w:p w:rsidR="004D4BFA" w:rsidRPr="00A1471C" w:rsidRDefault="004D4BFA" w:rsidP="00D91834">
            <w:pPr>
              <w:pStyle w:val="ListParagraph"/>
              <w:numPr>
                <w:ilvl w:val="0"/>
                <w:numId w:val="32"/>
              </w:numPr>
              <w:pBdr>
                <w:top w:val="nil"/>
                <w:left w:val="nil"/>
                <w:bottom w:val="nil"/>
                <w:right w:val="nil"/>
                <w:between w:val="nil"/>
              </w:pBdr>
              <w:tabs>
                <w:tab w:val="left" w:pos="746"/>
              </w:tabs>
              <w:jc w:val="both"/>
            </w:pPr>
            <w:r w:rsidRPr="00A1471C">
              <w:t>Извършване на обследване за ЕЕ;</w:t>
            </w:r>
          </w:p>
          <w:p w:rsidR="004D4BFA" w:rsidRPr="00A1471C" w:rsidRDefault="004D4BFA" w:rsidP="00D91834">
            <w:pPr>
              <w:pStyle w:val="ListParagraph"/>
              <w:numPr>
                <w:ilvl w:val="0"/>
                <w:numId w:val="32"/>
              </w:numPr>
              <w:pBdr>
                <w:top w:val="nil"/>
                <w:left w:val="nil"/>
                <w:bottom w:val="nil"/>
                <w:right w:val="nil"/>
                <w:between w:val="nil"/>
              </w:pBdr>
              <w:tabs>
                <w:tab w:val="left" w:pos="746"/>
              </w:tabs>
              <w:jc w:val="both"/>
            </w:pPr>
            <w:r w:rsidRPr="00A1471C">
              <w:t>Проектиране;</w:t>
            </w:r>
          </w:p>
          <w:p w:rsidR="004D4BFA" w:rsidRPr="00A1471C" w:rsidRDefault="004D4BFA" w:rsidP="00D91834">
            <w:pPr>
              <w:pStyle w:val="ListParagraph"/>
              <w:numPr>
                <w:ilvl w:val="0"/>
                <w:numId w:val="32"/>
              </w:numPr>
              <w:pBdr>
                <w:top w:val="nil"/>
                <w:left w:val="nil"/>
                <w:bottom w:val="nil"/>
                <w:right w:val="nil"/>
                <w:between w:val="nil"/>
              </w:pBdr>
              <w:tabs>
                <w:tab w:val="left" w:pos="746"/>
              </w:tabs>
              <w:jc w:val="both"/>
            </w:pPr>
            <w:r w:rsidRPr="00A1471C">
              <w:t xml:space="preserve">Подмяна на съществуващи дограми с по-ефективни; </w:t>
            </w:r>
          </w:p>
          <w:p w:rsidR="004D4BFA" w:rsidRPr="00A1471C" w:rsidRDefault="004D4BFA" w:rsidP="00D91834">
            <w:pPr>
              <w:pStyle w:val="ListParagraph"/>
              <w:numPr>
                <w:ilvl w:val="0"/>
                <w:numId w:val="32"/>
              </w:numPr>
              <w:pBdr>
                <w:top w:val="nil"/>
                <w:left w:val="nil"/>
                <w:bottom w:val="nil"/>
                <w:right w:val="nil"/>
                <w:between w:val="nil"/>
              </w:pBdr>
              <w:tabs>
                <w:tab w:val="left" w:pos="746"/>
              </w:tabs>
              <w:jc w:val="both"/>
            </w:pPr>
            <w:r w:rsidRPr="00A1471C">
              <w:t>Подобряване на топлинната изолация на външни ограждащи елементи;</w:t>
            </w:r>
          </w:p>
          <w:p w:rsidR="004D4BFA" w:rsidRPr="00A1471C" w:rsidRDefault="004D4BFA" w:rsidP="00D91834">
            <w:pPr>
              <w:pStyle w:val="ListParagraph"/>
              <w:numPr>
                <w:ilvl w:val="0"/>
                <w:numId w:val="32"/>
              </w:numPr>
              <w:pBdr>
                <w:top w:val="nil"/>
                <w:left w:val="nil"/>
                <w:bottom w:val="nil"/>
                <w:right w:val="nil"/>
                <w:between w:val="nil"/>
              </w:pBdr>
              <w:tabs>
                <w:tab w:val="left" w:pos="746"/>
              </w:tabs>
              <w:jc w:val="both"/>
            </w:pPr>
            <w:r w:rsidRPr="00A1471C">
              <w:t>Подмяна на съществуващи отоплителни уреди с по-енергоефективни или използването на отпадна топлина от технологични процеси;</w:t>
            </w:r>
          </w:p>
          <w:p w:rsidR="004D4BFA" w:rsidRPr="00A1471C" w:rsidRDefault="004D4BFA" w:rsidP="00D91834">
            <w:pPr>
              <w:pStyle w:val="ListParagraph"/>
              <w:numPr>
                <w:ilvl w:val="0"/>
                <w:numId w:val="32"/>
              </w:numPr>
              <w:pBdr>
                <w:top w:val="nil"/>
                <w:left w:val="nil"/>
                <w:bottom w:val="nil"/>
                <w:right w:val="nil"/>
                <w:between w:val="nil"/>
              </w:pBdr>
              <w:tabs>
                <w:tab w:val="left" w:pos="746"/>
              </w:tabs>
              <w:jc w:val="both"/>
            </w:pPr>
            <w:r w:rsidRPr="00A1471C">
              <w:t xml:space="preserve">Използване на ВЕИ </w:t>
            </w:r>
            <w:r w:rsidR="001A2B50" w:rsidRPr="00A1471C">
              <w:t>в сградите</w:t>
            </w:r>
            <w:r w:rsidRPr="00A1471C">
              <w:t>;</w:t>
            </w:r>
          </w:p>
          <w:p w:rsidR="004D4BFA" w:rsidRPr="00A1471C" w:rsidRDefault="004D4BFA" w:rsidP="00D91834">
            <w:pPr>
              <w:pStyle w:val="ListParagraph"/>
              <w:numPr>
                <w:ilvl w:val="0"/>
                <w:numId w:val="32"/>
              </w:numPr>
              <w:pBdr>
                <w:top w:val="nil"/>
                <w:left w:val="nil"/>
                <w:bottom w:val="nil"/>
                <w:right w:val="nil"/>
                <w:between w:val="nil"/>
              </w:pBdr>
              <w:tabs>
                <w:tab w:val="left" w:pos="746"/>
              </w:tabs>
              <w:jc w:val="both"/>
            </w:pPr>
            <w:r w:rsidRPr="00A1471C">
              <w:t>Подмяна системи за осветление с по-енергоефективни;</w:t>
            </w:r>
          </w:p>
          <w:p w:rsidR="00CA4435" w:rsidRDefault="004D4BFA" w:rsidP="00D91834">
            <w:pPr>
              <w:numPr>
                <w:ilvl w:val="0"/>
                <w:numId w:val="32"/>
              </w:numPr>
              <w:pBdr>
                <w:top w:val="nil"/>
                <w:left w:val="nil"/>
                <w:bottom w:val="nil"/>
                <w:right w:val="nil"/>
                <w:between w:val="nil"/>
              </w:pBdr>
              <w:tabs>
                <w:tab w:val="left" w:pos="746"/>
              </w:tabs>
              <w:jc w:val="both"/>
            </w:pPr>
            <w:r w:rsidRPr="00A1471C">
              <w:t>Повишаване ефективността на системи за вентилация, климатизация и БГВ.</w:t>
            </w:r>
          </w:p>
          <w:p w:rsidR="002C4790" w:rsidRPr="002C4790" w:rsidRDefault="002C4790" w:rsidP="002C4790">
            <w:pPr>
              <w:pBdr>
                <w:top w:val="nil"/>
                <w:left w:val="nil"/>
                <w:bottom w:val="nil"/>
                <w:right w:val="nil"/>
                <w:between w:val="nil"/>
              </w:pBdr>
              <w:tabs>
                <w:tab w:val="left" w:pos="746"/>
              </w:tabs>
              <w:jc w:val="both"/>
              <w:rPr>
                <w:b/>
              </w:rPr>
            </w:pPr>
            <w:r w:rsidRPr="002C4790">
              <w:rPr>
                <w:b/>
              </w:rPr>
              <w:t xml:space="preserve">Изисквания за постигнати енергийни параметри от приложените мерки: </w:t>
            </w:r>
          </w:p>
          <w:p w:rsidR="002C4790" w:rsidRDefault="002C4790" w:rsidP="002C4790">
            <w:pPr>
              <w:pBdr>
                <w:top w:val="nil"/>
                <w:left w:val="nil"/>
                <w:bottom w:val="nil"/>
                <w:right w:val="nil"/>
                <w:between w:val="nil"/>
              </w:pBdr>
              <w:tabs>
                <w:tab w:val="left" w:pos="746"/>
              </w:tabs>
              <w:jc w:val="both"/>
            </w:pPr>
            <w:r>
              <w:t>Задължително изискване е след изпъл</w:t>
            </w:r>
            <w:r w:rsidR="006F53C6">
              <w:t>нение на мерките е да се постиг</w:t>
            </w:r>
            <w:r>
              <w:t>н</w:t>
            </w:r>
            <w:r w:rsidR="00AD0FF8">
              <w:t>е</w:t>
            </w:r>
            <w:r>
              <w:t xml:space="preserve"> </w:t>
            </w:r>
            <w:r w:rsidR="00AD0FF8">
              <w:t>30% спестяване на първична енергия</w:t>
            </w:r>
            <w:r>
              <w:t xml:space="preserve"> за всеки обект.</w:t>
            </w:r>
          </w:p>
          <w:p w:rsidR="006F53C6" w:rsidRPr="00A1471C" w:rsidRDefault="006F53C6" w:rsidP="006F53C6">
            <w:pPr>
              <w:pBdr>
                <w:top w:val="nil"/>
                <w:left w:val="nil"/>
                <w:bottom w:val="nil"/>
                <w:right w:val="nil"/>
                <w:between w:val="nil"/>
              </w:pBdr>
              <w:tabs>
                <w:tab w:val="left" w:pos="746"/>
              </w:tabs>
              <w:jc w:val="both"/>
            </w:pPr>
            <w:r w:rsidRPr="00A1471C">
              <w:lastRenderedPageBreak/>
              <w:t>Постигнатите енергийни параметри се оценяват</w:t>
            </w:r>
            <w:r>
              <w:t xml:space="preserve"> на база изготвен д</w:t>
            </w:r>
            <w:r w:rsidRPr="006F53C6">
              <w:t>оклад от обследване за енергийна ефективност</w:t>
            </w:r>
            <w:r>
              <w:t>.</w:t>
            </w:r>
            <w:r w:rsidRPr="006F53C6">
              <w:t xml:space="preserve"> </w:t>
            </w:r>
            <w:r w:rsidRPr="00A1471C">
              <w:t>Наличието на енергийно обследване е предварително условие за публична подкрепа за обновяване.</w:t>
            </w:r>
          </w:p>
          <w:p w:rsidR="006F53C6" w:rsidRPr="00A1471C" w:rsidRDefault="006F53C6" w:rsidP="002C4790">
            <w:pPr>
              <w:pBdr>
                <w:top w:val="nil"/>
                <w:left w:val="nil"/>
                <w:bottom w:val="nil"/>
                <w:right w:val="nil"/>
                <w:between w:val="nil"/>
              </w:pBdr>
              <w:tabs>
                <w:tab w:val="left" w:pos="746"/>
              </w:tabs>
              <w:jc w:val="both"/>
            </w:pPr>
          </w:p>
          <w:p w:rsidR="009E4B71" w:rsidRPr="00A1471C" w:rsidRDefault="00B95AAB" w:rsidP="009E4B71">
            <w:pPr>
              <w:pBdr>
                <w:top w:val="nil"/>
                <w:left w:val="nil"/>
                <w:bottom w:val="nil"/>
                <w:right w:val="nil"/>
                <w:between w:val="nil"/>
              </w:pBdr>
              <w:tabs>
                <w:tab w:val="left" w:pos="746"/>
              </w:tabs>
              <w:jc w:val="both"/>
            </w:pPr>
            <w:r w:rsidRPr="00A1471C">
              <w:rPr>
                <w:b/>
              </w:rPr>
              <w:t xml:space="preserve">Механизъм за изпълнение: </w:t>
            </w:r>
            <w:r w:rsidRPr="00A1471C">
              <w:t>Конкурентен подбор на проект</w:t>
            </w:r>
            <w:r w:rsidR="006E2CA4" w:rsidRPr="00A1471C">
              <w:t>ни предложения</w:t>
            </w:r>
            <w:r w:rsidRPr="00A1471C">
              <w:t xml:space="preserve">, чрез обявяване на </w:t>
            </w:r>
            <w:r w:rsidR="006E2CA4" w:rsidRPr="00A1471C">
              <w:t>Насоки за кандидатстване и оценяване в съответствие с определени</w:t>
            </w:r>
            <w:r w:rsidR="0028408F" w:rsidRPr="00A1471C">
              <w:t xml:space="preserve"> критерии за подбор </w:t>
            </w:r>
            <w:r w:rsidRPr="00A1471C">
              <w:t>с цел постигане на най-ефективни инвестиции и при спазване на изискванията на правилата за държавни помощи</w:t>
            </w:r>
            <w:r w:rsidR="0028408F" w:rsidRPr="00A1471C">
              <w:t>.</w:t>
            </w:r>
            <w:r w:rsidR="006E2CA4" w:rsidRPr="00A1471C">
              <w:t xml:space="preserve"> </w:t>
            </w:r>
            <w:r w:rsidR="00733299" w:rsidRPr="00A1471C">
              <w:t>Критериите ще бъдат определени на принцип, който гарантира постигане на най-ефективните инвестиции, икономии на енергия, зелена енергия, зелена инфраструктура, възобновяеми източници, кръгова икономика</w:t>
            </w:r>
            <w:r w:rsidR="004E2D53" w:rsidRPr="00A1471C">
              <w:t>.</w:t>
            </w:r>
          </w:p>
          <w:p w:rsidR="00733299" w:rsidRPr="00A1471C" w:rsidRDefault="00733299" w:rsidP="00733299">
            <w:pPr>
              <w:pBdr>
                <w:top w:val="nil"/>
                <w:left w:val="nil"/>
                <w:bottom w:val="nil"/>
                <w:right w:val="nil"/>
                <w:between w:val="nil"/>
              </w:pBdr>
              <w:tabs>
                <w:tab w:val="left" w:pos="746"/>
              </w:tabs>
              <w:jc w:val="both"/>
              <w:rPr>
                <w:lang w:val="en-US"/>
              </w:rPr>
            </w:pPr>
            <w:r w:rsidRPr="00A1471C">
              <w:t>Основни критерии ще бъдат наличието на енергийно обследване и изготвен финансов анализ.</w:t>
            </w:r>
          </w:p>
          <w:p w:rsidR="006E2CA4" w:rsidRPr="00A1471C" w:rsidRDefault="006E2CA4" w:rsidP="00D91834">
            <w:pPr>
              <w:pBdr>
                <w:top w:val="nil"/>
                <w:left w:val="nil"/>
                <w:bottom w:val="nil"/>
                <w:right w:val="nil"/>
                <w:between w:val="nil"/>
              </w:pBdr>
              <w:tabs>
                <w:tab w:val="left" w:pos="746"/>
              </w:tabs>
              <w:jc w:val="both"/>
              <w:rPr>
                <w:b/>
              </w:rPr>
            </w:pPr>
            <w:r w:rsidRPr="00A1471C">
              <w:rPr>
                <w:b/>
              </w:rPr>
              <w:t xml:space="preserve">Допустими бенефициенти по Компонент 3 </w:t>
            </w:r>
            <w:r w:rsidR="005478B7" w:rsidRPr="00A1471C">
              <w:t>са</w:t>
            </w:r>
            <w:r w:rsidRPr="00A1471C">
              <w:t xml:space="preserve"> </w:t>
            </w:r>
            <w:r w:rsidR="00D95231" w:rsidRPr="00A1471C">
              <w:t>м</w:t>
            </w:r>
            <w:r w:rsidRPr="00A1471C">
              <w:t>икро/</w:t>
            </w:r>
            <w:r w:rsidR="00D95231" w:rsidRPr="00A1471C">
              <w:t>м</w:t>
            </w:r>
            <w:r w:rsidRPr="00A1471C">
              <w:t>алки, средни и големи предприятия на територията на цялата страна</w:t>
            </w:r>
            <w:r w:rsidR="003F2EDF" w:rsidRPr="00A1471C">
              <w:t>.</w:t>
            </w:r>
          </w:p>
          <w:p w:rsidR="004D4BFA" w:rsidRPr="00A1471C" w:rsidRDefault="004D4BFA" w:rsidP="00D91834">
            <w:pPr>
              <w:pBdr>
                <w:top w:val="nil"/>
                <w:left w:val="nil"/>
                <w:bottom w:val="nil"/>
                <w:right w:val="nil"/>
                <w:between w:val="nil"/>
              </w:pBdr>
              <w:tabs>
                <w:tab w:val="left" w:pos="746"/>
              </w:tabs>
              <w:jc w:val="both"/>
              <w:rPr>
                <w:b/>
              </w:rPr>
            </w:pPr>
            <w:r w:rsidRPr="00A1471C">
              <w:rPr>
                <w:b/>
              </w:rPr>
              <w:t>Финансов ресурс</w:t>
            </w:r>
            <w:r w:rsidR="00950649" w:rsidRPr="00A1471C">
              <w:rPr>
                <w:b/>
              </w:rPr>
              <w:t>:</w:t>
            </w:r>
            <w:r w:rsidR="005D37DA" w:rsidRPr="00A1471C">
              <w:rPr>
                <w:b/>
              </w:rPr>
              <w:t xml:space="preserve"> </w:t>
            </w:r>
            <w:r w:rsidRPr="00A1471C">
              <w:t>Индикативен ресурс</w:t>
            </w:r>
            <w:r w:rsidR="00950649" w:rsidRPr="00A1471C">
              <w:t xml:space="preserve"> на Компонент 3</w:t>
            </w:r>
            <w:r w:rsidRPr="00A1471C">
              <w:t xml:space="preserve">: </w:t>
            </w:r>
            <w:r w:rsidR="000E18A4" w:rsidRPr="00A1471C">
              <w:rPr>
                <w:b/>
              </w:rPr>
              <w:t>282 240</w:t>
            </w:r>
            <w:r w:rsidRPr="00A1471C">
              <w:rPr>
                <w:b/>
              </w:rPr>
              <w:t xml:space="preserve"> 000 лв.</w:t>
            </w:r>
          </w:p>
          <w:p w:rsidR="00FD764F" w:rsidRPr="00A1471C" w:rsidRDefault="005D37DA" w:rsidP="00D91834">
            <w:pPr>
              <w:pBdr>
                <w:top w:val="nil"/>
                <w:left w:val="nil"/>
                <w:bottom w:val="nil"/>
                <w:right w:val="nil"/>
                <w:between w:val="nil"/>
              </w:pBdr>
              <w:jc w:val="both"/>
            </w:pPr>
            <w:r w:rsidRPr="00A1471C">
              <w:rPr>
                <w:b/>
              </w:rPr>
              <w:t>Финансово разпределение</w:t>
            </w:r>
            <w:r w:rsidRPr="00A1471C">
              <w:t xml:space="preserve"> </w:t>
            </w:r>
            <w:r w:rsidRPr="00A1471C">
              <w:rPr>
                <w:b/>
              </w:rPr>
              <w:t>на Компонент 3</w:t>
            </w:r>
            <w:r w:rsidRPr="00A1471C">
              <w:t xml:space="preserve"> </w:t>
            </w:r>
            <w:r w:rsidR="008B6FE7" w:rsidRPr="00A1471C">
              <w:t>– 4</w:t>
            </w:r>
            <w:r w:rsidR="008B6FE7" w:rsidRPr="00A1471C">
              <w:rPr>
                <w:lang w:val="en-US"/>
              </w:rPr>
              <w:t>0</w:t>
            </w:r>
            <w:r w:rsidR="00F74D5B" w:rsidRPr="00A1471C">
              <w:t>% големи предприятия, 35% средни предприятия, 25% микро/малки предприятия.</w:t>
            </w:r>
          </w:p>
          <w:p w:rsidR="00BF3C0D" w:rsidRPr="00A1471C" w:rsidRDefault="00BF3C0D" w:rsidP="00D91834">
            <w:pPr>
              <w:pBdr>
                <w:top w:val="nil"/>
                <w:left w:val="nil"/>
                <w:bottom w:val="nil"/>
                <w:right w:val="nil"/>
                <w:between w:val="nil"/>
              </w:pBdr>
              <w:jc w:val="both"/>
            </w:pPr>
            <w:r w:rsidRPr="00A1471C">
              <w:t>Най-голям дял от разпределението на ресурса е определен за големите предприятия, тъй като те се явяват и най-</w:t>
            </w:r>
            <w:r w:rsidR="00DE2863">
              <w:t>енергоемкия вид предприятия</w:t>
            </w:r>
            <w:r w:rsidRPr="00A1471C">
              <w:t xml:space="preserve">. Предприятията, които ще получат финансиране ще бъдат определени чрез конкурентен подбор, с цел </w:t>
            </w:r>
            <w:r w:rsidR="00A5697C" w:rsidRPr="00A1471C">
              <w:t>постигане на рав</w:t>
            </w:r>
            <w:r w:rsidRPr="00A1471C">
              <w:t>ен достъп до ресурса</w:t>
            </w:r>
            <w:r w:rsidR="004E2D53" w:rsidRPr="00A1471C">
              <w:t xml:space="preserve"> и стимулиране развитието на по-зелен бизнес.</w:t>
            </w:r>
          </w:p>
          <w:p w:rsidR="0027654A" w:rsidRPr="00A1471C" w:rsidRDefault="00855717" w:rsidP="00D91834">
            <w:pPr>
              <w:pBdr>
                <w:top w:val="nil"/>
                <w:left w:val="nil"/>
                <w:bottom w:val="nil"/>
                <w:right w:val="nil"/>
                <w:between w:val="nil"/>
              </w:pBdr>
              <w:jc w:val="both"/>
            </w:pPr>
            <w:r w:rsidRPr="00A1471C">
              <w:rPr>
                <w:b/>
              </w:rPr>
              <w:t>Начин на финансиране:</w:t>
            </w:r>
            <w:r w:rsidRPr="00A1471C">
              <w:t xml:space="preserve"> </w:t>
            </w:r>
          </w:p>
          <w:p w:rsidR="0027654A" w:rsidRPr="00A1471C" w:rsidRDefault="0027654A" w:rsidP="0027654A">
            <w:pPr>
              <w:numPr>
                <w:ilvl w:val="0"/>
                <w:numId w:val="66"/>
              </w:numPr>
              <w:pBdr>
                <w:top w:val="nil"/>
                <w:left w:val="nil"/>
                <w:bottom w:val="nil"/>
                <w:right w:val="nil"/>
                <w:between w:val="nil"/>
              </w:pBdr>
              <w:jc w:val="both"/>
            </w:pPr>
            <w:r w:rsidRPr="00A1471C">
              <w:t>БФП (с максимален интензитет 50%) на основата на финансов анализ и енергийно обследване</w:t>
            </w:r>
          </w:p>
          <w:p w:rsidR="0027654A" w:rsidRPr="00A1471C" w:rsidRDefault="0027654A" w:rsidP="0027654A">
            <w:pPr>
              <w:pBdr>
                <w:top w:val="nil"/>
                <w:left w:val="nil"/>
                <w:bottom w:val="nil"/>
                <w:right w:val="nil"/>
                <w:between w:val="nil"/>
              </w:pBdr>
              <w:ind w:left="360"/>
              <w:jc w:val="both"/>
            </w:pPr>
            <w:r w:rsidRPr="00A1471C">
              <w:t>или</w:t>
            </w:r>
          </w:p>
          <w:p w:rsidR="005B0286" w:rsidRPr="00A1471C" w:rsidRDefault="00855717" w:rsidP="005B0286">
            <w:pPr>
              <w:numPr>
                <w:ilvl w:val="0"/>
                <w:numId w:val="66"/>
              </w:numPr>
              <w:pBdr>
                <w:top w:val="nil"/>
                <w:left w:val="nil"/>
                <w:bottom w:val="nil"/>
                <w:right w:val="nil"/>
                <w:between w:val="nil"/>
              </w:pBdr>
              <w:jc w:val="both"/>
            </w:pPr>
            <w:r w:rsidRPr="00A1471C">
              <w:t>БФП и Финансови инструменти</w:t>
            </w:r>
            <w:r w:rsidR="0027654A" w:rsidRPr="00A1471C">
              <w:t>/ЕСКО модел</w:t>
            </w:r>
            <w:r w:rsidR="005B0286" w:rsidRPr="00A1471C">
              <w:t>.</w:t>
            </w:r>
          </w:p>
          <w:p w:rsidR="005B0286" w:rsidRPr="00A1471C" w:rsidRDefault="005B0286" w:rsidP="005B0286">
            <w:pPr>
              <w:pBdr>
                <w:top w:val="nil"/>
                <w:left w:val="nil"/>
                <w:bottom w:val="nil"/>
                <w:right w:val="nil"/>
                <w:between w:val="nil"/>
              </w:pBdr>
              <w:jc w:val="both"/>
            </w:pPr>
            <w:r w:rsidRPr="00A1471C">
              <w:t>Използването на съфинансиране или EСКO модели ще бъде насърчавано чрез специфични критерии, като максималният размер на безвъзмездното финансиране може да бъде ограничен.</w:t>
            </w:r>
          </w:p>
          <w:p w:rsidR="0078526A" w:rsidRPr="00A1471C" w:rsidRDefault="0078526A" w:rsidP="00D91834">
            <w:pPr>
              <w:pBdr>
                <w:top w:val="nil"/>
                <w:left w:val="nil"/>
                <w:bottom w:val="nil"/>
                <w:right w:val="nil"/>
                <w:between w:val="nil"/>
              </w:pBdr>
              <w:jc w:val="both"/>
              <w:rPr>
                <w:b/>
              </w:rPr>
            </w:pPr>
            <w:r w:rsidRPr="00177900">
              <w:rPr>
                <w:b/>
              </w:rPr>
              <w:t xml:space="preserve">Плащанията към </w:t>
            </w:r>
            <w:r w:rsidR="00177900">
              <w:rPr>
                <w:b/>
              </w:rPr>
              <w:t>финалните получатели (</w:t>
            </w:r>
            <w:r w:rsidRPr="00177900">
              <w:rPr>
                <w:b/>
              </w:rPr>
              <w:t>бенефициентите</w:t>
            </w:r>
            <w:r w:rsidR="00177900">
              <w:rPr>
                <w:b/>
              </w:rPr>
              <w:t>)</w:t>
            </w:r>
            <w:r w:rsidRPr="00177900">
              <w:rPr>
                <w:b/>
              </w:rPr>
              <w:t xml:space="preserve"> </w:t>
            </w:r>
            <w:r w:rsidR="00177900">
              <w:rPr>
                <w:b/>
                <w:lang w:val="en-US"/>
              </w:rPr>
              <w:t xml:space="preserve">- </w:t>
            </w:r>
            <w:r w:rsidR="00177900" w:rsidRPr="00177900">
              <w:t>на база разходооправдателни документи или други документи с еквивалентна стойност, след извършена проверка.</w:t>
            </w:r>
          </w:p>
          <w:p w:rsidR="003D3FCE" w:rsidRPr="00A1471C" w:rsidRDefault="00C301DA" w:rsidP="00D91834">
            <w:pPr>
              <w:pBdr>
                <w:top w:val="nil"/>
                <w:left w:val="nil"/>
                <w:bottom w:val="nil"/>
                <w:right w:val="nil"/>
                <w:between w:val="nil"/>
              </w:pBdr>
              <w:jc w:val="both"/>
            </w:pPr>
            <w:r w:rsidRPr="00A1471C">
              <w:rPr>
                <w:b/>
              </w:rPr>
              <w:t>Приложим режим на държавни/минимални помощи</w:t>
            </w:r>
            <w:r w:rsidRPr="00A1471C">
              <w:t xml:space="preserve"> – </w:t>
            </w:r>
          </w:p>
          <w:p w:rsidR="00E51CD4" w:rsidRDefault="00E51CD4" w:rsidP="0015370B">
            <w:pPr>
              <w:pBdr>
                <w:top w:val="nil"/>
                <w:left w:val="nil"/>
                <w:bottom w:val="nil"/>
                <w:right w:val="nil"/>
                <w:between w:val="nil"/>
              </w:pBdr>
              <w:tabs>
                <w:tab w:val="left" w:pos="746"/>
              </w:tabs>
              <w:jc w:val="both"/>
              <w:rPr>
                <w:b/>
              </w:rPr>
            </w:pPr>
            <w:r w:rsidRPr="00E51CD4">
              <w:t xml:space="preserve">Подпомагането на мерки за енергийна ефективност в сферата на производството, търговията и услугите включва прехвърляне на публични ресурси към икономически субекти и предоставяне на икономическо предимство, като не е изключена селективност на мярката или ефект върху търговията. В тази връзка се предвижда мерките по този компонент да се подпомагат в рамките на схеми за групово освобождаване в съответствие с чл. 38 или чл. 39 на ОРГО. Не се изключва прилагането на Регламент (ЕС) №1407/2013, когато размерът на помощта го позволява и са изпълнени всички изисквания на регламента, както и предоставяне на помощта като част от компенсация по договор за предоставяне на услуга от общ икономически интерес или, при необходимост, подаване на уведомление към Комисията в съответствие с Насоките относно държавната помощ за опазване на околната среда и за енергетика.  </w:t>
            </w:r>
          </w:p>
          <w:p w:rsidR="0015370B" w:rsidRPr="00A1471C" w:rsidRDefault="0015370B" w:rsidP="0015370B">
            <w:pPr>
              <w:pBdr>
                <w:top w:val="nil"/>
                <w:left w:val="nil"/>
                <w:bottom w:val="nil"/>
                <w:right w:val="nil"/>
                <w:between w:val="nil"/>
              </w:pBdr>
              <w:tabs>
                <w:tab w:val="left" w:pos="746"/>
              </w:tabs>
              <w:jc w:val="both"/>
              <w:rPr>
                <w:b/>
              </w:rPr>
            </w:pPr>
            <w:r w:rsidRPr="00A1471C">
              <w:rPr>
                <w:b/>
              </w:rPr>
              <w:lastRenderedPageBreak/>
              <w:t>Етапи на изпълнение:</w:t>
            </w:r>
          </w:p>
          <w:p w:rsidR="0015370B" w:rsidRPr="00A1471C" w:rsidRDefault="008D31AF" w:rsidP="008D31AF">
            <w:pPr>
              <w:pBdr>
                <w:top w:val="nil"/>
                <w:left w:val="nil"/>
                <w:bottom w:val="nil"/>
                <w:right w:val="nil"/>
                <w:between w:val="nil"/>
              </w:pBdr>
              <w:tabs>
                <w:tab w:val="left" w:pos="746"/>
              </w:tabs>
              <w:jc w:val="both"/>
              <w:rPr>
                <w:bCs/>
              </w:rPr>
            </w:pPr>
            <w:r w:rsidRPr="00A1471C">
              <w:rPr>
                <w:bCs/>
              </w:rPr>
              <w:t>1. Публикуване на пакет докум</w:t>
            </w:r>
            <w:r w:rsidR="001F4847" w:rsidRPr="00A1471C">
              <w:rPr>
                <w:bCs/>
              </w:rPr>
              <w:t>е</w:t>
            </w:r>
            <w:r w:rsidRPr="00A1471C">
              <w:rPr>
                <w:bCs/>
              </w:rPr>
              <w:t xml:space="preserve">нти за кандидатстване (Насоки за кандидатстване, указания към бенефициентите, образци на документи и др.) - </w:t>
            </w:r>
            <w:r w:rsidR="0015370B" w:rsidRPr="00A1471C">
              <w:t xml:space="preserve">второ </w:t>
            </w:r>
            <w:r w:rsidR="00342048">
              <w:t xml:space="preserve">и трето </w:t>
            </w:r>
            <w:r w:rsidR="0015370B" w:rsidRPr="00A1471C">
              <w:t>тримесечие 2021 г.</w:t>
            </w:r>
          </w:p>
          <w:p w:rsidR="0015370B" w:rsidRPr="00A1471C" w:rsidRDefault="008D31AF" w:rsidP="008D31AF">
            <w:pPr>
              <w:pBdr>
                <w:top w:val="nil"/>
                <w:left w:val="nil"/>
                <w:bottom w:val="nil"/>
                <w:right w:val="nil"/>
                <w:between w:val="nil"/>
              </w:pBdr>
              <w:tabs>
                <w:tab w:val="left" w:pos="746"/>
              </w:tabs>
              <w:jc w:val="both"/>
            </w:pPr>
            <w:r w:rsidRPr="00A1471C">
              <w:t>2. Подготовка за кандидатстване с проектни предложения</w:t>
            </w:r>
            <w:r w:rsidR="0015370B" w:rsidRPr="00A1471C">
              <w:t xml:space="preserve"> – </w:t>
            </w:r>
            <w:r w:rsidRPr="00A1471C">
              <w:t>трето и четвърто</w:t>
            </w:r>
            <w:r w:rsidR="0015370B" w:rsidRPr="00A1471C">
              <w:t xml:space="preserve"> тримесечие на 202</w:t>
            </w:r>
            <w:r w:rsidR="008C1E62">
              <w:t>1</w:t>
            </w:r>
            <w:r w:rsidR="0015370B" w:rsidRPr="00A1471C">
              <w:t xml:space="preserve"> г.</w:t>
            </w:r>
          </w:p>
          <w:p w:rsidR="008D31AF" w:rsidRPr="00A1471C" w:rsidRDefault="008D31AF" w:rsidP="008D31AF">
            <w:pPr>
              <w:pBdr>
                <w:top w:val="nil"/>
                <w:left w:val="nil"/>
                <w:bottom w:val="nil"/>
                <w:right w:val="nil"/>
                <w:between w:val="nil"/>
              </w:pBdr>
              <w:tabs>
                <w:tab w:val="left" w:pos="746"/>
              </w:tabs>
              <w:jc w:val="both"/>
            </w:pPr>
            <w:r w:rsidRPr="00A1471C">
              <w:t>3. Процес на оценка на проектните предложения и сключване на догово</w:t>
            </w:r>
            <w:r w:rsidR="00F07796" w:rsidRPr="00A1471C">
              <w:t xml:space="preserve">ри – от първо тримесечие на </w:t>
            </w:r>
            <w:r w:rsidR="00233588" w:rsidRPr="00A1471C">
              <w:t xml:space="preserve">2022 </w:t>
            </w:r>
            <w:r w:rsidRPr="00A1471C">
              <w:t>г до четвърто тримесечие на 2023 г.</w:t>
            </w:r>
          </w:p>
          <w:p w:rsidR="0015370B" w:rsidRPr="00A1471C" w:rsidRDefault="008D31AF" w:rsidP="008D31AF">
            <w:pPr>
              <w:pBdr>
                <w:top w:val="nil"/>
                <w:left w:val="nil"/>
                <w:bottom w:val="nil"/>
                <w:right w:val="nil"/>
                <w:between w:val="nil"/>
              </w:pBdr>
              <w:tabs>
                <w:tab w:val="left" w:pos="746"/>
              </w:tabs>
              <w:jc w:val="both"/>
            </w:pPr>
            <w:r w:rsidRPr="00A1471C">
              <w:t xml:space="preserve">4. </w:t>
            </w:r>
            <w:r w:rsidR="0015370B" w:rsidRPr="00A1471C">
              <w:t xml:space="preserve">Изпълнени договори </w:t>
            </w:r>
            <w:r w:rsidR="0015370B" w:rsidRPr="00A1471C">
              <w:rPr>
                <w:lang w:val="en-US"/>
              </w:rPr>
              <w:t>(</w:t>
            </w:r>
            <w:r w:rsidR="0015370B" w:rsidRPr="00A1471C">
              <w:t>междинна отчетност</w:t>
            </w:r>
            <w:r w:rsidRPr="00A1471C">
              <w:t xml:space="preserve"> през 2023 г.</w:t>
            </w:r>
            <w:r w:rsidR="0015370B" w:rsidRPr="00A1471C">
              <w:rPr>
                <w:lang w:val="en-US"/>
              </w:rPr>
              <w:t>)</w:t>
            </w:r>
            <w:r w:rsidR="0015370B" w:rsidRPr="00A1471C">
              <w:t xml:space="preserve"> – </w:t>
            </w:r>
            <w:r w:rsidRPr="00A1471C">
              <w:t>от второ тримесечие на 2022 г. до първо</w:t>
            </w:r>
            <w:r w:rsidR="0015370B" w:rsidRPr="00A1471C">
              <w:t xml:space="preserve"> тримесечие 202</w:t>
            </w:r>
            <w:r w:rsidRPr="00A1471C">
              <w:t>6</w:t>
            </w:r>
            <w:r w:rsidR="0015370B" w:rsidRPr="00A1471C">
              <w:t xml:space="preserve"> г.</w:t>
            </w:r>
          </w:p>
          <w:p w:rsidR="0015370B" w:rsidRPr="00A1471C" w:rsidRDefault="008D31AF" w:rsidP="008D31AF">
            <w:pPr>
              <w:pBdr>
                <w:top w:val="nil"/>
                <w:left w:val="nil"/>
                <w:bottom w:val="nil"/>
                <w:right w:val="nil"/>
                <w:between w:val="nil"/>
              </w:pBdr>
              <w:tabs>
                <w:tab w:val="left" w:pos="746"/>
              </w:tabs>
              <w:jc w:val="both"/>
            </w:pPr>
            <w:r w:rsidRPr="00A1471C">
              <w:t xml:space="preserve">5. </w:t>
            </w:r>
            <w:r w:rsidR="0015370B" w:rsidRPr="00A1471C">
              <w:t>Изпълнен</w:t>
            </w:r>
            <w:r w:rsidRPr="00A1471C">
              <w:t xml:space="preserve">и договори/отчет на изпълнението на </w:t>
            </w:r>
            <w:r w:rsidR="0015370B" w:rsidRPr="00A1471C">
              <w:t>програма</w:t>
            </w:r>
            <w:r w:rsidRPr="00A1471C">
              <w:t>та</w:t>
            </w:r>
            <w:r w:rsidR="0015370B" w:rsidRPr="00A1471C">
              <w:t xml:space="preserve"> – </w:t>
            </w:r>
            <w:r w:rsidRPr="00A1471C">
              <w:t xml:space="preserve">първо и </w:t>
            </w:r>
            <w:r w:rsidR="00BF7BBA" w:rsidRPr="00A1471C">
              <w:t>второ</w:t>
            </w:r>
            <w:r w:rsidR="0015370B" w:rsidRPr="00A1471C">
              <w:t xml:space="preserve"> тримесечие на 2026 г</w:t>
            </w:r>
            <w:r w:rsidR="001F4847" w:rsidRPr="00A1471C">
              <w:t>.</w:t>
            </w:r>
          </w:p>
          <w:p w:rsidR="000F0605" w:rsidRPr="00A1471C" w:rsidRDefault="000F0605" w:rsidP="00D91834">
            <w:pPr>
              <w:pBdr>
                <w:top w:val="nil"/>
                <w:left w:val="nil"/>
                <w:bottom w:val="nil"/>
                <w:right w:val="nil"/>
                <w:between w:val="nil"/>
              </w:pBdr>
              <w:jc w:val="both"/>
            </w:pPr>
          </w:p>
          <w:p w:rsidR="004E2D53" w:rsidRPr="00A1471C" w:rsidRDefault="004E2D53" w:rsidP="004E2D53">
            <w:pPr>
              <w:pBdr>
                <w:top w:val="nil"/>
                <w:left w:val="nil"/>
                <w:bottom w:val="nil"/>
                <w:right w:val="nil"/>
                <w:between w:val="nil"/>
              </w:pBdr>
              <w:tabs>
                <w:tab w:val="left" w:pos="288"/>
              </w:tabs>
              <w:jc w:val="both"/>
            </w:pPr>
            <w:r w:rsidRPr="00A1471C">
              <w:t xml:space="preserve">Чрез използването на БФП през периода на изпълнение на Националния план за възстановяване и устойчивост ще </w:t>
            </w:r>
            <w:r w:rsidR="009B40EB" w:rsidRPr="00A1471C">
              <w:t xml:space="preserve">се </w:t>
            </w:r>
            <w:r w:rsidRPr="00A1471C">
              <w:t xml:space="preserve">стимулира развитието </w:t>
            </w:r>
            <w:r w:rsidR="001A2B50" w:rsidRPr="00A1471C">
              <w:t>на</w:t>
            </w:r>
            <w:r w:rsidR="00EB35D8" w:rsidRPr="00A1471C">
              <w:t xml:space="preserve"> </w:t>
            </w:r>
            <w:r w:rsidRPr="00A1471C">
              <w:t>финансов модел за последващо финансиране на мерки за ЕЕ в съчетание със заемни средства и/или финансови инструменти. Предвижда се спестените разходи от намаленото потребление на енергия след изпълнението на проектите в рамките на програмата за ЕЕ да бъдат внасяни във Фонда за декарбонизация. Изискването за възвръщаемост на спестената енергия ще бъде регламентирано в договорите за безвъзмездна финансова помощ с бенефициентите По този начин няма да е необходим значителен първоначален собствен ресурс за изпълнение на проектите, но ще се гарантира финансов ресурс за последващо изпълнение на други проекти за енергийна ефективност в сграден фонд</w:t>
            </w:r>
            <w:r w:rsidRPr="00A1471C">
              <w:rPr>
                <w:lang w:val="en-US"/>
              </w:rPr>
              <w:t xml:space="preserve">, </w:t>
            </w:r>
            <w:r w:rsidRPr="00A1471C">
              <w:t>след приключване на изпълнението на програмата и Плана за възстановяване и устойчивост.</w:t>
            </w:r>
          </w:p>
          <w:p w:rsidR="004E2D53" w:rsidRPr="00A1471C" w:rsidRDefault="004E2D53" w:rsidP="00D91834">
            <w:pPr>
              <w:pBdr>
                <w:top w:val="nil"/>
                <w:left w:val="nil"/>
                <w:bottom w:val="nil"/>
                <w:right w:val="nil"/>
                <w:between w:val="nil"/>
              </w:pBdr>
              <w:jc w:val="both"/>
              <w:rPr>
                <w:b/>
              </w:rPr>
            </w:pPr>
          </w:p>
          <w:p w:rsidR="00F257D1" w:rsidRDefault="00AD5BBD" w:rsidP="00D91834">
            <w:pPr>
              <w:pBdr>
                <w:top w:val="nil"/>
                <w:left w:val="nil"/>
                <w:bottom w:val="nil"/>
                <w:right w:val="nil"/>
                <w:between w:val="nil"/>
              </w:pBdr>
              <w:jc w:val="both"/>
            </w:pPr>
            <w:r w:rsidRPr="00A1471C">
              <w:rPr>
                <w:b/>
              </w:rPr>
              <w:t>ОРГАНИЗАЦИЯ,</w:t>
            </w:r>
            <w:r w:rsidR="00B0436D" w:rsidRPr="00A1471C">
              <w:rPr>
                <w:b/>
              </w:rPr>
              <w:t xml:space="preserve"> УПРАВЛЕНИЕ</w:t>
            </w:r>
            <w:r w:rsidR="00784AFF" w:rsidRPr="00A1471C">
              <w:t xml:space="preserve">, </w:t>
            </w:r>
            <w:r w:rsidRPr="00A1471C">
              <w:rPr>
                <w:b/>
              </w:rPr>
              <w:t>ОЦЕНКА</w:t>
            </w:r>
            <w:r w:rsidR="003424C9" w:rsidRPr="00A1471C">
              <w:rPr>
                <w:b/>
              </w:rPr>
              <w:t>,</w:t>
            </w:r>
            <w:r w:rsidR="00784AFF" w:rsidRPr="00A1471C">
              <w:rPr>
                <w:b/>
              </w:rPr>
              <w:t xml:space="preserve"> КОНТРОЛ</w:t>
            </w:r>
            <w:r w:rsidR="00013A54">
              <w:rPr>
                <w:b/>
              </w:rPr>
              <w:t>,</w:t>
            </w:r>
            <w:r w:rsidR="003424C9" w:rsidRPr="00A1471C">
              <w:rPr>
                <w:b/>
              </w:rPr>
              <w:t xml:space="preserve"> ОТЧЕТНОСТ</w:t>
            </w:r>
            <w:r w:rsidR="00013A54">
              <w:rPr>
                <w:b/>
              </w:rPr>
              <w:t>,</w:t>
            </w:r>
            <w:r w:rsidR="00013A54">
              <w:t xml:space="preserve"> </w:t>
            </w:r>
            <w:r w:rsidR="00013A54" w:rsidRPr="00013A54">
              <w:rPr>
                <w:b/>
              </w:rPr>
              <w:t>ПУБЛИЧНОСТ И ВИДИМОСТ</w:t>
            </w:r>
            <w:r w:rsidR="003424C9" w:rsidRPr="00A1471C">
              <w:rPr>
                <w:b/>
              </w:rPr>
              <w:t xml:space="preserve"> </w:t>
            </w:r>
            <w:r w:rsidRPr="00A1471C">
              <w:rPr>
                <w:b/>
              </w:rPr>
              <w:t>НА ПРОГРАМАТА</w:t>
            </w:r>
            <w:r w:rsidR="003424C9" w:rsidRPr="00A1471C">
              <w:rPr>
                <w:b/>
              </w:rPr>
              <w:t xml:space="preserve"> </w:t>
            </w:r>
            <w:r w:rsidR="00B0436D" w:rsidRPr="00A1471C">
              <w:t xml:space="preserve">– в размер </w:t>
            </w:r>
            <w:r w:rsidR="00F11E24" w:rsidRPr="00A1471C">
              <w:rPr>
                <w:b/>
                <w:lang w:val="en-US"/>
              </w:rPr>
              <w:t>1</w:t>
            </w:r>
            <w:r w:rsidR="00FF6A35" w:rsidRPr="00A1471C">
              <w:rPr>
                <w:b/>
                <w:lang w:val="en-US"/>
              </w:rPr>
              <w:t>02</w:t>
            </w:r>
            <w:r w:rsidR="00F11E24" w:rsidRPr="00A1471C">
              <w:rPr>
                <w:b/>
                <w:lang w:val="en-US"/>
              </w:rPr>
              <w:t xml:space="preserve"> 000</w:t>
            </w:r>
            <w:r w:rsidR="003D13DA" w:rsidRPr="00A1471C">
              <w:rPr>
                <w:b/>
              </w:rPr>
              <w:t xml:space="preserve"> 000 лв. </w:t>
            </w:r>
            <w:r w:rsidR="00B0436D" w:rsidRPr="00A1471C">
              <w:t>– В рамките на П</w:t>
            </w:r>
            <w:r w:rsidR="003D13DA" w:rsidRPr="00A1471C">
              <w:t>рограмата ще бъдат допустими разходи за организация</w:t>
            </w:r>
            <w:r w:rsidRPr="00A1471C">
              <w:t xml:space="preserve">, </w:t>
            </w:r>
            <w:r w:rsidR="003D13DA" w:rsidRPr="00A1471C">
              <w:t>управление</w:t>
            </w:r>
            <w:r w:rsidR="00D53CBC" w:rsidRPr="00A1471C">
              <w:t>, оценка,</w:t>
            </w:r>
            <w:r w:rsidRPr="00A1471C">
              <w:t xml:space="preserve"> контрол</w:t>
            </w:r>
            <w:r w:rsidR="005046D5">
              <w:t>,</w:t>
            </w:r>
            <w:r w:rsidR="00D53CBC" w:rsidRPr="00A1471C">
              <w:t xml:space="preserve"> мониторинг</w:t>
            </w:r>
            <w:r w:rsidR="005046D5">
              <w:t>, публичност и видимост</w:t>
            </w:r>
            <w:r w:rsidR="00D53CBC" w:rsidRPr="00A1471C">
              <w:t xml:space="preserve"> </w:t>
            </w:r>
            <w:r w:rsidR="003D13DA" w:rsidRPr="00A1471C">
              <w:t>на програмата</w:t>
            </w:r>
            <w:r w:rsidRPr="00A1471C">
              <w:t xml:space="preserve"> и </w:t>
            </w:r>
            <w:r w:rsidR="00687032" w:rsidRPr="00A1471C">
              <w:t>проектите</w:t>
            </w:r>
            <w:r w:rsidR="003D13DA" w:rsidRPr="00A1471C">
              <w:t>.</w:t>
            </w:r>
            <w:r w:rsidR="00F257D1" w:rsidRPr="00A1471C">
              <w:t xml:space="preserve"> </w:t>
            </w:r>
            <w:r w:rsidR="0015370B" w:rsidRPr="00A1471C">
              <w:t>Дейностите по организация и управление ще се извършват непрекъснато през целия период на изпълнение на програмата</w:t>
            </w:r>
            <w:r w:rsidR="00BF7BBA" w:rsidRPr="00A1471C">
              <w:t xml:space="preserve"> (</w:t>
            </w:r>
            <w:r w:rsidR="008D4947" w:rsidRPr="00A1471C">
              <w:t xml:space="preserve">от второ тримесечие на </w:t>
            </w:r>
            <w:r w:rsidR="00BF7BBA" w:rsidRPr="00A1471C">
              <w:t xml:space="preserve">2021 г. </w:t>
            </w:r>
            <w:r w:rsidR="008D4947" w:rsidRPr="00A1471C">
              <w:t>до второ тримесечие на</w:t>
            </w:r>
            <w:r w:rsidR="00BF7BBA" w:rsidRPr="00A1471C">
              <w:t xml:space="preserve"> 2026 г.)</w:t>
            </w:r>
            <w:r w:rsidR="00BF2DD0">
              <w:t>.</w:t>
            </w:r>
          </w:p>
          <w:p w:rsidR="00BF2DD0" w:rsidRPr="00A1471C" w:rsidRDefault="00BF2DD0" w:rsidP="00D91834">
            <w:pPr>
              <w:pBdr>
                <w:top w:val="nil"/>
                <w:left w:val="nil"/>
                <w:bottom w:val="nil"/>
                <w:right w:val="nil"/>
                <w:between w:val="nil"/>
              </w:pBdr>
              <w:jc w:val="both"/>
            </w:pPr>
            <w:r w:rsidRPr="00BF2DD0">
              <w:t xml:space="preserve">Функциите, свързани с управлението на  </w:t>
            </w:r>
            <w:r>
              <w:t xml:space="preserve">програмата за енергийна ефективност в сграден фонд по </w:t>
            </w:r>
            <w:r w:rsidRPr="00BF2DD0">
              <w:t>Механизма за възстановяване и устойчивост са изцяло нови за съществуващите отговорни структури, което предвид увеличения брой на дейностите за  изпълнение, налага осигуряването на допълнителен човешки ресурс.</w:t>
            </w:r>
            <w:r w:rsidR="00D3144C">
              <w:t xml:space="preserve"> </w:t>
            </w:r>
            <w:r w:rsidR="00D3144C" w:rsidRPr="00D3144C">
              <w:t xml:space="preserve">Необходимостта от </w:t>
            </w:r>
            <w:r w:rsidR="00D3144C">
              <w:t>нарочен ресурс за управление на програмата</w:t>
            </w:r>
            <w:r w:rsidR="00D3144C" w:rsidRPr="00D3144C">
              <w:t xml:space="preserve"> произтича от случаите, в които се налага предоставянето на специфична експертиза за извършването на дейностите на определени етапи от изпълнение на </w:t>
            </w:r>
            <w:r w:rsidR="00D3144C">
              <w:t>Механизма за възстановяване и устойчивост</w:t>
            </w:r>
            <w:r w:rsidR="00D3144C" w:rsidRPr="00D3144C">
              <w:t xml:space="preserve"> - при програмиране, управление, оценка, контрол и мониторинг на  проектите</w:t>
            </w:r>
            <w:r w:rsidR="00D3144C">
              <w:t>, които ще се изпълняват в рамките на програмата за енергийна ефективност.</w:t>
            </w:r>
          </w:p>
          <w:p w:rsidR="00F257D1" w:rsidRPr="00A1471C" w:rsidRDefault="005A0ED8" w:rsidP="00D91834">
            <w:pPr>
              <w:pBdr>
                <w:top w:val="nil"/>
                <w:left w:val="nil"/>
                <w:bottom w:val="nil"/>
                <w:right w:val="nil"/>
                <w:between w:val="nil"/>
              </w:pBdr>
              <w:jc w:val="both"/>
              <w:rPr>
                <w:b/>
              </w:rPr>
            </w:pPr>
            <w:r>
              <w:rPr>
                <w:bCs/>
                <w:color w:val="000000"/>
              </w:rPr>
              <w:t>По този начин ще</w:t>
            </w:r>
            <w:r w:rsidRPr="005A0ED8">
              <w:rPr>
                <w:bCs/>
                <w:color w:val="000000"/>
              </w:rPr>
              <w:t xml:space="preserve"> се създадат условия за подготовка, навременно стартиране и ефективно управление и изпълнение на програм</w:t>
            </w:r>
            <w:r>
              <w:rPr>
                <w:bCs/>
                <w:color w:val="000000"/>
              </w:rPr>
              <w:t>ата.</w:t>
            </w:r>
            <w:r w:rsidR="00A250AE">
              <w:t xml:space="preserve"> </w:t>
            </w:r>
            <w:r w:rsidR="00A250AE">
              <w:rPr>
                <w:bCs/>
                <w:color w:val="000000"/>
              </w:rPr>
              <w:t>С предвидената процедура</w:t>
            </w:r>
            <w:r w:rsidR="00A250AE" w:rsidRPr="00A250AE">
              <w:rPr>
                <w:bCs/>
                <w:color w:val="000000"/>
              </w:rPr>
              <w:t xml:space="preserve"> за назначаване на с</w:t>
            </w:r>
            <w:r w:rsidR="00A250AE">
              <w:rPr>
                <w:bCs/>
                <w:color w:val="000000"/>
              </w:rPr>
              <w:t>лужители с висока квалификация</w:t>
            </w:r>
            <w:r w:rsidR="00A250AE" w:rsidRPr="00A250AE">
              <w:rPr>
                <w:bCs/>
                <w:color w:val="000000"/>
              </w:rPr>
              <w:t xml:space="preserve"> ще се гарантира защитата на финансовите интереси на България и ЕС.</w:t>
            </w:r>
          </w:p>
          <w:tbl>
            <w:tblPr>
              <w:tblW w:w="0" w:type="auto"/>
              <w:tblBorders>
                <w:top w:val="nil"/>
                <w:left w:val="nil"/>
                <w:bottom w:val="nil"/>
                <w:right w:val="nil"/>
              </w:tblBorders>
              <w:tblLayout w:type="fixed"/>
              <w:tblLook w:val="0000" w:firstRow="0" w:lastRow="0" w:firstColumn="0" w:lastColumn="0" w:noHBand="0" w:noVBand="0"/>
            </w:tblPr>
            <w:tblGrid>
              <w:gridCol w:w="8789"/>
            </w:tblGrid>
            <w:tr w:rsidR="00A1471C" w:rsidRPr="00A1471C" w:rsidTr="00862A20">
              <w:trPr>
                <w:trHeight w:val="483"/>
              </w:trPr>
              <w:tc>
                <w:tcPr>
                  <w:tcW w:w="8789" w:type="dxa"/>
                  <w:shd w:val="clear" w:color="auto" w:fill="D9D9D9"/>
                </w:tcPr>
                <w:p w:rsidR="0083039C" w:rsidRPr="00A1471C" w:rsidRDefault="00F12971" w:rsidP="0083039C">
                  <w:pPr>
                    <w:pBdr>
                      <w:top w:val="nil"/>
                      <w:left w:val="nil"/>
                      <w:bottom w:val="nil"/>
                      <w:right w:val="nil"/>
                      <w:between w:val="nil"/>
                    </w:pBdr>
                    <w:tabs>
                      <w:tab w:val="left" w:pos="746"/>
                    </w:tabs>
                    <w:jc w:val="both"/>
                  </w:pPr>
                  <w:r w:rsidRPr="00A1471C">
                    <w:rPr>
                      <w:b/>
                      <w:bCs/>
                    </w:rPr>
                    <w:lastRenderedPageBreak/>
                    <w:t xml:space="preserve">ВАЖНО! </w:t>
                  </w:r>
                  <w:r w:rsidR="00481CB8" w:rsidRPr="00A1471C">
                    <w:rPr>
                      <w:b/>
                      <w:bCs/>
                    </w:rPr>
                    <w:t>В П</w:t>
                  </w:r>
                  <w:r w:rsidRPr="00A1471C">
                    <w:rPr>
                      <w:b/>
                      <w:bCs/>
                    </w:rPr>
                    <w:t>рограмата се предвижда</w:t>
                  </w:r>
                  <w:r w:rsidR="00A42342" w:rsidRPr="00A1471C">
                    <w:rPr>
                      <w:b/>
                      <w:bCs/>
                    </w:rPr>
                    <w:t xml:space="preserve"> ползване на механизъм за</w:t>
                  </w:r>
                  <w:r w:rsidRPr="00A1471C">
                    <w:rPr>
                      <w:b/>
                      <w:bCs/>
                    </w:rPr>
                    <w:t xml:space="preserve"> опростени разходи при постигане на конкретни резултати</w:t>
                  </w:r>
                  <w:r w:rsidR="0083039C" w:rsidRPr="00A1471C">
                    <w:t xml:space="preserve"> (като % от стойността на проекта – за дейности за обследване за ЕЕ, инвестиционен проект, строителен и авторски надзор, публичност на проекта).</w:t>
                  </w:r>
                </w:p>
                <w:p w:rsidR="00F12971" w:rsidRPr="00A1471C" w:rsidRDefault="00F12971" w:rsidP="00857AA1">
                  <w:pPr>
                    <w:pBdr>
                      <w:top w:val="nil"/>
                      <w:left w:val="nil"/>
                      <w:bottom w:val="nil"/>
                      <w:right w:val="nil"/>
                      <w:between w:val="nil"/>
                    </w:pBdr>
                    <w:jc w:val="both"/>
                    <w:rPr>
                      <w:b/>
                      <w:lang w:val="en-US"/>
                    </w:rPr>
                  </w:pPr>
                </w:p>
              </w:tc>
            </w:tr>
          </w:tbl>
          <w:p w:rsidR="00F152C9" w:rsidRPr="00A1471C" w:rsidRDefault="00F152C9" w:rsidP="00D91834">
            <w:pPr>
              <w:pBdr>
                <w:top w:val="nil"/>
                <w:left w:val="nil"/>
                <w:bottom w:val="nil"/>
                <w:right w:val="nil"/>
                <w:between w:val="nil"/>
              </w:pBdr>
              <w:jc w:val="both"/>
              <w:rPr>
                <w:b/>
              </w:rPr>
            </w:pPr>
          </w:p>
          <w:p w:rsidR="00DF2C9F" w:rsidRPr="00A1471C" w:rsidRDefault="00DF2C9F" w:rsidP="00D91834">
            <w:pPr>
              <w:pBdr>
                <w:top w:val="nil"/>
                <w:left w:val="nil"/>
                <w:bottom w:val="nil"/>
                <w:right w:val="nil"/>
                <w:between w:val="nil"/>
              </w:pBdr>
              <w:jc w:val="both"/>
            </w:pPr>
            <w:r w:rsidRPr="00A1471C">
              <w:rPr>
                <w:b/>
              </w:rPr>
              <w:t xml:space="preserve">Демаркация: </w:t>
            </w:r>
            <w:r w:rsidR="00481CB8" w:rsidRPr="00A1471C">
              <w:t>В обхвата на П</w:t>
            </w:r>
            <w:r w:rsidR="003D13DA" w:rsidRPr="00A1471C">
              <w:t xml:space="preserve">рограмата не попадат </w:t>
            </w:r>
            <w:r w:rsidR="00C06A79" w:rsidRPr="00A1471C">
              <w:t>обекти от образователна, зд</w:t>
            </w:r>
            <w:r w:rsidR="003D13DA" w:rsidRPr="00A1471C">
              <w:t>равна и социална инфраструктура</w:t>
            </w:r>
            <w:r w:rsidR="00146346" w:rsidRPr="00A1471C">
              <w:t>, както и обекти по Програма за развитие на регионите за периода</w:t>
            </w:r>
            <w:r w:rsidR="005A7AC9" w:rsidRPr="00A1471C">
              <w:t xml:space="preserve"> 2021-2027 г.</w:t>
            </w:r>
            <w:r w:rsidR="0002491D">
              <w:t xml:space="preserve"> и Оперативна програма „Иновации и конкурентоспособност“ 2014-2020</w:t>
            </w:r>
            <w:r w:rsidR="00146346" w:rsidRPr="00A1471C">
              <w:rPr>
                <w:rStyle w:val="FootnoteReference"/>
              </w:rPr>
              <w:footnoteReference w:id="19"/>
            </w:r>
            <w:r w:rsidR="0002491D">
              <w:t>.</w:t>
            </w:r>
          </w:p>
          <w:p w:rsidR="00F12971" w:rsidRPr="00A1471C" w:rsidRDefault="00F12971" w:rsidP="00D91834">
            <w:pPr>
              <w:pBdr>
                <w:top w:val="nil"/>
                <w:left w:val="nil"/>
                <w:bottom w:val="nil"/>
                <w:right w:val="nil"/>
                <w:between w:val="nil"/>
              </w:pBdr>
              <w:jc w:val="both"/>
              <w:rPr>
                <w:b/>
              </w:rPr>
            </w:pPr>
          </w:p>
          <w:p w:rsidR="00C06A79" w:rsidRPr="00A1471C" w:rsidRDefault="00C06A79" w:rsidP="00D91834">
            <w:pPr>
              <w:pBdr>
                <w:top w:val="nil"/>
                <w:left w:val="nil"/>
                <w:bottom w:val="nil"/>
                <w:right w:val="nil"/>
                <w:between w:val="nil"/>
              </w:pBdr>
              <w:jc w:val="both"/>
              <w:rPr>
                <w:b/>
              </w:rPr>
            </w:pPr>
            <w:r w:rsidRPr="00A1471C">
              <w:rPr>
                <w:b/>
              </w:rPr>
              <w:t xml:space="preserve">Отговорни ведомства </w:t>
            </w:r>
            <w:r w:rsidR="007C5CEB" w:rsidRPr="00A1471C">
              <w:rPr>
                <w:b/>
              </w:rPr>
              <w:t>за изпълнение на програмата -</w:t>
            </w:r>
            <w:r w:rsidR="003D13DA" w:rsidRPr="00A1471C">
              <w:rPr>
                <w:b/>
              </w:rPr>
              <w:t xml:space="preserve"> </w:t>
            </w:r>
            <w:r w:rsidR="007C5CEB" w:rsidRPr="00A1471C">
              <w:t>Министерство на регионалното развитие и благоустройството, Министерски съвет–Централно координационно звено</w:t>
            </w:r>
            <w:r w:rsidR="00D34198">
              <w:t>,</w:t>
            </w:r>
            <w:r w:rsidR="00D34198" w:rsidRPr="00A1471C">
              <w:t xml:space="preserve"> Министерство на финансите</w:t>
            </w:r>
            <w:r w:rsidR="00D34198">
              <w:t xml:space="preserve"> – дирекция „Национален фонд“ и дирекция „Икономическа и финансова политика“, Изпълнителна агенция „Одит на средствата от ЕС“</w:t>
            </w:r>
            <w:r w:rsidR="007C5CEB" w:rsidRPr="00A1471C">
              <w:t>.</w:t>
            </w:r>
          </w:p>
          <w:p w:rsidR="00475C04" w:rsidRPr="00A1471C" w:rsidRDefault="00D34198" w:rsidP="00D91834">
            <w:pPr>
              <w:pBdr>
                <w:top w:val="nil"/>
                <w:left w:val="nil"/>
                <w:bottom w:val="nil"/>
                <w:right w:val="nil"/>
                <w:between w:val="nil"/>
              </w:pBdr>
              <w:jc w:val="both"/>
            </w:pPr>
            <w:r>
              <w:rPr>
                <w:b/>
              </w:rPr>
              <w:t>Ресорно министерство (РМ)</w:t>
            </w:r>
            <w:r w:rsidR="007C5CEB" w:rsidRPr="00A1471C">
              <w:rPr>
                <w:b/>
              </w:rPr>
              <w:t xml:space="preserve"> </w:t>
            </w:r>
            <w:r w:rsidRPr="00A1471C">
              <w:rPr>
                <w:b/>
              </w:rPr>
              <w:t xml:space="preserve">по изпълнението </w:t>
            </w:r>
            <w:r>
              <w:rPr>
                <w:b/>
              </w:rPr>
              <w:t xml:space="preserve">на програмата </w:t>
            </w:r>
            <w:r w:rsidR="007C5CEB" w:rsidRPr="00A1471C">
              <w:rPr>
                <w:b/>
              </w:rPr>
              <w:t xml:space="preserve">– </w:t>
            </w:r>
            <w:r w:rsidR="007C5CEB" w:rsidRPr="00A1471C">
              <w:t>Министерство на регионалното развитие и благоустройството</w:t>
            </w:r>
            <w:r w:rsidR="005029CE" w:rsidRPr="00A1471C">
              <w:t xml:space="preserve">, в частност </w:t>
            </w:r>
            <w:r w:rsidR="00475C04" w:rsidRPr="00A1471C">
              <w:t>следните отговорни дирекции:</w:t>
            </w:r>
          </w:p>
          <w:p w:rsidR="00475C04" w:rsidRPr="00A1471C" w:rsidRDefault="005029CE" w:rsidP="00475C04">
            <w:pPr>
              <w:numPr>
                <w:ilvl w:val="0"/>
                <w:numId w:val="66"/>
              </w:numPr>
              <w:pBdr>
                <w:top w:val="nil"/>
                <w:left w:val="nil"/>
                <w:bottom w:val="nil"/>
                <w:right w:val="nil"/>
                <w:between w:val="nil"/>
              </w:pBdr>
              <w:jc w:val="both"/>
            </w:pPr>
            <w:r w:rsidRPr="00A1471C">
              <w:t xml:space="preserve"> Главна дирекция „Стратегическо планиране и програми за регионално развитие”</w:t>
            </w:r>
            <w:r w:rsidR="00475C04" w:rsidRPr="00A1471C">
              <w:t xml:space="preserve"> (ГД СППРР) - отговорна дирекция за цялостното изпълнение на компонент 2 (публични сгради) и компонент 3 (</w:t>
            </w:r>
            <w:r w:rsidR="00274580" w:rsidRPr="00A1471C">
              <w:rPr>
                <w:bCs/>
              </w:rPr>
              <w:t>сгради в сферата на производството, търговията и услугите</w:t>
            </w:r>
            <w:r w:rsidR="00475C04" w:rsidRPr="00A1471C">
              <w:t>), в т.ч. публикуване на насоки за кандидатстване, сключване на договори, мониторинг и контрол на изпълнението, извършване на плащания към бенефициентите, отчитане степента на изпълнението на компонентите към Министерство на финансите;</w:t>
            </w:r>
          </w:p>
          <w:p w:rsidR="00475C04" w:rsidRPr="00A1471C" w:rsidRDefault="009B40EB" w:rsidP="00475C04">
            <w:pPr>
              <w:numPr>
                <w:ilvl w:val="0"/>
                <w:numId w:val="66"/>
              </w:numPr>
              <w:pBdr>
                <w:top w:val="nil"/>
                <w:left w:val="nil"/>
                <w:bottom w:val="nil"/>
                <w:right w:val="nil"/>
                <w:between w:val="nil"/>
              </w:pBdr>
              <w:jc w:val="both"/>
            </w:pPr>
            <w:r w:rsidRPr="00A1471C">
              <w:t>Д</w:t>
            </w:r>
            <w:r w:rsidR="00475C04" w:rsidRPr="00A1471C">
              <w:t>ирекция „Жилищна политика” – отговорна дирекция за изпълнение на компонент 1 (жилищни сгради). в т.ч. публикуване на насоки за кандидатстване, сключване на договори, мониторинг и контрол на изпълнението, извършване на плащания към бенефициентите, отчитане степента на изпълнението на компонента към Министерство на финансите;</w:t>
            </w:r>
          </w:p>
          <w:p w:rsidR="006B702D" w:rsidRPr="00A1471C" w:rsidRDefault="006B702D" w:rsidP="006B702D">
            <w:pPr>
              <w:pBdr>
                <w:top w:val="nil"/>
                <w:left w:val="nil"/>
                <w:bottom w:val="nil"/>
                <w:right w:val="nil"/>
                <w:between w:val="nil"/>
              </w:pBdr>
              <w:jc w:val="both"/>
              <w:rPr>
                <w:iCs/>
              </w:rPr>
            </w:pPr>
            <w:r w:rsidRPr="00A1471C">
              <w:rPr>
                <w:iCs/>
              </w:rPr>
              <w:t>Съгласно чл. 28, ал. 1 от Устройствения правилник на министерство на регионалното развитие и благоустройството, приет с ПМС № 171 от 16.08.2017 г., ГД СППРР е Управляващ орган на Оперативна програма „Региони в растеж“ 2014 -2020 г. и всички произтичащи от това задължения и отговорности, съгласно регламентите на Европейския съюз (ЕС) и Структурните и инвестиционните фондове.</w:t>
            </w:r>
          </w:p>
          <w:p w:rsidR="006B702D" w:rsidRPr="00A1471C" w:rsidRDefault="006B702D" w:rsidP="006B702D">
            <w:pPr>
              <w:pBdr>
                <w:top w:val="nil"/>
                <w:left w:val="nil"/>
                <w:bottom w:val="nil"/>
                <w:right w:val="nil"/>
                <w:between w:val="nil"/>
              </w:pBdr>
              <w:jc w:val="both"/>
              <w:rPr>
                <w:iCs/>
              </w:rPr>
            </w:pPr>
            <w:r w:rsidRPr="00A1471C">
              <w:rPr>
                <w:iCs/>
              </w:rPr>
              <w:t xml:space="preserve">ГД СППРР е част от специализираната администрация на МРРБ, която изпълнява функциите на Управляващ орган на Оперативна програма „Регионално развитие“ 2007-2013 г. и Управляващ орган на Оперативна програма „Региони в растеж“ 2014 -2020 г. Управляващият орган отговаря за управлението на оперативната програма в съответствие с принципа на доброто финансово управление и в съответствие с чл. 125 от Регламент (ЕС) № 1303/2013. </w:t>
            </w:r>
          </w:p>
          <w:p w:rsidR="006B702D" w:rsidRPr="00A1471C" w:rsidRDefault="006B702D" w:rsidP="006B702D">
            <w:pPr>
              <w:pBdr>
                <w:top w:val="nil"/>
                <w:left w:val="nil"/>
                <w:bottom w:val="nil"/>
                <w:right w:val="nil"/>
                <w:between w:val="nil"/>
              </w:pBdr>
              <w:jc w:val="both"/>
              <w:rPr>
                <w:iCs/>
                <w:lang w:val="en-US"/>
              </w:rPr>
            </w:pPr>
            <w:r w:rsidRPr="00A1471C">
              <w:rPr>
                <w:iCs/>
              </w:rPr>
              <w:t xml:space="preserve">Дирекция „Жилищна политика” е част от специализираната администрация на МРРБ. Съгласно чл. 36 от Устройствения правилник на министерство на </w:t>
            </w:r>
            <w:r w:rsidRPr="00A1471C">
              <w:rPr>
                <w:iCs/>
              </w:rPr>
              <w:lastRenderedPageBreak/>
              <w:t>регионалното развитие и благоустройството Дирекция "Жилищна политика":</w:t>
            </w:r>
          </w:p>
          <w:p w:rsidR="006B702D" w:rsidRPr="00A1471C" w:rsidRDefault="006B702D" w:rsidP="006B702D">
            <w:pPr>
              <w:numPr>
                <w:ilvl w:val="0"/>
                <w:numId w:val="69"/>
              </w:numPr>
              <w:pBdr>
                <w:top w:val="nil"/>
                <w:left w:val="nil"/>
                <w:bottom w:val="nil"/>
                <w:right w:val="nil"/>
                <w:between w:val="nil"/>
              </w:pBdr>
              <w:jc w:val="both"/>
              <w:rPr>
                <w:iCs/>
              </w:rPr>
            </w:pPr>
            <w:r w:rsidRPr="00A1471C">
              <w:rPr>
                <w:iCs/>
              </w:rPr>
              <w:t>подпомага министъра при разработването и провеждането на държавната жилищна политика;</w:t>
            </w:r>
          </w:p>
          <w:p w:rsidR="006B702D" w:rsidRPr="00A1471C" w:rsidRDefault="006B702D" w:rsidP="006B702D">
            <w:pPr>
              <w:numPr>
                <w:ilvl w:val="0"/>
                <w:numId w:val="69"/>
              </w:numPr>
              <w:pBdr>
                <w:top w:val="nil"/>
                <w:left w:val="nil"/>
                <w:bottom w:val="nil"/>
                <w:right w:val="nil"/>
                <w:between w:val="nil"/>
              </w:pBdr>
              <w:jc w:val="both"/>
              <w:rPr>
                <w:iCs/>
              </w:rPr>
            </w:pPr>
            <w:r w:rsidRPr="00A1471C">
              <w:rPr>
                <w:iCs/>
              </w:rPr>
              <w:t>разработва стратегически и програмни документи на държавната жилищна политика, в т.ч. за състоянието и развитието на жилищния сектор и за поддържането и обновяването на жилищния сграден фонд;</w:t>
            </w:r>
          </w:p>
          <w:p w:rsidR="006B702D" w:rsidRPr="00A1471C" w:rsidRDefault="006B702D" w:rsidP="006B702D">
            <w:pPr>
              <w:numPr>
                <w:ilvl w:val="0"/>
                <w:numId w:val="69"/>
              </w:numPr>
              <w:pBdr>
                <w:top w:val="nil"/>
                <w:left w:val="nil"/>
                <w:bottom w:val="nil"/>
                <w:right w:val="nil"/>
                <w:between w:val="nil"/>
              </w:pBdr>
              <w:jc w:val="both"/>
              <w:rPr>
                <w:iCs/>
              </w:rPr>
            </w:pPr>
            <w:r w:rsidRPr="00A1471C">
              <w:rPr>
                <w:iCs/>
              </w:rPr>
              <w:t>разработва Национална жилищна стратегия и свързаните с нея концепции, национални програми и планове за действие за развитието на жилищния сектор; осъществява и координира изпълнението на мерките, които са заложени в тях, и извършва мониторинг на изпълнението им;</w:t>
            </w:r>
          </w:p>
          <w:p w:rsidR="006B702D" w:rsidRPr="00A1471C" w:rsidRDefault="006B702D" w:rsidP="006B702D">
            <w:pPr>
              <w:numPr>
                <w:ilvl w:val="0"/>
                <w:numId w:val="69"/>
              </w:numPr>
              <w:pBdr>
                <w:top w:val="nil"/>
                <w:left w:val="nil"/>
                <w:bottom w:val="nil"/>
                <w:right w:val="nil"/>
                <w:between w:val="nil"/>
              </w:pBdr>
              <w:jc w:val="both"/>
              <w:rPr>
                <w:iCs/>
              </w:rPr>
            </w:pPr>
            <w:r w:rsidRPr="00A1471C">
              <w:rPr>
                <w:iCs/>
              </w:rPr>
              <w:t>разработва проекти на нормативни актове, които са свързани с жилищната политика и обновяване на жилищния сграден фонд, дава становища и участва в разработването на нормативни актове, свързани с подобряване на енергийната ефективност в жилищните сгради;</w:t>
            </w:r>
          </w:p>
          <w:p w:rsidR="006B702D" w:rsidRPr="00A1471C" w:rsidRDefault="006B702D" w:rsidP="006B702D">
            <w:pPr>
              <w:numPr>
                <w:ilvl w:val="0"/>
                <w:numId w:val="69"/>
              </w:numPr>
              <w:pBdr>
                <w:top w:val="nil"/>
                <w:left w:val="nil"/>
                <w:bottom w:val="nil"/>
                <w:right w:val="nil"/>
                <w:between w:val="nil"/>
              </w:pBdr>
              <w:jc w:val="both"/>
              <w:rPr>
                <w:iCs/>
              </w:rPr>
            </w:pPr>
            <w:r w:rsidRPr="00A1471C">
              <w:rPr>
                <w:iCs/>
              </w:rPr>
              <w:t>разработва образци на документи, които са предвидени в нормативните актове, свързани с жилищната политика;</w:t>
            </w:r>
          </w:p>
          <w:p w:rsidR="006B702D" w:rsidRPr="00A1471C" w:rsidRDefault="006B702D" w:rsidP="006B702D">
            <w:pPr>
              <w:numPr>
                <w:ilvl w:val="0"/>
                <w:numId w:val="69"/>
              </w:numPr>
              <w:pBdr>
                <w:top w:val="nil"/>
                <w:left w:val="nil"/>
                <w:bottom w:val="nil"/>
                <w:right w:val="nil"/>
                <w:between w:val="nil"/>
              </w:pBdr>
              <w:jc w:val="both"/>
              <w:rPr>
                <w:iCs/>
                <w:lang w:val="en-US"/>
              </w:rPr>
            </w:pPr>
            <w:r w:rsidRPr="00A1471C">
              <w:rPr>
                <w:iCs/>
              </w:rPr>
              <w:t>разработва методически указания, подпомага, координира, контролира и осъществява мониторинг при провеждането на програми и проекти, които са свързани с жилищната политика.</w:t>
            </w:r>
          </w:p>
          <w:p w:rsidR="00CB4461" w:rsidRPr="00A1471C" w:rsidRDefault="006B702D" w:rsidP="00CB4461">
            <w:pPr>
              <w:numPr>
                <w:ilvl w:val="0"/>
                <w:numId w:val="69"/>
              </w:numPr>
              <w:pBdr>
                <w:top w:val="nil"/>
                <w:left w:val="nil"/>
                <w:bottom w:val="nil"/>
                <w:right w:val="nil"/>
                <w:between w:val="nil"/>
              </w:pBdr>
              <w:jc w:val="both"/>
              <w:rPr>
                <w:iCs/>
                <w:lang w:val="en-US"/>
              </w:rPr>
            </w:pPr>
            <w:r w:rsidRPr="00A1471C">
              <w:rPr>
                <w:iCs/>
              </w:rPr>
              <w:t>и др.</w:t>
            </w:r>
          </w:p>
          <w:p w:rsidR="00CB4461" w:rsidRPr="00A1471C" w:rsidRDefault="00CB4461" w:rsidP="00CB4461">
            <w:pPr>
              <w:pBdr>
                <w:top w:val="nil"/>
                <w:left w:val="nil"/>
                <w:bottom w:val="nil"/>
                <w:right w:val="nil"/>
                <w:between w:val="nil"/>
              </w:pBdr>
              <w:jc w:val="both"/>
              <w:rPr>
                <w:iCs/>
              </w:rPr>
            </w:pPr>
            <w:r w:rsidRPr="00A1471C">
              <w:rPr>
                <w:iCs/>
              </w:rPr>
              <w:t>Отговорните дирекции разполагат с необходимия административен капацитет и опит в управлението на програми (оперативни и национални) в предходни и настоящи програмни периоди.</w:t>
            </w:r>
          </w:p>
          <w:p w:rsidR="00475C04" w:rsidRPr="00A1471C" w:rsidRDefault="001A0826" w:rsidP="00D91834">
            <w:pPr>
              <w:pBdr>
                <w:top w:val="nil"/>
                <w:left w:val="nil"/>
                <w:bottom w:val="nil"/>
                <w:right w:val="nil"/>
                <w:between w:val="nil"/>
              </w:pBdr>
              <w:jc w:val="both"/>
              <w:rPr>
                <w:iCs/>
              </w:rPr>
            </w:pPr>
            <w:r>
              <w:rPr>
                <w:iCs/>
              </w:rPr>
              <w:t xml:space="preserve">Ресорното министерство (МРРБ) </w:t>
            </w:r>
            <w:r w:rsidRPr="001A0826">
              <w:t>изпълнява функции на междинна Структура, отговорна за наблюдението и докладването, която отговаря за подбор на получателите на помощта, обобщаване на информацията и осъществява контрол върху изпълнението на получателите на помощта</w:t>
            </w:r>
            <w:r>
              <w:rPr>
                <w:iCs/>
              </w:rPr>
              <w:t xml:space="preserve">. </w:t>
            </w:r>
            <w:r w:rsidR="00A9001A">
              <w:rPr>
                <w:iCs/>
              </w:rPr>
              <w:t>Ресорното министерство е</w:t>
            </w:r>
            <w:r w:rsidR="00A9001A">
              <w:t xml:space="preserve"> ангажирано</w:t>
            </w:r>
            <w:r w:rsidR="00A9001A" w:rsidRPr="00A9001A">
              <w:t xml:space="preserve"> с проследяване на изпълнението </w:t>
            </w:r>
            <w:r w:rsidR="00A9001A">
              <w:t>на проектите и извършва</w:t>
            </w:r>
            <w:r w:rsidR="00A9001A" w:rsidRPr="00A9001A">
              <w:t xml:space="preserve"> проверки на място с цел отчитане на постигнатите етапни цели и индикатори и с оглед приключването на проект</w:t>
            </w:r>
            <w:r w:rsidR="00A9001A">
              <w:t>ите</w:t>
            </w:r>
            <w:r w:rsidR="00A9001A" w:rsidRPr="00A9001A">
              <w:t xml:space="preserve">. </w:t>
            </w:r>
            <w:r w:rsidR="00A9001A">
              <w:t>Ресорното министерство с</w:t>
            </w:r>
            <w:r w:rsidR="00A9001A" w:rsidRPr="00A9001A">
              <w:t>лед</w:t>
            </w:r>
            <w:r w:rsidR="00A9001A">
              <w:t>и</w:t>
            </w:r>
            <w:r w:rsidR="00A9001A" w:rsidRPr="00A9001A">
              <w:t xml:space="preserve"> за спазване на правилата при разходване на средствата от крайните получатели и недопускане на конфликт на интереси, корупция и измама.</w:t>
            </w:r>
            <w:r w:rsidR="00A9001A" w:rsidRPr="00A1471C">
              <w:t xml:space="preserve"> </w:t>
            </w:r>
            <w:r w:rsidR="00A9001A" w:rsidRPr="00A9001A">
              <w:t>МРРБ ще отговаря за управлението на програмата в съответствие с принципа на доброто финансово управление.</w:t>
            </w:r>
            <w:r w:rsidR="00A9001A">
              <w:t xml:space="preserve"> </w:t>
            </w:r>
            <w:r w:rsidR="00A9001A" w:rsidRPr="00A1471C">
              <w:t>Всеки компонент ще се изпълнява самостоятелно от отговорните за това дирекции в МРРБ</w:t>
            </w:r>
            <w:r w:rsidR="00A9001A">
              <w:rPr>
                <w:iCs/>
              </w:rPr>
              <w:t>.</w:t>
            </w:r>
          </w:p>
          <w:p w:rsidR="00C06A79" w:rsidRPr="00A1471C" w:rsidRDefault="00475C04" w:rsidP="00D91834">
            <w:pPr>
              <w:pBdr>
                <w:top w:val="nil"/>
                <w:left w:val="nil"/>
                <w:bottom w:val="nil"/>
                <w:right w:val="nil"/>
                <w:between w:val="nil"/>
              </w:pBdr>
              <w:jc w:val="both"/>
            </w:pPr>
            <w:r w:rsidRPr="00A1471C">
              <w:t xml:space="preserve">ГД СППРР </w:t>
            </w:r>
            <w:r w:rsidR="00873622" w:rsidRPr="00A1471C">
              <w:t xml:space="preserve">ще поддържа тясна връзка </w:t>
            </w:r>
            <w:r w:rsidRPr="00A1471C">
              <w:t>и ще осъществява непрекъснато взаимодействие по компонентите за публични</w:t>
            </w:r>
            <w:r w:rsidR="00274580" w:rsidRPr="00A1471C">
              <w:t xml:space="preserve"> </w:t>
            </w:r>
            <w:r w:rsidR="001A2B50" w:rsidRPr="00A1471C">
              <w:t xml:space="preserve">сгради и </w:t>
            </w:r>
            <w:r w:rsidR="00274580" w:rsidRPr="00A1471C">
              <w:rPr>
                <w:bCs/>
              </w:rPr>
              <w:t>сгради в сферата на производството, търговията и услугите</w:t>
            </w:r>
            <w:r w:rsidR="00D27889" w:rsidRPr="00A1471C">
              <w:rPr>
                <w:bCs/>
              </w:rPr>
              <w:t xml:space="preserve"> </w:t>
            </w:r>
            <w:r w:rsidR="00873622" w:rsidRPr="00A1471C">
              <w:t>с ресорните ведомства</w:t>
            </w:r>
            <w:r w:rsidRPr="00A1471C">
              <w:t xml:space="preserve"> – Министерство на икономиката, Министерство на енергетиката, Министерство на финансите, Министерски съвет</w:t>
            </w:r>
            <w:r w:rsidR="00D34198">
              <w:t xml:space="preserve"> -</w:t>
            </w:r>
            <w:r w:rsidRPr="00A1471C">
              <w:t xml:space="preserve"> Централно координационно </w:t>
            </w:r>
            <w:r w:rsidR="00D27889" w:rsidRPr="00A1471C">
              <w:t>з</w:t>
            </w:r>
            <w:r w:rsidRPr="00A1471C">
              <w:t>вено.</w:t>
            </w:r>
          </w:p>
          <w:p w:rsidR="00155D66" w:rsidRPr="00C64E5F" w:rsidRDefault="009D771E" w:rsidP="00155D66">
            <w:pPr>
              <w:pBdr>
                <w:top w:val="nil"/>
                <w:left w:val="nil"/>
                <w:bottom w:val="nil"/>
                <w:right w:val="nil"/>
                <w:between w:val="nil"/>
              </w:pBdr>
              <w:jc w:val="both"/>
              <w:rPr>
                <w:b/>
              </w:rPr>
            </w:pPr>
            <w:r>
              <w:rPr>
                <w:b/>
              </w:rPr>
              <w:t>Информация, к</w:t>
            </w:r>
            <w:r w:rsidR="00155D66" w:rsidRPr="00C64E5F">
              <w:rPr>
                <w:b/>
              </w:rPr>
              <w:t>омуникация</w:t>
            </w:r>
            <w:r>
              <w:rPr>
                <w:b/>
              </w:rPr>
              <w:t xml:space="preserve"> и публичност:</w:t>
            </w:r>
          </w:p>
          <w:p w:rsidR="00155D66" w:rsidRDefault="00155D66" w:rsidP="00155D66">
            <w:pPr>
              <w:pBdr>
                <w:top w:val="nil"/>
                <w:left w:val="nil"/>
                <w:bottom w:val="nil"/>
                <w:right w:val="nil"/>
                <w:between w:val="nil"/>
              </w:pBdr>
              <w:jc w:val="both"/>
            </w:pPr>
            <w:r>
              <w:t>Съгласно изискванията на частта „Информация, комуникация и публичност“ от Регламент за създаване на МВУ, проектите, получили финансиране по Механизма в периода 2021 – 2026 е необходимо да бъдат популяризирани. Целта е да се постигне информираност на широката общественост относно процеса на изпълнение на всяка и инвестиция</w:t>
            </w:r>
            <w:r w:rsidR="009D771E">
              <w:t>.</w:t>
            </w:r>
          </w:p>
          <w:p w:rsidR="00155D66" w:rsidRDefault="00155D66" w:rsidP="00155D66">
            <w:pPr>
              <w:pBdr>
                <w:top w:val="nil"/>
                <w:left w:val="nil"/>
                <w:bottom w:val="nil"/>
                <w:right w:val="nil"/>
                <w:between w:val="nil"/>
              </w:pBdr>
              <w:jc w:val="both"/>
            </w:pPr>
            <w:r>
              <w:t xml:space="preserve">Към настоящия момент в България е действаща Националната комуникационна </w:t>
            </w:r>
            <w:r>
              <w:lastRenderedPageBreak/>
              <w:t xml:space="preserve">стратегия (НКС) 2014 – 2020, която е разработена в съответствие с чл. 116 от Регламент 1303 на Европейския парламент и на Съвета от 17.12.2013 г. </w:t>
            </w:r>
          </w:p>
          <w:p w:rsidR="000B70E4" w:rsidRPr="00A1471C" w:rsidRDefault="00155D66" w:rsidP="00155D66">
            <w:pPr>
              <w:pBdr>
                <w:top w:val="nil"/>
                <w:left w:val="nil"/>
                <w:bottom w:val="nil"/>
                <w:right w:val="nil"/>
                <w:between w:val="nil"/>
              </w:pBdr>
              <w:jc w:val="both"/>
            </w:pPr>
            <w:r>
              <w:t xml:space="preserve">По отношение на </w:t>
            </w:r>
            <w:r w:rsidR="009D771E">
              <w:t>програмата за енергийна ефективност в сграден фонд</w:t>
            </w:r>
            <w:r>
              <w:t xml:space="preserve"> се планира да се прилагат всички основни елементи от НКС за осигуряване на публичност и информация на всички дейности по изпълнение, управление и отчитане на интервенциите, които ще получат безвъзмездна помощ по линия на МВУ</w:t>
            </w:r>
          </w:p>
          <w:p w:rsidR="00FE6D08" w:rsidRPr="00A1471C" w:rsidRDefault="00FE6D08" w:rsidP="00D91834">
            <w:pPr>
              <w:pBdr>
                <w:top w:val="nil"/>
                <w:left w:val="nil"/>
                <w:bottom w:val="nil"/>
                <w:right w:val="nil"/>
                <w:between w:val="nil"/>
              </w:pBdr>
              <w:jc w:val="both"/>
            </w:pPr>
          </w:p>
        </w:tc>
      </w:tr>
      <w:tr w:rsidR="00A1471C" w:rsidRPr="00A1471C" w:rsidTr="00D91834">
        <w:tc>
          <w:tcPr>
            <w:tcW w:w="9029" w:type="dxa"/>
            <w:shd w:val="clear" w:color="auto" w:fill="auto"/>
            <w:tcMar>
              <w:top w:w="100" w:type="dxa"/>
              <w:left w:w="100" w:type="dxa"/>
              <w:bottom w:w="100" w:type="dxa"/>
              <w:right w:w="100" w:type="dxa"/>
            </w:tcMar>
          </w:tcPr>
          <w:p w:rsidR="000F4B69" w:rsidRPr="00A1471C" w:rsidRDefault="000F4B69" w:rsidP="00D91834">
            <w:pPr>
              <w:pStyle w:val="ListParagraph"/>
              <w:widowControl w:val="0"/>
              <w:numPr>
                <w:ilvl w:val="0"/>
                <w:numId w:val="2"/>
              </w:numPr>
              <w:pBdr>
                <w:top w:val="nil"/>
                <w:left w:val="nil"/>
                <w:bottom w:val="nil"/>
                <w:right w:val="nil"/>
                <w:between w:val="nil"/>
              </w:pBdr>
              <w:spacing w:line="240" w:lineRule="auto"/>
              <w:jc w:val="both"/>
              <w:rPr>
                <w:b/>
              </w:rPr>
            </w:pPr>
            <w:r w:rsidRPr="00A1471C">
              <w:rPr>
                <w:b/>
              </w:rPr>
              <w:lastRenderedPageBreak/>
              <w:t>Бенефициент</w:t>
            </w:r>
            <w:r w:rsidR="00A2531D" w:rsidRPr="00A1471C">
              <w:rPr>
                <w:b/>
              </w:rPr>
              <w:t>.</w:t>
            </w:r>
          </w:p>
        </w:tc>
      </w:tr>
      <w:tr w:rsidR="00A1471C" w:rsidRPr="00A1471C" w:rsidTr="00D91834">
        <w:tc>
          <w:tcPr>
            <w:tcW w:w="9029" w:type="dxa"/>
            <w:shd w:val="clear" w:color="auto" w:fill="auto"/>
            <w:tcMar>
              <w:top w:w="100" w:type="dxa"/>
              <w:left w:w="100" w:type="dxa"/>
              <w:bottom w:w="100" w:type="dxa"/>
              <w:right w:w="100" w:type="dxa"/>
            </w:tcMar>
          </w:tcPr>
          <w:p w:rsidR="000F4B69" w:rsidRPr="00A1471C" w:rsidRDefault="001E201A" w:rsidP="00341499">
            <w:pPr>
              <w:widowControl w:val="0"/>
              <w:pBdr>
                <w:top w:val="nil"/>
                <w:left w:val="nil"/>
                <w:bottom w:val="nil"/>
                <w:right w:val="nil"/>
                <w:between w:val="nil"/>
              </w:pBdr>
              <w:spacing w:line="240" w:lineRule="auto"/>
              <w:jc w:val="both"/>
            </w:pPr>
            <w:r w:rsidRPr="00A1471C">
              <w:t>Бенефициенти</w:t>
            </w:r>
            <w:r w:rsidR="00295CB0">
              <w:t xml:space="preserve"> (финални получатели)</w:t>
            </w:r>
            <w:r w:rsidRPr="00A1471C">
              <w:t xml:space="preserve"> по програмата са о</w:t>
            </w:r>
            <w:r w:rsidR="00DF2C9F" w:rsidRPr="00A1471C">
              <w:t xml:space="preserve">бщини и компетентен национален орган  (областни администрации, министерства), </w:t>
            </w:r>
            <w:r w:rsidR="00341499" w:rsidRPr="00341499">
              <w:t>Българска академия на науките</w:t>
            </w:r>
            <w:r w:rsidR="00341499">
              <w:t>,</w:t>
            </w:r>
            <w:r w:rsidR="00341499" w:rsidRPr="00341499">
              <w:t xml:space="preserve"> </w:t>
            </w:r>
            <w:r w:rsidR="00DF2C9F" w:rsidRPr="00A1471C">
              <w:t xml:space="preserve">публично-частни партньорства за </w:t>
            </w:r>
            <w:r w:rsidR="00274580" w:rsidRPr="00A1471C">
              <w:rPr>
                <w:bCs/>
              </w:rPr>
              <w:t>сгради в сферата на производството, търговията и услугите</w:t>
            </w:r>
            <w:r w:rsidR="00DF2C9F" w:rsidRPr="00A1471C">
              <w:t xml:space="preserve">, сдружения на собственици в </w:t>
            </w:r>
            <w:r w:rsidR="00D95231" w:rsidRPr="00A1471C">
              <w:t>многофамилни жилищни сгради</w:t>
            </w:r>
            <w:r w:rsidR="00DF2C9F" w:rsidRPr="00A1471C">
              <w:t xml:space="preserve">, </w:t>
            </w:r>
            <w:r w:rsidR="00D95231" w:rsidRPr="00A1471C">
              <w:t>юридически лица с нестопанска цел</w:t>
            </w:r>
            <w:r w:rsidR="00DF2C9F" w:rsidRPr="00A1471C">
              <w:t>, общински предприятия, търговски дружества и др.</w:t>
            </w:r>
          </w:p>
        </w:tc>
      </w:tr>
      <w:tr w:rsidR="00A1471C" w:rsidRPr="00A1471C" w:rsidTr="00D91834">
        <w:tc>
          <w:tcPr>
            <w:tcW w:w="9029" w:type="dxa"/>
            <w:shd w:val="clear" w:color="auto" w:fill="auto"/>
            <w:tcMar>
              <w:top w:w="100" w:type="dxa"/>
              <w:left w:w="100" w:type="dxa"/>
              <w:bottom w:w="100" w:type="dxa"/>
              <w:right w:w="100" w:type="dxa"/>
            </w:tcMar>
          </w:tcPr>
          <w:p w:rsidR="00FE7C56" w:rsidRPr="00A1471C" w:rsidRDefault="000233E8" w:rsidP="00D91834">
            <w:pPr>
              <w:pStyle w:val="ListParagraph"/>
              <w:widowControl w:val="0"/>
              <w:numPr>
                <w:ilvl w:val="0"/>
                <w:numId w:val="2"/>
              </w:numPr>
              <w:pBdr>
                <w:top w:val="nil"/>
                <w:left w:val="nil"/>
                <w:bottom w:val="nil"/>
                <w:right w:val="nil"/>
                <w:between w:val="nil"/>
              </w:pBdr>
              <w:spacing w:line="240" w:lineRule="auto"/>
              <w:jc w:val="both"/>
              <w:rPr>
                <w:b/>
              </w:rPr>
            </w:pPr>
            <w:r w:rsidRPr="00A1471C">
              <w:rPr>
                <w:b/>
              </w:rPr>
              <w:t xml:space="preserve">Времеви график </w:t>
            </w:r>
            <w:r w:rsidR="00A2531D" w:rsidRPr="00A1471C">
              <w:rPr>
                <w:b/>
              </w:rPr>
              <w:t xml:space="preserve">за изпълнение </w:t>
            </w:r>
            <w:r w:rsidRPr="00A1471C">
              <w:rPr>
                <w:b/>
              </w:rPr>
              <w:t>на проекта, вкл. дейности, етапи</w:t>
            </w:r>
            <w:r w:rsidRPr="00A1471C">
              <w:rPr>
                <w:b/>
                <w:vertAlign w:val="superscript"/>
              </w:rPr>
              <w:footnoteReference w:id="20"/>
            </w:r>
            <w:r w:rsidR="00A2531D" w:rsidRPr="00A1471C">
              <w:rPr>
                <w:b/>
              </w:rPr>
              <w:t>.</w:t>
            </w:r>
          </w:p>
        </w:tc>
      </w:tr>
      <w:tr w:rsidR="00A1471C" w:rsidRPr="00A1471C" w:rsidTr="00D91834">
        <w:trPr>
          <w:trHeight w:val="277"/>
        </w:trPr>
        <w:tc>
          <w:tcPr>
            <w:tcW w:w="9029" w:type="dxa"/>
            <w:shd w:val="clear" w:color="auto" w:fill="auto"/>
            <w:tcMar>
              <w:top w:w="100" w:type="dxa"/>
              <w:left w:w="100" w:type="dxa"/>
              <w:bottom w:w="100" w:type="dxa"/>
              <w:right w:w="100" w:type="dxa"/>
            </w:tcMar>
          </w:tcPr>
          <w:p w:rsidR="00E26428" w:rsidRPr="00A1471C" w:rsidRDefault="001A2B50" w:rsidP="00D91834">
            <w:pPr>
              <w:widowControl w:val="0"/>
              <w:pBdr>
                <w:top w:val="nil"/>
                <w:left w:val="nil"/>
                <w:bottom w:val="nil"/>
                <w:right w:val="nil"/>
                <w:between w:val="nil"/>
              </w:pBdr>
              <w:spacing w:line="240" w:lineRule="auto"/>
              <w:jc w:val="both"/>
            </w:pPr>
            <w:r w:rsidRPr="00A1471C">
              <w:t>Срок за изпълнение - 2021-2026 г.</w:t>
            </w:r>
          </w:p>
          <w:p w:rsidR="00583C1B" w:rsidRPr="00A1471C" w:rsidRDefault="001A2B50" w:rsidP="00D91834">
            <w:pPr>
              <w:widowControl w:val="0"/>
              <w:pBdr>
                <w:top w:val="nil"/>
                <w:left w:val="nil"/>
                <w:bottom w:val="nil"/>
                <w:right w:val="nil"/>
                <w:between w:val="nil"/>
              </w:pBdr>
              <w:spacing w:line="240" w:lineRule="auto"/>
              <w:jc w:val="both"/>
            </w:pPr>
            <w:r w:rsidRPr="00A1471C">
              <w:t>Срок на договаряне  - 2021-2022 г. – 70%, 2023 г. – 100%.</w:t>
            </w:r>
          </w:p>
          <w:p w:rsidR="00CE68D8" w:rsidRPr="00A1471C" w:rsidRDefault="00CE68D8" w:rsidP="00D91834">
            <w:pPr>
              <w:widowControl w:val="0"/>
              <w:pBdr>
                <w:top w:val="nil"/>
                <w:left w:val="nil"/>
                <w:bottom w:val="nil"/>
                <w:right w:val="nil"/>
                <w:between w:val="nil"/>
              </w:pBdr>
              <w:spacing w:line="240" w:lineRule="auto"/>
              <w:jc w:val="both"/>
              <w:rPr>
                <w:highlight w:val="yellow"/>
              </w:rPr>
            </w:pPr>
          </w:p>
          <w:p w:rsidR="00832DA0" w:rsidRPr="00A1471C" w:rsidRDefault="00832DA0" w:rsidP="00D91834">
            <w:pPr>
              <w:widowControl w:val="0"/>
              <w:pBdr>
                <w:top w:val="nil"/>
                <w:left w:val="nil"/>
                <w:bottom w:val="nil"/>
                <w:right w:val="nil"/>
                <w:between w:val="nil"/>
              </w:pBdr>
              <w:spacing w:line="240" w:lineRule="auto"/>
              <w:jc w:val="both"/>
              <w:rPr>
                <w:lang w:val="en-US"/>
              </w:rPr>
            </w:pPr>
          </w:p>
          <w:p w:rsidR="00832DA0" w:rsidRPr="00A1471C" w:rsidRDefault="00832DA0" w:rsidP="00D91834">
            <w:pPr>
              <w:widowControl w:val="0"/>
              <w:pBdr>
                <w:top w:val="nil"/>
                <w:left w:val="nil"/>
                <w:bottom w:val="nil"/>
                <w:right w:val="nil"/>
                <w:between w:val="nil"/>
              </w:pBdr>
              <w:spacing w:line="240" w:lineRule="auto"/>
              <w:jc w:val="both"/>
              <w:rPr>
                <w:lang w:val="en-US"/>
              </w:rPr>
            </w:pPr>
          </w:p>
          <w:p w:rsidR="00115F3D" w:rsidRPr="00A1471C" w:rsidRDefault="001A2B50" w:rsidP="00D91834">
            <w:pPr>
              <w:widowControl w:val="0"/>
              <w:pBdr>
                <w:top w:val="nil"/>
                <w:left w:val="nil"/>
                <w:bottom w:val="nil"/>
                <w:right w:val="nil"/>
                <w:between w:val="nil"/>
              </w:pBdr>
              <w:spacing w:line="240" w:lineRule="auto"/>
              <w:jc w:val="both"/>
            </w:pPr>
            <w:r w:rsidRPr="00A1471C">
              <w:t>Компонент 1 – Жилищни сгради:</w:t>
            </w:r>
          </w:p>
          <w:p w:rsidR="00E9226F" w:rsidRPr="00A1471C" w:rsidRDefault="001A2B50" w:rsidP="00D91834">
            <w:pPr>
              <w:widowControl w:val="0"/>
              <w:pBdr>
                <w:top w:val="nil"/>
                <w:left w:val="nil"/>
                <w:bottom w:val="nil"/>
                <w:right w:val="nil"/>
                <w:between w:val="nil"/>
              </w:pBdr>
              <w:spacing w:line="240" w:lineRule="auto"/>
              <w:jc w:val="both"/>
            </w:pPr>
            <w:r w:rsidRPr="00A1471C">
              <w:t>Период на изпълнение на компонента -</w:t>
            </w:r>
            <w:r w:rsidR="00E9226F" w:rsidRPr="00A1471C">
              <w:t xml:space="preserve"> </w:t>
            </w:r>
            <w:r w:rsidR="00CE68D8" w:rsidRPr="00A1471C">
              <w:t>63 месеца (2021-2026 г.)</w:t>
            </w:r>
          </w:p>
          <w:p w:rsidR="00E9226F" w:rsidRPr="00A1471C" w:rsidRDefault="00220ABC" w:rsidP="00D91834">
            <w:pPr>
              <w:widowControl w:val="0"/>
              <w:pBdr>
                <w:top w:val="nil"/>
                <w:left w:val="nil"/>
                <w:bottom w:val="nil"/>
                <w:right w:val="nil"/>
                <w:between w:val="nil"/>
              </w:pBdr>
              <w:spacing w:line="240" w:lineRule="auto"/>
              <w:jc w:val="both"/>
            </w:pPr>
            <w:r>
              <w:rPr>
                <w:noProof/>
              </w:rPr>
              <w:drawing>
                <wp:inline distT="0" distB="0" distL="0" distR="0">
                  <wp:extent cx="5629275" cy="2457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l="4927" t="22019" r="41242" b="40380"/>
                          <a:stretch/>
                        </pic:blipFill>
                        <pic:spPr bwMode="auto">
                          <a:xfrm>
                            <a:off x="0" y="0"/>
                            <a:ext cx="5638104" cy="2461304"/>
                          </a:xfrm>
                          <a:prstGeom prst="rect">
                            <a:avLst/>
                          </a:prstGeom>
                          <a:ln>
                            <a:noFill/>
                          </a:ln>
                          <a:extLst>
                            <a:ext uri="{53640926-AAD7-44D8-BBD7-CCE9431645EC}">
                              <a14:shadowObscured xmlns:a14="http://schemas.microsoft.com/office/drawing/2010/main"/>
                            </a:ext>
                          </a:extLst>
                        </pic:spPr>
                      </pic:pic>
                    </a:graphicData>
                  </a:graphic>
                </wp:inline>
              </w:drawing>
            </w:r>
          </w:p>
          <w:p w:rsidR="00CE68D8" w:rsidRPr="00A1471C" w:rsidRDefault="00CE68D8" w:rsidP="00D91834">
            <w:pPr>
              <w:widowControl w:val="0"/>
              <w:pBdr>
                <w:top w:val="nil"/>
                <w:left w:val="nil"/>
                <w:bottom w:val="nil"/>
                <w:right w:val="nil"/>
                <w:between w:val="nil"/>
              </w:pBdr>
              <w:spacing w:line="240" w:lineRule="auto"/>
              <w:jc w:val="both"/>
            </w:pPr>
          </w:p>
          <w:p w:rsidR="00E9226F" w:rsidRPr="00A1471C" w:rsidRDefault="00E9226F" w:rsidP="00D91834">
            <w:pPr>
              <w:widowControl w:val="0"/>
              <w:pBdr>
                <w:top w:val="nil"/>
                <w:left w:val="nil"/>
                <w:bottom w:val="nil"/>
                <w:right w:val="nil"/>
                <w:between w:val="nil"/>
              </w:pBdr>
              <w:spacing w:line="240" w:lineRule="auto"/>
              <w:jc w:val="both"/>
            </w:pPr>
            <w:r w:rsidRPr="00A1471C">
              <w:t>Компонент 2 – публични сгради:</w:t>
            </w:r>
          </w:p>
          <w:p w:rsidR="00E9226F" w:rsidRPr="00A1471C" w:rsidRDefault="00E9226F" w:rsidP="00D91834">
            <w:pPr>
              <w:widowControl w:val="0"/>
              <w:pBdr>
                <w:top w:val="nil"/>
                <w:left w:val="nil"/>
                <w:bottom w:val="nil"/>
                <w:right w:val="nil"/>
                <w:between w:val="nil"/>
              </w:pBdr>
              <w:spacing w:line="240" w:lineRule="auto"/>
              <w:jc w:val="both"/>
            </w:pPr>
            <w:r w:rsidRPr="00A1471C">
              <w:t>Период на изпълнение на компонента – 63 месеца (2021-2026 г.)</w:t>
            </w:r>
          </w:p>
          <w:p w:rsidR="00E9226F" w:rsidRPr="00A1471C" w:rsidRDefault="00CD00F0" w:rsidP="00D91834">
            <w:pPr>
              <w:widowControl w:val="0"/>
              <w:pBdr>
                <w:top w:val="nil"/>
                <w:left w:val="nil"/>
                <w:bottom w:val="nil"/>
                <w:right w:val="nil"/>
                <w:between w:val="nil"/>
              </w:pBdr>
              <w:spacing w:line="240" w:lineRule="auto"/>
              <w:jc w:val="both"/>
            </w:pPr>
            <w:r w:rsidRPr="0012170F">
              <w:rPr>
                <w:noProof/>
              </w:rPr>
              <w:lastRenderedPageBreak/>
              <w:drawing>
                <wp:inline distT="0" distB="0" distL="0" distR="0">
                  <wp:extent cx="5593080" cy="254889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3198" cy="2548944"/>
                          </a:xfrm>
                          <a:prstGeom prst="rect">
                            <a:avLst/>
                          </a:prstGeom>
                          <a:noFill/>
                          <a:ln>
                            <a:noFill/>
                          </a:ln>
                        </pic:spPr>
                      </pic:pic>
                    </a:graphicData>
                  </a:graphic>
                </wp:inline>
              </w:drawing>
            </w:r>
          </w:p>
          <w:p w:rsidR="00CD00F0" w:rsidRDefault="00CD00F0" w:rsidP="00D91834">
            <w:pPr>
              <w:widowControl w:val="0"/>
              <w:pBdr>
                <w:top w:val="nil"/>
                <w:left w:val="nil"/>
                <w:bottom w:val="nil"/>
                <w:right w:val="nil"/>
                <w:between w:val="nil"/>
              </w:pBdr>
              <w:spacing w:line="240" w:lineRule="auto"/>
              <w:jc w:val="both"/>
            </w:pPr>
          </w:p>
          <w:p w:rsidR="0066433B" w:rsidRPr="00A1471C" w:rsidRDefault="0066433B" w:rsidP="00D91834">
            <w:pPr>
              <w:widowControl w:val="0"/>
              <w:pBdr>
                <w:top w:val="nil"/>
                <w:left w:val="nil"/>
                <w:bottom w:val="nil"/>
                <w:right w:val="nil"/>
                <w:between w:val="nil"/>
              </w:pBdr>
              <w:spacing w:line="240" w:lineRule="auto"/>
              <w:jc w:val="both"/>
            </w:pPr>
            <w:r w:rsidRPr="00A1471C">
              <w:t xml:space="preserve">Компонент 3 – </w:t>
            </w:r>
            <w:r w:rsidR="00274580" w:rsidRPr="00A1471C">
              <w:rPr>
                <w:bCs/>
              </w:rPr>
              <w:t>сгради в сферата на производството, търговията и услугите</w:t>
            </w:r>
            <w:r w:rsidRPr="00A1471C">
              <w:t>:</w:t>
            </w:r>
          </w:p>
          <w:p w:rsidR="0066433B" w:rsidRPr="00A1471C" w:rsidRDefault="0066433B" w:rsidP="00D91834">
            <w:pPr>
              <w:widowControl w:val="0"/>
              <w:pBdr>
                <w:top w:val="nil"/>
                <w:left w:val="nil"/>
                <w:bottom w:val="nil"/>
                <w:right w:val="nil"/>
                <w:between w:val="nil"/>
              </w:pBdr>
              <w:spacing w:line="240" w:lineRule="auto"/>
              <w:jc w:val="both"/>
            </w:pPr>
            <w:r w:rsidRPr="00A1471C">
              <w:t>Период на изпълнение на компонента – 63 месеца (2021-2026 г.)</w:t>
            </w:r>
          </w:p>
          <w:p w:rsidR="0066433B" w:rsidRPr="00A1471C" w:rsidRDefault="0066433B" w:rsidP="00D91834">
            <w:pPr>
              <w:widowControl w:val="0"/>
              <w:pBdr>
                <w:top w:val="nil"/>
                <w:left w:val="nil"/>
                <w:bottom w:val="nil"/>
                <w:right w:val="nil"/>
                <w:between w:val="nil"/>
              </w:pBdr>
              <w:spacing w:line="240" w:lineRule="auto"/>
              <w:jc w:val="both"/>
              <w:rPr>
                <w:noProof/>
                <w:lang w:eastAsia="en-US"/>
              </w:rPr>
            </w:pPr>
          </w:p>
          <w:p w:rsidR="0066433B" w:rsidRPr="00A1471C" w:rsidRDefault="00C222C7" w:rsidP="00D91834">
            <w:pPr>
              <w:widowControl w:val="0"/>
              <w:pBdr>
                <w:top w:val="nil"/>
                <w:left w:val="nil"/>
                <w:bottom w:val="nil"/>
                <w:right w:val="nil"/>
                <w:between w:val="nil"/>
              </w:pBdr>
              <w:spacing w:line="240" w:lineRule="auto"/>
              <w:jc w:val="both"/>
              <w:rPr>
                <w:noProof/>
                <w:lang w:eastAsia="en-US"/>
              </w:rPr>
            </w:pPr>
            <w:r w:rsidRPr="0012170F">
              <w:rPr>
                <w:noProof/>
              </w:rPr>
              <w:drawing>
                <wp:inline distT="0" distB="0" distL="0" distR="0">
                  <wp:extent cx="5577840" cy="2699385"/>
                  <wp:effectExtent l="0" t="0" r="381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8764" cy="2699832"/>
                          </a:xfrm>
                          <a:prstGeom prst="rect">
                            <a:avLst/>
                          </a:prstGeom>
                          <a:noFill/>
                          <a:ln>
                            <a:noFill/>
                          </a:ln>
                        </pic:spPr>
                      </pic:pic>
                    </a:graphicData>
                  </a:graphic>
                </wp:inline>
              </w:drawing>
            </w:r>
          </w:p>
          <w:p w:rsidR="008006C2" w:rsidRPr="00A1471C" w:rsidRDefault="008006C2" w:rsidP="00D91834">
            <w:pPr>
              <w:widowControl w:val="0"/>
              <w:pBdr>
                <w:top w:val="nil"/>
                <w:left w:val="nil"/>
                <w:bottom w:val="nil"/>
                <w:right w:val="nil"/>
                <w:between w:val="nil"/>
              </w:pBdr>
              <w:spacing w:line="240" w:lineRule="auto"/>
              <w:jc w:val="both"/>
            </w:pPr>
          </w:p>
          <w:p w:rsidR="0066433B" w:rsidRPr="00A1471C" w:rsidRDefault="0066433B" w:rsidP="00D91834">
            <w:pPr>
              <w:widowControl w:val="0"/>
              <w:pBdr>
                <w:top w:val="nil"/>
                <w:left w:val="nil"/>
                <w:bottom w:val="nil"/>
                <w:right w:val="nil"/>
                <w:between w:val="nil"/>
              </w:pBdr>
              <w:spacing w:line="240" w:lineRule="auto"/>
              <w:jc w:val="both"/>
            </w:pPr>
            <w:r w:rsidRPr="00A1471C">
              <w:t>Организация, управление, оценка, контрол и отчетност на програмата – период на изпълнение 63 месеца (2021-2026 г.)</w:t>
            </w:r>
          </w:p>
          <w:p w:rsidR="0066433B" w:rsidRPr="00A1471C" w:rsidRDefault="00EF0B8C" w:rsidP="00D91834">
            <w:pPr>
              <w:widowControl w:val="0"/>
              <w:pBdr>
                <w:top w:val="nil"/>
                <w:left w:val="nil"/>
                <w:bottom w:val="nil"/>
                <w:right w:val="nil"/>
                <w:between w:val="nil"/>
              </w:pBdr>
              <w:spacing w:line="240" w:lineRule="auto"/>
              <w:jc w:val="both"/>
            </w:pPr>
            <w:r w:rsidRPr="00A1471C">
              <w:rPr>
                <w:noProof/>
              </w:rPr>
              <w:drawing>
                <wp:inline distT="0" distB="0" distL="0" distR="0">
                  <wp:extent cx="5629275" cy="819150"/>
                  <wp:effectExtent l="19050" t="0" r="9525"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629275" cy="819150"/>
                          </a:xfrm>
                          <a:prstGeom prst="rect">
                            <a:avLst/>
                          </a:prstGeom>
                          <a:noFill/>
                          <a:ln w="9525">
                            <a:noFill/>
                            <a:miter lim="800000"/>
                            <a:headEnd/>
                            <a:tailEnd/>
                          </a:ln>
                        </pic:spPr>
                      </pic:pic>
                    </a:graphicData>
                  </a:graphic>
                </wp:inline>
              </w:drawing>
            </w:r>
          </w:p>
        </w:tc>
      </w:tr>
      <w:tr w:rsidR="00A1471C" w:rsidRPr="00A1471C" w:rsidTr="00D91834">
        <w:trPr>
          <w:trHeight w:val="277"/>
        </w:trPr>
        <w:tc>
          <w:tcPr>
            <w:tcW w:w="9029" w:type="dxa"/>
            <w:shd w:val="clear" w:color="auto" w:fill="auto"/>
            <w:tcMar>
              <w:top w:w="100" w:type="dxa"/>
              <w:left w:w="100" w:type="dxa"/>
              <w:bottom w:w="100" w:type="dxa"/>
              <w:right w:w="100" w:type="dxa"/>
            </w:tcMar>
          </w:tcPr>
          <w:p w:rsidR="005F101A" w:rsidRPr="00A1471C" w:rsidRDefault="005F101A" w:rsidP="00D91834">
            <w:pPr>
              <w:pStyle w:val="ListParagraph"/>
              <w:widowControl w:val="0"/>
              <w:numPr>
                <w:ilvl w:val="1"/>
                <w:numId w:val="2"/>
              </w:numPr>
              <w:pBdr>
                <w:top w:val="nil"/>
                <w:left w:val="nil"/>
                <w:bottom w:val="nil"/>
                <w:right w:val="nil"/>
                <w:between w:val="nil"/>
              </w:pBdr>
              <w:spacing w:line="240" w:lineRule="auto"/>
              <w:jc w:val="both"/>
              <w:rPr>
                <w:b/>
              </w:rPr>
            </w:pPr>
            <w:r w:rsidRPr="00A1471C">
              <w:rPr>
                <w:b/>
              </w:rPr>
              <w:lastRenderedPageBreak/>
              <w:t>Кога най-рано може да започне изпълнението на проекта след неговото одобрение?</w:t>
            </w:r>
          </w:p>
        </w:tc>
      </w:tr>
      <w:tr w:rsidR="00A1471C" w:rsidRPr="00A1471C" w:rsidTr="00D91834">
        <w:trPr>
          <w:trHeight w:val="277"/>
        </w:trPr>
        <w:tc>
          <w:tcPr>
            <w:tcW w:w="9029" w:type="dxa"/>
            <w:shd w:val="clear" w:color="auto" w:fill="auto"/>
            <w:tcMar>
              <w:top w:w="100" w:type="dxa"/>
              <w:left w:w="100" w:type="dxa"/>
              <w:bottom w:w="100" w:type="dxa"/>
              <w:right w:w="100" w:type="dxa"/>
            </w:tcMar>
          </w:tcPr>
          <w:p w:rsidR="00FE37FF" w:rsidRPr="00A1471C" w:rsidRDefault="00FD5640" w:rsidP="00D91834">
            <w:pPr>
              <w:widowControl w:val="0"/>
              <w:pBdr>
                <w:top w:val="nil"/>
                <w:left w:val="nil"/>
                <w:bottom w:val="nil"/>
                <w:right w:val="nil"/>
                <w:between w:val="nil"/>
              </w:pBdr>
              <w:spacing w:line="240" w:lineRule="auto"/>
              <w:jc w:val="both"/>
            </w:pPr>
            <w:r w:rsidRPr="00A1471C">
              <w:t>Първото полугодие на 2021 г.</w:t>
            </w:r>
          </w:p>
        </w:tc>
      </w:tr>
      <w:tr w:rsidR="00A1471C" w:rsidRPr="00A1471C" w:rsidTr="00D91834">
        <w:tc>
          <w:tcPr>
            <w:tcW w:w="9029" w:type="dxa"/>
            <w:shd w:val="clear" w:color="auto" w:fill="auto"/>
            <w:tcMar>
              <w:top w:w="100" w:type="dxa"/>
              <w:left w:w="100" w:type="dxa"/>
              <w:bottom w:w="100" w:type="dxa"/>
              <w:right w:w="100" w:type="dxa"/>
            </w:tcMar>
          </w:tcPr>
          <w:p w:rsidR="00FE7C56" w:rsidRPr="00A1471C" w:rsidRDefault="000233E8" w:rsidP="00D91834">
            <w:pPr>
              <w:pStyle w:val="ListParagraph"/>
              <w:widowControl w:val="0"/>
              <w:numPr>
                <w:ilvl w:val="0"/>
                <w:numId w:val="2"/>
              </w:numPr>
              <w:pBdr>
                <w:top w:val="nil"/>
                <w:left w:val="nil"/>
                <w:bottom w:val="nil"/>
                <w:right w:val="nil"/>
                <w:between w:val="nil"/>
              </w:pBdr>
              <w:spacing w:line="240" w:lineRule="auto"/>
              <w:jc w:val="both"/>
              <w:rPr>
                <w:b/>
              </w:rPr>
            </w:pPr>
            <w:r w:rsidRPr="00A1471C">
              <w:rPr>
                <w:b/>
              </w:rPr>
              <w:t>Индикативен финансов ресурс</w:t>
            </w:r>
            <w:r w:rsidR="005F101A" w:rsidRPr="00A1471C">
              <w:rPr>
                <w:b/>
              </w:rPr>
              <w:t xml:space="preserve"> по дейности</w:t>
            </w:r>
            <w:r w:rsidR="000F4B69" w:rsidRPr="00A1471C">
              <w:rPr>
                <w:b/>
              </w:rPr>
              <w:t>, вкл. източници на финансиране (ДБ, европейско финансиране, частно финансиране, МФИ)</w:t>
            </w:r>
            <w:r w:rsidR="00A2531D" w:rsidRPr="00A1471C">
              <w:rPr>
                <w:b/>
              </w:rPr>
              <w:t>.</w:t>
            </w:r>
          </w:p>
        </w:tc>
      </w:tr>
      <w:tr w:rsidR="00A1471C" w:rsidRPr="00A1471C" w:rsidTr="00D91834">
        <w:tc>
          <w:tcPr>
            <w:tcW w:w="9029" w:type="dxa"/>
            <w:shd w:val="clear" w:color="auto" w:fill="auto"/>
            <w:tcMar>
              <w:top w:w="100" w:type="dxa"/>
              <w:left w:w="100" w:type="dxa"/>
              <w:bottom w:w="100" w:type="dxa"/>
              <w:right w:w="100" w:type="dxa"/>
            </w:tcMar>
          </w:tcPr>
          <w:p w:rsidR="00126C8C" w:rsidRPr="00A1471C" w:rsidRDefault="00D746F2" w:rsidP="00D91834">
            <w:pPr>
              <w:widowControl w:val="0"/>
              <w:pBdr>
                <w:top w:val="nil"/>
                <w:left w:val="nil"/>
                <w:bottom w:val="nil"/>
                <w:right w:val="nil"/>
                <w:between w:val="nil"/>
              </w:pBdr>
              <w:spacing w:line="240" w:lineRule="auto"/>
              <w:jc w:val="both"/>
            </w:pPr>
            <w:r w:rsidRPr="00A1471C">
              <w:lastRenderedPageBreak/>
              <w:t xml:space="preserve">Индикативен финансов ресурс по програмата в размер на </w:t>
            </w:r>
            <w:r w:rsidR="00D91834" w:rsidRPr="00A1471C">
              <w:rPr>
                <w:b/>
              </w:rPr>
              <w:t xml:space="preserve">2 </w:t>
            </w:r>
            <w:r w:rsidR="009B737A" w:rsidRPr="00A1471C">
              <w:rPr>
                <w:b/>
              </w:rPr>
              <w:t>1</w:t>
            </w:r>
            <w:r w:rsidR="006C4E8C">
              <w:rPr>
                <w:b/>
              </w:rPr>
              <w:t>9</w:t>
            </w:r>
            <w:r w:rsidR="009B737A" w:rsidRPr="00A1471C">
              <w:rPr>
                <w:b/>
              </w:rPr>
              <w:t>5 566 08</w:t>
            </w:r>
            <w:r w:rsidR="00D91834" w:rsidRPr="00A1471C">
              <w:rPr>
                <w:b/>
              </w:rPr>
              <w:t>0</w:t>
            </w:r>
            <w:r w:rsidRPr="00A1471C">
              <w:rPr>
                <w:b/>
              </w:rPr>
              <w:t xml:space="preserve"> лв. </w:t>
            </w:r>
            <w:r w:rsidR="00196A72" w:rsidRPr="00A1471C">
              <w:t xml:space="preserve">европейско финансиране със средства от Механизма </w:t>
            </w:r>
            <w:r w:rsidRPr="00A1471C">
              <w:t>за възстановяване и устойчивост.</w:t>
            </w:r>
          </w:p>
          <w:p w:rsidR="00583C1B" w:rsidRPr="00A1471C" w:rsidRDefault="00583C1B" w:rsidP="00D91834">
            <w:pPr>
              <w:widowControl w:val="0"/>
              <w:pBdr>
                <w:top w:val="nil"/>
                <w:left w:val="nil"/>
                <w:bottom w:val="nil"/>
                <w:right w:val="nil"/>
                <w:between w:val="nil"/>
              </w:pBdr>
              <w:tabs>
                <w:tab w:val="left" w:pos="276"/>
              </w:tabs>
              <w:spacing w:line="240" w:lineRule="auto"/>
              <w:jc w:val="both"/>
              <w:rPr>
                <w:b/>
              </w:rPr>
            </w:pPr>
          </w:p>
        </w:tc>
      </w:tr>
      <w:tr w:rsidR="00A1471C" w:rsidRPr="00A1471C" w:rsidTr="00D91834">
        <w:tc>
          <w:tcPr>
            <w:tcW w:w="9029" w:type="dxa"/>
            <w:shd w:val="clear" w:color="auto" w:fill="auto"/>
            <w:tcMar>
              <w:top w:w="100" w:type="dxa"/>
              <w:left w:w="100" w:type="dxa"/>
              <w:bottom w:w="100" w:type="dxa"/>
              <w:right w:w="100" w:type="dxa"/>
            </w:tcMar>
          </w:tcPr>
          <w:p w:rsidR="00810734" w:rsidRPr="00A1471C" w:rsidRDefault="000F4B69" w:rsidP="00D91834">
            <w:pPr>
              <w:pStyle w:val="ListParagraph"/>
              <w:widowControl w:val="0"/>
              <w:numPr>
                <w:ilvl w:val="1"/>
                <w:numId w:val="2"/>
              </w:numPr>
              <w:pBdr>
                <w:top w:val="nil"/>
                <w:left w:val="nil"/>
                <w:bottom w:val="nil"/>
                <w:right w:val="nil"/>
                <w:between w:val="nil"/>
              </w:pBdr>
              <w:spacing w:line="240" w:lineRule="auto"/>
              <w:jc w:val="both"/>
              <w:rPr>
                <w:b/>
              </w:rPr>
            </w:pPr>
            <w:r w:rsidRPr="00A1471C">
              <w:rPr>
                <w:b/>
              </w:rPr>
              <w:t>Разпределете индикативно финансовия ресурс, според типа разход:</w:t>
            </w:r>
            <w:r w:rsidR="00825A94" w:rsidRPr="00A1471C">
              <w:rPr>
                <w:b/>
              </w:rPr>
              <w:t xml:space="preserve"> </w:t>
            </w:r>
          </w:p>
        </w:tc>
      </w:tr>
      <w:tr w:rsidR="00A1471C" w:rsidRPr="00A1471C" w:rsidTr="00D91834">
        <w:tc>
          <w:tcPr>
            <w:tcW w:w="9029" w:type="dxa"/>
            <w:shd w:val="clear" w:color="auto" w:fill="auto"/>
            <w:tcMar>
              <w:top w:w="100" w:type="dxa"/>
              <w:left w:w="100" w:type="dxa"/>
              <w:bottom w:w="100" w:type="dxa"/>
              <w:right w:w="100" w:type="dxa"/>
            </w:tcMar>
          </w:tcPr>
          <w:tbl>
            <w:tblPr>
              <w:tblW w:w="8760" w:type="dxa"/>
              <w:tblLayout w:type="fixed"/>
              <w:tblCellMar>
                <w:left w:w="70" w:type="dxa"/>
                <w:right w:w="70" w:type="dxa"/>
              </w:tblCellMar>
              <w:tblLook w:val="04A0" w:firstRow="1" w:lastRow="0" w:firstColumn="1" w:lastColumn="0" w:noHBand="0" w:noVBand="1"/>
            </w:tblPr>
            <w:tblGrid>
              <w:gridCol w:w="700"/>
              <w:gridCol w:w="4960"/>
              <w:gridCol w:w="3100"/>
            </w:tblGrid>
            <w:tr w:rsidR="00A1471C" w:rsidRPr="00A1471C" w:rsidTr="00A633D3">
              <w:trPr>
                <w:trHeight w:val="615"/>
              </w:trPr>
              <w:tc>
                <w:tcPr>
                  <w:tcW w:w="700" w:type="dxa"/>
                  <w:shd w:val="clear" w:color="000000" w:fill="D0CECE"/>
                  <w:noWrap/>
                  <w:vAlign w:val="center"/>
                  <w:hideMark/>
                </w:tcPr>
                <w:p w:rsidR="00034C0E" w:rsidRPr="00A1471C" w:rsidRDefault="00034C0E" w:rsidP="00034C0E">
                  <w:pPr>
                    <w:spacing w:line="240" w:lineRule="auto"/>
                    <w:jc w:val="center"/>
                    <w:rPr>
                      <w:rFonts w:ascii="Calibri" w:eastAsia="Times New Roman" w:hAnsi="Calibri" w:cs="Times New Roman"/>
                      <w:b/>
                      <w:bCs/>
                    </w:rPr>
                  </w:pPr>
                  <w:r w:rsidRPr="00A1471C">
                    <w:rPr>
                      <w:rFonts w:ascii="Calibri" w:eastAsia="Times New Roman" w:hAnsi="Calibri" w:cs="Times New Roman"/>
                      <w:b/>
                      <w:bCs/>
                    </w:rPr>
                    <w:t>№</w:t>
                  </w:r>
                </w:p>
              </w:tc>
              <w:tc>
                <w:tcPr>
                  <w:tcW w:w="4960" w:type="dxa"/>
                  <w:shd w:val="clear" w:color="000000" w:fill="E7E6E6"/>
                  <w:noWrap/>
                  <w:vAlign w:val="center"/>
                  <w:hideMark/>
                </w:tcPr>
                <w:p w:rsidR="00034C0E" w:rsidRPr="00A1471C" w:rsidRDefault="00034C0E" w:rsidP="00034C0E">
                  <w:pPr>
                    <w:spacing w:line="240" w:lineRule="auto"/>
                    <w:jc w:val="center"/>
                    <w:rPr>
                      <w:rFonts w:ascii="Calibri" w:eastAsia="Times New Roman" w:hAnsi="Calibri" w:cs="Times New Roman"/>
                      <w:b/>
                      <w:bCs/>
                    </w:rPr>
                  </w:pPr>
                  <w:r w:rsidRPr="00A1471C">
                    <w:rPr>
                      <w:rFonts w:ascii="Calibri" w:eastAsia="Times New Roman" w:hAnsi="Calibri" w:cs="Times New Roman"/>
                      <w:b/>
                      <w:bCs/>
                    </w:rPr>
                    <w:t>Тип разход</w:t>
                  </w:r>
                </w:p>
              </w:tc>
              <w:tc>
                <w:tcPr>
                  <w:tcW w:w="3100" w:type="dxa"/>
                  <w:shd w:val="clear" w:color="000000" w:fill="E7E6E6"/>
                  <w:vAlign w:val="center"/>
                  <w:hideMark/>
                </w:tcPr>
                <w:p w:rsidR="00034C0E" w:rsidRPr="00A1471C" w:rsidRDefault="00034C0E" w:rsidP="00034C0E">
                  <w:pPr>
                    <w:spacing w:line="240" w:lineRule="auto"/>
                    <w:jc w:val="center"/>
                    <w:rPr>
                      <w:rFonts w:ascii="Calibri" w:eastAsia="Times New Roman" w:hAnsi="Calibri" w:cs="Times New Roman"/>
                      <w:b/>
                      <w:bCs/>
                    </w:rPr>
                  </w:pPr>
                  <w:r w:rsidRPr="00A1471C">
                    <w:rPr>
                      <w:rFonts w:ascii="Calibri" w:eastAsia="Times New Roman" w:hAnsi="Calibri" w:cs="Times New Roman"/>
                      <w:b/>
                      <w:bCs/>
                    </w:rPr>
                    <w:t>разпределение на ресурса</w:t>
                  </w:r>
                  <w:r w:rsidRPr="00A1471C">
                    <w:rPr>
                      <w:rFonts w:ascii="Calibri" w:eastAsia="Times New Roman" w:hAnsi="Calibri" w:cs="Times New Roman"/>
                      <w:b/>
                      <w:bCs/>
                    </w:rPr>
                    <w:br/>
                    <w:t>(лева</w:t>
                  </w:r>
                  <w:r w:rsidR="00857DD5">
                    <w:rPr>
                      <w:rFonts w:ascii="Calibri" w:eastAsia="Times New Roman" w:hAnsi="Calibri" w:cs="Times New Roman"/>
                      <w:b/>
                      <w:bCs/>
                    </w:rPr>
                    <w:t xml:space="preserve"> с ДДС</w:t>
                  </w:r>
                  <w:r w:rsidRPr="00A1471C">
                    <w:rPr>
                      <w:rFonts w:ascii="Calibri" w:eastAsia="Times New Roman" w:hAnsi="Calibri" w:cs="Times New Roman"/>
                      <w:b/>
                      <w:bCs/>
                    </w:rPr>
                    <w:t>)</w:t>
                  </w:r>
                </w:p>
              </w:tc>
            </w:tr>
            <w:tr w:rsidR="00A1471C" w:rsidRPr="00A1471C" w:rsidTr="00A633D3">
              <w:trPr>
                <w:trHeight w:val="480"/>
              </w:trPr>
              <w:tc>
                <w:tcPr>
                  <w:tcW w:w="700" w:type="dxa"/>
                  <w:shd w:val="clear" w:color="000000" w:fill="D0CECE"/>
                  <w:noWrap/>
                  <w:vAlign w:val="center"/>
                  <w:hideMark/>
                </w:tcPr>
                <w:p w:rsidR="00034C0E" w:rsidRPr="00A1471C" w:rsidRDefault="00034C0E" w:rsidP="00034C0E">
                  <w:pPr>
                    <w:spacing w:line="240" w:lineRule="auto"/>
                    <w:jc w:val="center"/>
                    <w:rPr>
                      <w:rFonts w:ascii="Calibri" w:eastAsia="Times New Roman" w:hAnsi="Calibri" w:cs="Times New Roman"/>
                      <w:b/>
                      <w:bCs/>
                    </w:rPr>
                  </w:pPr>
                  <w:r w:rsidRPr="00A1471C">
                    <w:rPr>
                      <w:rFonts w:ascii="Calibri" w:eastAsia="Times New Roman" w:hAnsi="Calibri" w:cs="Times New Roman"/>
                      <w:b/>
                      <w:bCs/>
                    </w:rPr>
                    <w:t>1.</w:t>
                  </w:r>
                </w:p>
              </w:tc>
              <w:tc>
                <w:tcPr>
                  <w:tcW w:w="4960" w:type="dxa"/>
                  <w:shd w:val="clear" w:color="auto" w:fill="auto"/>
                  <w:noWrap/>
                  <w:vAlign w:val="center"/>
                  <w:hideMark/>
                </w:tcPr>
                <w:p w:rsidR="00034C0E" w:rsidRPr="00A1471C" w:rsidRDefault="00034C0E" w:rsidP="00034C0E">
                  <w:pPr>
                    <w:spacing w:line="240" w:lineRule="auto"/>
                    <w:rPr>
                      <w:rFonts w:ascii="Calibri" w:eastAsia="Times New Roman" w:hAnsi="Calibri" w:cs="Times New Roman"/>
                      <w:b/>
                      <w:bCs/>
                    </w:rPr>
                  </w:pPr>
                  <w:r w:rsidRPr="00A1471C">
                    <w:rPr>
                      <w:rFonts w:ascii="Calibri" w:eastAsia="Times New Roman" w:hAnsi="Calibri" w:cs="Times New Roman"/>
                      <w:b/>
                      <w:bCs/>
                    </w:rPr>
                    <w:t>Жилищни сгради</w:t>
                  </w:r>
                  <w:r w:rsidR="00347EE2" w:rsidRPr="00A1471C">
                    <w:rPr>
                      <w:rFonts w:ascii="Calibri" w:eastAsia="Times New Roman" w:hAnsi="Calibri" w:cs="Times New Roman"/>
                      <w:b/>
                      <w:bCs/>
                    </w:rPr>
                    <w:t xml:space="preserve"> (</w:t>
                  </w:r>
                  <w:r w:rsidR="00347EE2" w:rsidRPr="00A1471C">
                    <w:rPr>
                      <w:sz w:val="16"/>
                      <w:szCs w:val="16"/>
                    </w:rPr>
                    <w:t>Финансовите разчети са показани в Приложение 1)</w:t>
                  </w:r>
                </w:p>
              </w:tc>
              <w:tc>
                <w:tcPr>
                  <w:tcW w:w="3100" w:type="dxa"/>
                  <w:shd w:val="clear" w:color="auto" w:fill="auto"/>
                  <w:noWrap/>
                  <w:vAlign w:val="center"/>
                  <w:hideMark/>
                </w:tcPr>
                <w:p w:rsidR="00034C0E" w:rsidRPr="00A1471C" w:rsidRDefault="00034C0E" w:rsidP="00FF6A35">
                  <w:pPr>
                    <w:spacing w:line="240" w:lineRule="auto"/>
                    <w:jc w:val="right"/>
                    <w:rPr>
                      <w:rFonts w:ascii="Calibri" w:eastAsia="Times New Roman" w:hAnsi="Calibri" w:cs="Times New Roman"/>
                      <w:b/>
                      <w:bCs/>
                      <w:sz w:val="24"/>
                      <w:szCs w:val="24"/>
                    </w:rPr>
                  </w:pPr>
                  <w:r w:rsidRPr="00A1471C">
                    <w:rPr>
                      <w:rFonts w:ascii="Calibri" w:eastAsia="Times New Roman" w:hAnsi="Calibri" w:cs="Times New Roman"/>
                      <w:b/>
                      <w:bCs/>
                      <w:sz w:val="24"/>
                      <w:szCs w:val="24"/>
                    </w:rPr>
                    <w:t xml:space="preserve">1 </w:t>
                  </w:r>
                  <w:r w:rsidR="00FF6A35" w:rsidRPr="00A1471C">
                    <w:rPr>
                      <w:rFonts w:ascii="Calibri" w:eastAsia="Times New Roman" w:hAnsi="Calibri" w:cs="Times New Roman"/>
                      <w:b/>
                      <w:bCs/>
                      <w:sz w:val="24"/>
                      <w:szCs w:val="24"/>
                      <w:lang w:val="en-US"/>
                    </w:rPr>
                    <w:t>426 960</w:t>
                  </w:r>
                  <w:r w:rsidRPr="00A1471C">
                    <w:rPr>
                      <w:rFonts w:ascii="Calibri" w:eastAsia="Times New Roman" w:hAnsi="Calibri" w:cs="Times New Roman"/>
                      <w:b/>
                      <w:bCs/>
                      <w:sz w:val="24"/>
                      <w:szCs w:val="24"/>
                    </w:rPr>
                    <w:t xml:space="preserve"> 000,00</w:t>
                  </w:r>
                </w:p>
              </w:tc>
            </w:tr>
            <w:tr w:rsidR="00A1471C" w:rsidRPr="00A1471C" w:rsidTr="00A633D3">
              <w:trPr>
                <w:trHeight w:val="315"/>
              </w:trPr>
              <w:tc>
                <w:tcPr>
                  <w:tcW w:w="700" w:type="dxa"/>
                  <w:shd w:val="clear" w:color="000000" w:fill="D0CECE"/>
                  <w:noWrap/>
                  <w:vAlign w:val="center"/>
                  <w:hideMark/>
                </w:tcPr>
                <w:p w:rsidR="00034C0E" w:rsidRPr="00A1471C" w:rsidRDefault="00034C0E" w:rsidP="00034C0E">
                  <w:pPr>
                    <w:spacing w:line="240" w:lineRule="auto"/>
                    <w:jc w:val="center"/>
                    <w:rPr>
                      <w:rFonts w:ascii="Calibri" w:eastAsia="Times New Roman" w:hAnsi="Calibri" w:cs="Times New Roman"/>
                      <w:b/>
                      <w:bCs/>
                    </w:rPr>
                  </w:pPr>
                  <w:r w:rsidRPr="00A1471C">
                    <w:rPr>
                      <w:rFonts w:ascii="Calibri" w:eastAsia="Times New Roman" w:hAnsi="Calibri" w:cs="Times New Roman"/>
                      <w:b/>
                      <w:bCs/>
                    </w:rPr>
                    <w:t>2.</w:t>
                  </w:r>
                </w:p>
              </w:tc>
              <w:tc>
                <w:tcPr>
                  <w:tcW w:w="4960" w:type="dxa"/>
                  <w:shd w:val="clear" w:color="auto" w:fill="auto"/>
                  <w:noWrap/>
                  <w:vAlign w:val="center"/>
                  <w:hideMark/>
                </w:tcPr>
                <w:p w:rsidR="00034C0E" w:rsidRPr="00A1471C" w:rsidRDefault="00034C0E" w:rsidP="00034C0E">
                  <w:pPr>
                    <w:spacing w:line="240" w:lineRule="auto"/>
                    <w:rPr>
                      <w:rFonts w:ascii="Calibri" w:eastAsia="Times New Roman" w:hAnsi="Calibri" w:cs="Times New Roman"/>
                      <w:b/>
                      <w:bCs/>
                    </w:rPr>
                  </w:pPr>
                  <w:r w:rsidRPr="00A1471C">
                    <w:rPr>
                      <w:rFonts w:ascii="Calibri" w:eastAsia="Times New Roman" w:hAnsi="Calibri" w:cs="Times New Roman"/>
                      <w:b/>
                      <w:bCs/>
                    </w:rPr>
                    <w:t>Публични сгради</w:t>
                  </w:r>
                </w:p>
              </w:tc>
              <w:tc>
                <w:tcPr>
                  <w:tcW w:w="3100" w:type="dxa"/>
                  <w:shd w:val="clear" w:color="auto" w:fill="auto"/>
                  <w:noWrap/>
                  <w:vAlign w:val="center"/>
                  <w:hideMark/>
                </w:tcPr>
                <w:p w:rsidR="00034C0E" w:rsidRPr="00A1471C" w:rsidRDefault="00FF6A35" w:rsidP="00034C0E">
                  <w:pPr>
                    <w:spacing w:line="240" w:lineRule="auto"/>
                    <w:jc w:val="right"/>
                    <w:rPr>
                      <w:rFonts w:ascii="Calibri" w:eastAsia="Times New Roman" w:hAnsi="Calibri" w:cs="Times New Roman"/>
                      <w:b/>
                      <w:bCs/>
                      <w:sz w:val="24"/>
                      <w:szCs w:val="24"/>
                    </w:rPr>
                  </w:pPr>
                  <w:r w:rsidRPr="00A1471C">
                    <w:rPr>
                      <w:rFonts w:ascii="Calibri" w:eastAsia="Times New Roman" w:hAnsi="Calibri" w:cs="Times New Roman"/>
                      <w:b/>
                      <w:bCs/>
                      <w:sz w:val="24"/>
                      <w:szCs w:val="24"/>
                      <w:lang w:val="en-US"/>
                    </w:rPr>
                    <w:t>3</w:t>
                  </w:r>
                  <w:r w:rsidR="00185D40">
                    <w:rPr>
                      <w:rFonts w:ascii="Calibri" w:eastAsia="Times New Roman" w:hAnsi="Calibri" w:cs="Times New Roman"/>
                      <w:b/>
                      <w:bCs/>
                      <w:sz w:val="24"/>
                      <w:szCs w:val="24"/>
                    </w:rPr>
                    <w:t>8</w:t>
                  </w:r>
                  <w:r w:rsidRPr="00A1471C">
                    <w:rPr>
                      <w:rFonts w:ascii="Calibri" w:eastAsia="Times New Roman" w:hAnsi="Calibri" w:cs="Times New Roman"/>
                      <w:b/>
                      <w:bCs/>
                      <w:sz w:val="24"/>
                      <w:szCs w:val="24"/>
                      <w:lang w:val="en-US"/>
                    </w:rPr>
                    <w:t>4 366 080</w:t>
                  </w:r>
                  <w:r w:rsidR="00034C0E" w:rsidRPr="00A1471C">
                    <w:rPr>
                      <w:rFonts w:ascii="Calibri" w:eastAsia="Times New Roman" w:hAnsi="Calibri" w:cs="Times New Roman"/>
                      <w:b/>
                      <w:bCs/>
                      <w:sz w:val="24"/>
                      <w:szCs w:val="24"/>
                    </w:rPr>
                    <w:t>,00</w:t>
                  </w:r>
                </w:p>
              </w:tc>
            </w:tr>
            <w:tr w:rsidR="00A1471C" w:rsidRPr="00A1471C" w:rsidTr="00A633D3">
              <w:trPr>
                <w:trHeight w:val="315"/>
              </w:trPr>
              <w:tc>
                <w:tcPr>
                  <w:tcW w:w="700" w:type="dxa"/>
                  <w:shd w:val="clear" w:color="000000" w:fill="D0CECE"/>
                  <w:noWrap/>
                  <w:vAlign w:val="center"/>
                  <w:hideMark/>
                </w:tcPr>
                <w:p w:rsidR="00034C0E" w:rsidRPr="00A1471C" w:rsidRDefault="00034C0E" w:rsidP="00034C0E">
                  <w:pPr>
                    <w:spacing w:line="240" w:lineRule="auto"/>
                    <w:jc w:val="center"/>
                    <w:rPr>
                      <w:rFonts w:ascii="Calibri" w:eastAsia="Times New Roman" w:hAnsi="Calibri" w:cs="Times New Roman"/>
                      <w:b/>
                      <w:bCs/>
                    </w:rPr>
                  </w:pPr>
                  <w:r w:rsidRPr="00A1471C">
                    <w:rPr>
                      <w:rFonts w:ascii="Calibri" w:eastAsia="Times New Roman" w:hAnsi="Calibri" w:cs="Times New Roman"/>
                      <w:b/>
                      <w:bCs/>
                    </w:rPr>
                    <w:t>3.</w:t>
                  </w:r>
                </w:p>
              </w:tc>
              <w:tc>
                <w:tcPr>
                  <w:tcW w:w="4960" w:type="dxa"/>
                  <w:shd w:val="clear" w:color="auto" w:fill="auto"/>
                  <w:noWrap/>
                  <w:vAlign w:val="center"/>
                  <w:hideMark/>
                </w:tcPr>
                <w:p w:rsidR="00034C0E" w:rsidRPr="00A1471C" w:rsidRDefault="001A2B50" w:rsidP="00034C0E">
                  <w:pPr>
                    <w:spacing w:line="240" w:lineRule="auto"/>
                    <w:rPr>
                      <w:rFonts w:ascii="Calibri" w:eastAsia="Times New Roman" w:hAnsi="Calibri" w:cs="Times New Roman"/>
                      <w:b/>
                      <w:bCs/>
                    </w:rPr>
                  </w:pPr>
                  <w:r w:rsidRPr="00A1471C">
                    <w:rPr>
                      <w:rFonts w:ascii="Calibri" w:eastAsia="Times New Roman" w:hAnsi="Calibri" w:cs="Times New Roman"/>
                      <w:b/>
                      <w:bCs/>
                    </w:rPr>
                    <w:t>Сгради в сферата на производството, търговията и услугите</w:t>
                  </w:r>
                </w:p>
              </w:tc>
              <w:tc>
                <w:tcPr>
                  <w:tcW w:w="3100" w:type="dxa"/>
                  <w:shd w:val="clear" w:color="auto" w:fill="auto"/>
                  <w:noWrap/>
                  <w:vAlign w:val="center"/>
                  <w:hideMark/>
                </w:tcPr>
                <w:p w:rsidR="00034C0E" w:rsidRPr="00A1471C" w:rsidRDefault="00034C0E" w:rsidP="00034C0E">
                  <w:pPr>
                    <w:spacing w:line="240" w:lineRule="auto"/>
                    <w:jc w:val="right"/>
                    <w:rPr>
                      <w:rFonts w:ascii="Calibri" w:eastAsia="Times New Roman" w:hAnsi="Calibri" w:cs="Times New Roman"/>
                      <w:b/>
                      <w:bCs/>
                      <w:sz w:val="24"/>
                      <w:szCs w:val="24"/>
                    </w:rPr>
                  </w:pPr>
                  <w:r w:rsidRPr="00A1471C">
                    <w:rPr>
                      <w:rFonts w:ascii="Calibri" w:eastAsia="Times New Roman" w:hAnsi="Calibri" w:cs="Times New Roman"/>
                      <w:b/>
                      <w:bCs/>
                      <w:sz w:val="24"/>
                      <w:szCs w:val="24"/>
                    </w:rPr>
                    <w:t>282 240 000,00</w:t>
                  </w:r>
                </w:p>
              </w:tc>
            </w:tr>
            <w:tr w:rsidR="00A1471C" w:rsidRPr="00A1471C" w:rsidTr="00274DEA">
              <w:trPr>
                <w:trHeight w:val="330"/>
              </w:trPr>
              <w:tc>
                <w:tcPr>
                  <w:tcW w:w="700" w:type="dxa"/>
                  <w:shd w:val="clear" w:color="000000" w:fill="D0CECE"/>
                  <w:noWrap/>
                  <w:vAlign w:val="center"/>
                </w:tcPr>
                <w:p w:rsidR="00034C0E" w:rsidRPr="00A1471C" w:rsidRDefault="00034C0E" w:rsidP="00034C0E">
                  <w:pPr>
                    <w:spacing w:line="240" w:lineRule="auto"/>
                    <w:jc w:val="center"/>
                    <w:rPr>
                      <w:rFonts w:ascii="Calibri" w:eastAsia="Times New Roman" w:hAnsi="Calibri" w:cs="Times New Roman"/>
                      <w:b/>
                      <w:bCs/>
                    </w:rPr>
                  </w:pPr>
                </w:p>
              </w:tc>
              <w:tc>
                <w:tcPr>
                  <w:tcW w:w="4960" w:type="dxa"/>
                  <w:shd w:val="clear" w:color="auto" w:fill="auto"/>
                  <w:noWrap/>
                  <w:vAlign w:val="center"/>
                </w:tcPr>
                <w:p w:rsidR="00034C0E" w:rsidRPr="00A1471C" w:rsidRDefault="00034C0E" w:rsidP="00D3266F">
                  <w:pPr>
                    <w:spacing w:line="240" w:lineRule="auto"/>
                    <w:rPr>
                      <w:rFonts w:ascii="Calibri" w:eastAsia="Times New Roman" w:hAnsi="Calibri" w:cs="Times New Roman"/>
                      <w:b/>
                      <w:bCs/>
                    </w:rPr>
                  </w:pPr>
                </w:p>
              </w:tc>
              <w:tc>
                <w:tcPr>
                  <w:tcW w:w="3100" w:type="dxa"/>
                  <w:shd w:val="clear" w:color="auto" w:fill="auto"/>
                  <w:noWrap/>
                  <w:vAlign w:val="center"/>
                </w:tcPr>
                <w:p w:rsidR="00034C0E" w:rsidRPr="00A1471C" w:rsidRDefault="00034C0E" w:rsidP="00034C0E">
                  <w:pPr>
                    <w:spacing w:line="240" w:lineRule="auto"/>
                    <w:jc w:val="right"/>
                    <w:rPr>
                      <w:rFonts w:ascii="Calibri" w:eastAsia="Times New Roman" w:hAnsi="Calibri" w:cs="Times New Roman"/>
                      <w:b/>
                      <w:bCs/>
                      <w:sz w:val="24"/>
                      <w:szCs w:val="24"/>
                    </w:rPr>
                  </w:pPr>
                </w:p>
              </w:tc>
            </w:tr>
            <w:tr w:rsidR="00A1471C" w:rsidRPr="00A1471C" w:rsidTr="00A633D3">
              <w:trPr>
                <w:trHeight w:val="330"/>
              </w:trPr>
              <w:tc>
                <w:tcPr>
                  <w:tcW w:w="700" w:type="dxa"/>
                  <w:shd w:val="clear" w:color="000000" w:fill="D0CECE"/>
                  <w:noWrap/>
                  <w:vAlign w:val="center"/>
                </w:tcPr>
                <w:p w:rsidR="00034C0E" w:rsidRPr="00A1471C" w:rsidRDefault="00874126" w:rsidP="00034C0E">
                  <w:pPr>
                    <w:spacing w:line="240" w:lineRule="auto"/>
                    <w:jc w:val="center"/>
                    <w:rPr>
                      <w:rFonts w:ascii="Calibri" w:eastAsia="Times New Roman" w:hAnsi="Calibri" w:cs="Times New Roman"/>
                      <w:b/>
                      <w:bCs/>
                    </w:rPr>
                  </w:pPr>
                  <w:r w:rsidRPr="00A1471C">
                    <w:rPr>
                      <w:rFonts w:ascii="Calibri" w:eastAsia="Times New Roman" w:hAnsi="Calibri" w:cs="Times New Roman"/>
                      <w:b/>
                      <w:bCs/>
                      <w:lang w:val="en-US"/>
                    </w:rPr>
                    <w:t>4</w:t>
                  </w:r>
                  <w:r w:rsidR="00034C0E" w:rsidRPr="00A1471C">
                    <w:rPr>
                      <w:rFonts w:ascii="Calibri" w:eastAsia="Times New Roman" w:hAnsi="Calibri" w:cs="Times New Roman"/>
                      <w:b/>
                      <w:bCs/>
                    </w:rPr>
                    <w:t>.</w:t>
                  </w:r>
                </w:p>
              </w:tc>
              <w:tc>
                <w:tcPr>
                  <w:tcW w:w="4960" w:type="dxa"/>
                  <w:shd w:val="clear" w:color="auto" w:fill="auto"/>
                  <w:noWrap/>
                  <w:vAlign w:val="center"/>
                </w:tcPr>
                <w:p w:rsidR="00034C0E" w:rsidRPr="00A1471C" w:rsidRDefault="00034C0E" w:rsidP="00034C0E">
                  <w:pPr>
                    <w:spacing w:line="240" w:lineRule="auto"/>
                    <w:rPr>
                      <w:rFonts w:ascii="Calibri" w:eastAsia="Times New Roman" w:hAnsi="Calibri" w:cs="Times New Roman"/>
                      <w:b/>
                      <w:bCs/>
                    </w:rPr>
                  </w:pPr>
                  <w:r w:rsidRPr="00A1471C">
                    <w:rPr>
                      <w:rFonts w:ascii="Calibri" w:eastAsia="Times New Roman" w:hAnsi="Calibri" w:cs="Times New Roman"/>
                      <w:b/>
                      <w:bCs/>
                    </w:rPr>
                    <w:t>ОРГАНИЗАЦИЯ, УПРАВЛЕНИЕ, ОЦЕНКА, КОНТРОЛ</w:t>
                  </w:r>
                  <w:r w:rsidR="005046D5">
                    <w:rPr>
                      <w:rFonts w:ascii="Calibri" w:eastAsia="Times New Roman" w:hAnsi="Calibri" w:cs="Times New Roman"/>
                      <w:b/>
                      <w:bCs/>
                    </w:rPr>
                    <w:t>, ПУБЛИЧНОСТ И ВИДИМОСТ</w:t>
                  </w:r>
                  <w:r w:rsidRPr="00A1471C">
                    <w:rPr>
                      <w:rFonts w:ascii="Calibri" w:eastAsia="Times New Roman" w:hAnsi="Calibri" w:cs="Times New Roman"/>
                      <w:b/>
                      <w:bCs/>
                    </w:rPr>
                    <w:t xml:space="preserve"> ОТЧЕТНОСТ НА ПРОГРАМАТА</w:t>
                  </w:r>
                </w:p>
              </w:tc>
              <w:tc>
                <w:tcPr>
                  <w:tcW w:w="3100" w:type="dxa"/>
                  <w:shd w:val="clear" w:color="auto" w:fill="auto"/>
                  <w:noWrap/>
                  <w:vAlign w:val="center"/>
                </w:tcPr>
                <w:p w:rsidR="00034C0E" w:rsidRPr="00A1471C" w:rsidRDefault="00FF6A35" w:rsidP="00FF6A35">
                  <w:pPr>
                    <w:spacing w:line="240" w:lineRule="auto"/>
                    <w:jc w:val="right"/>
                    <w:rPr>
                      <w:rFonts w:ascii="Calibri" w:eastAsia="Times New Roman" w:hAnsi="Calibri" w:cs="Times New Roman"/>
                      <w:b/>
                      <w:bCs/>
                      <w:sz w:val="24"/>
                      <w:szCs w:val="24"/>
                    </w:rPr>
                  </w:pPr>
                  <w:r w:rsidRPr="00A1471C">
                    <w:rPr>
                      <w:rFonts w:ascii="Calibri" w:eastAsia="Times New Roman" w:hAnsi="Calibri" w:cs="Times New Roman"/>
                      <w:b/>
                      <w:bCs/>
                      <w:sz w:val="24"/>
                      <w:szCs w:val="24"/>
                    </w:rPr>
                    <w:t>1</w:t>
                  </w:r>
                  <w:r w:rsidRPr="00A1471C">
                    <w:rPr>
                      <w:rFonts w:ascii="Calibri" w:eastAsia="Times New Roman" w:hAnsi="Calibri" w:cs="Times New Roman"/>
                      <w:b/>
                      <w:bCs/>
                      <w:sz w:val="24"/>
                      <w:szCs w:val="24"/>
                      <w:lang w:val="en-US"/>
                    </w:rPr>
                    <w:t>02</w:t>
                  </w:r>
                  <w:r w:rsidRPr="00A1471C">
                    <w:rPr>
                      <w:rFonts w:ascii="Calibri" w:eastAsia="Times New Roman" w:hAnsi="Calibri" w:cs="Times New Roman"/>
                      <w:b/>
                      <w:bCs/>
                      <w:sz w:val="24"/>
                      <w:szCs w:val="24"/>
                    </w:rPr>
                    <w:t xml:space="preserve"> </w:t>
                  </w:r>
                  <w:r w:rsidR="00D91834" w:rsidRPr="00A1471C">
                    <w:rPr>
                      <w:rFonts w:ascii="Calibri" w:eastAsia="Times New Roman" w:hAnsi="Calibri" w:cs="Times New Roman"/>
                      <w:b/>
                      <w:bCs/>
                      <w:sz w:val="24"/>
                      <w:szCs w:val="24"/>
                    </w:rPr>
                    <w:t>000</w:t>
                  </w:r>
                  <w:r w:rsidR="00034C0E" w:rsidRPr="00A1471C">
                    <w:rPr>
                      <w:rFonts w:ascii="Calibri" w:eastAsia="Times New Roman" w:hAnsi="Calibri" w:cs="Times New Roman"/>
                      <w:b/>
                      <w:bCs/>
                      <w:sz w:val="24"/>
                      <w:szCs w:val="24"/>
                    </w:rPr>
                    <w:t xml:space="preserve"> 000,00</w:t>
                  </w:r>
                </w:p>
              </w:tc>
            </w:tr>
            <w:tr w:rsidR="00A1471C" w:rsidRPr="00A1471C" w:rsidTr="00A633D3">
              <w:trPr>
                <w:trHeight w:val="330"/>
              </w:trPr>
              <w:tc>
                <w:tcPr>
                  <w:tcW w:w="5660" w:type="dxa"/>
                  <w:gridSpan w:val="2"/>
                  <w:shd w:val="clear" w:color="auto" w:fill="auto"/>
                  <w:noWrap/>
                  <w:vAlign w:val="bottom"/>
                  <w:hideMark/>
                </w:tcPr>
                <w:p w:rsidR="00034C0E" w:rsidRPr="00A1471C" w:rsidRDefault="00034C0E" w:rsidP="00034C0E">
                  <w:pPr>
                    <w:spacing w:line="240" w:lineRule="auto"/>
                    <w:jc w:val="right"/>
                    <w:rPr>
                      <w:rFonts w:ascii="Calibri" w:eastAsia="Times New Roman" w:hAnsi="Calibri" w:cs="Times New Roman"/>
                      <w:b/>
                      <w:bCs/>
                      <w:sz w:val="24"/>
                      <w:szCs w:val="24"/>
                    </w:rPr>
                  </w:pPr>
                </w:p>
              </w:tc>
              <w:tc>
                <w:tcPr>
                  <w:tcW w:w="3100" w:type="dxa"/>
                  <w:shd w:val="clear" w:color="auto" w:fill="auto"/>
                  <w:noWrap/>
                  <w:vAlign w:val="bottom"/>
                  <w:hideMark/>
                </w:tcPr>
                <w:p w:rsidR="00034C0E" w:rsidRPr="00A1471C" w:rsidRDefault="00D91834" w:rsidP="0013122F">
                  <w:pPr>
                    <w:spacing w:line="240" w:lineRule="auto"/>
                    <w:jc w:val="right"/>
                    <w:rPr>
                      <w:rFonts w:ascii="Calibri" w:eastAsia="Times New Roman" w:hAnsi="Calibri" w:cs="Times New Roman"/>
                      <w:b/>
                      <w:bCs/>
                      <w:sz w:val="24"/>
                      <w:szCs w:val="24"/>
                    </w:rPr>
                  </w:pPr>
                  <w:r w:rsidRPr="00A1471C">
                    <w:rPr>
                      <w:rFonts w:ascii="Calibri" w:eastAsia="Times New Roman" w:hAnsi="Calibri" w:cs="Times New Roman"/>
                      <w:b/>
                      <w:bCs/>
                      <w:sz w:val="24"/>
                      <w:szCs w:val="24"/>
                    </w:rPr>
                    <w:t xml:space="preserve">2 </w:t>
                  </w:r>
                  <w:r w:rsidR="0013122F" w:rsidRPr="00A1471C">
                    <w:rPr>
                      <w:rFonts w:ascii="Calibri" w:eastAsia="Times New Roman" w:hAnsi="Calibri" w:cs="Times New Roman"/>
                      <w:b/>
                      <w:bCs/>
                      <w:sz w:val="24"/>
                      <w:szCs w:val="24"/>
                    </w:rPr>
                    <w:t>1</w:t>
                  </w:r>
                  <w:r w:rsidR="00185D40">
                    <w:rPr>
                      <w:rFonts w:ascii="Calibri" w:eastAsia="Times New Roman" w:hAnsi="Calibri" w:cs="Times New Roman"/>
                      <w:b/>
                      <w:bCs/>
                      <w:sz w:val="24"/>
                      <w:szCs w:val="24"/>
                    </w:rPr>
                    <w:t>9</w:t>
                  </w:r>
                  <w:r w:rsidR="0013122F" w:rsidRPr="00A1471C">
                    <w:rPr>
                      <w:rFonts w:ascii="Calibri" w:eastAsia="Times New Roman" w:hAnsi="Calibri" w:cs="Times New Roman"/>
                      <w:b/>
                      <w:bCs/>
                      <w:sz w:val="24"/>
                      <w:szCs w:val="24"/>
                    </w:rPr>
                    <w:t>5 566 08</w:t>
                  </w:r>
                  <w:r w:rsidRPr="00A1471C">
                    <w:rPr>
                      <w:rFonts w:ascii="Calibri" w:eastAsia="Times New Roman" w:hAnsi="Calibri" w:cs="Times New Roman"/>
                      <w:b/>
                      <w:bCs/>
                      <w:sz w:val="24"/>
                      <w:szCs w:val="24"/>
                    </w:rPr>
                    <w:t>0</w:t>
                  </w:r>
                  <w:r w:rsidR="00034C0E" w:rsidRPr="00A1471C">
                    <w:rPr>
                      <w:rFonts w:ascii="Calibri" w:eastAsia="Times New Roman" w:hAnsi="Calibri" w:cs="Times New Roman"/>
                      <w:b/>
                      <w:bCs/>
                      <w:sz w:val="24"/>
                      <w:szCs w:val="24"/>
                    </w:rPr>
                    <w:t>,00</w:t>
                  </w:r>
                </w:p>
              </w:tc>
            </w:tr>
          </w:tbl>
          <w:p w:rsidR="00034C0E" w:rsidRDefault="00034C0E" w:rsidP="00D91834">
            <w:pPr>
              <w:widowControl w:val="0"/>
              <w:spacing w:line="240" w:lineRule="auto"/>
              <w:jc w:val="both"/>
            </w:pPr>
          </w:p>
          <w:p w:rsidR="005046D5" w:rsidRDefault="005046D5" w:rsidP="005046D5">
            <w:pPr>
              <w:widowControl w:val="0"/>
              <w:spacing w:line="240" w:lineRule="auto"/>
              <w:jc w:val="both"/>
            </w:pPr>
            <w:r>
              <w:t>Разпределението на разходите по компоненти е извършено на база оценка на нуждите в рамките на определения ресурс по програмата „Енергийна ефективност в сграден фонд“ по НПВУ, както следва:</w:t>
            </w:r>
          </w:p>
          <w:p w:rsidR="005046D5" w:rsidRDefault="005046D5" w:rsidP="005046D5">
            <w:pPr>
              <w:widowControl w:val="0"/>
              <w:spacing w:line="240" w:lineRule="auto"/>
              <w:jc w:val="both"/>
            </w:pPr>
            <w:r>
              <w:t>1. компонент 1 – 64,99%</w:t>
            </w:r>
          </w:p>
          <w:p w:rsidR="005046D5" w:rsidRDefault="005046D5" w:rsidP="005046D5">
            <w:pPr>
              <w:widowControl w:val="0"/>
              <w:spacing w:line="240" w:lineRule="auto"/>
              <w:jc w:val="both"/>
            </w:pPr>
            <w:r>
              <w:t>2. компонент 2 – 17,51%</w:t>
            </w:r>
          </w:p>
          <w:p w:rsidR="005046D5" w:rsidRDefault="005046D5" w:rsidP="005046D5">
            <w:pPr>
              <w:widowControl w:val="0"/>
              <w:spacing w:line="240" w:lineRule="auto"/>
              <w:jc w:val="both"/>
            </w:pPr>
            <w:r>
              <w:t>3. компонент 3 – 12,85%</w:t>
            </w:r>
          </w:p>
          <w:p w:rsidR="005046D5" w:rsidRDefault="005046D5" w:rsidP="005046D5">
            <w:pPr>
              <w:widowControl w:val="0"/>
              <w:spacing w:line="240" w:lineRule="auto"/>
              <w:jc w:val="both"/>
            </w:pPr>
            <w:r>
              <w:t>4. компонент 4 – 4,65 %</w:t>
            </w:r>
          </w:p>
          <w:p w:rsidR="005046D5" w:rsidRDefault="000A5D16" w:rsidP="005046D5">
            <w:pPr>
              <w:widowControl w:val="0"/>
              <w:spacing w:line="240" w:lineRule="auto"/>
              <w:jc w:val="both"/>
            </w:pPr>
            <w:r>
              <w:t xml:space="preserve">Обобщена обосновка на необходимия ресурс е представена в Анекс 1 – Обосновка на бюджета. </w:t>
            </w:r>
          </w:p>
          <w:p w:rsidR="000A5D16" w:rsidRPr="00A1471C" w:rsidRDefault="00272712" w:rsidP="00272712">
            <w:pPr>
              <w:widowControl w:val="0"/>
              <w:spacing w:line="240" w:lineRule="auto"/>
              <w:jc w:val="both"/>
            </w:pPr>
            <w:r w:rsidRPr="00272712">
              <w:t>Предвид естеството на програмата се очаква значителен обем от проекти за обновяване на различни типове сгради в рамките на отделните компоненти, като точният брой</w:t>
            </w:r>
            <w:r>
              <w:t>,</w:t>
            </w:r>
            <w:r w:rsidRPr="00272712">
              <w:t xml:space="preserve"> на които не може да бъде определен към настоящия мом</w:t>
            </w:r>
            <w:r>
              <w:t>ент. В тази връзка п</w:t>
            </w:r>
            <w:r w:rsidR="000A5D16">
              <w:t>роцентното разпределение на финансовия ресурс, според типа разходи, ще бъде указано в Насоките за кандидатстване към финалните получатели (бенефициенти).</w:t>
            </w:r>
          </w:p>
        </w:tc>
      </w:tr>
      <w:tr w:rsidR="00A1471C" w:rsidRPr="00A1471C" w:rsidTr="00D91834">
        <w:tc>
          <w:tcPr>
            <w:tcW w:w="9029" w:type="dxa"/>
            <w:shd w:val="clear" w:color="auto" w:fill="auto"/>
            <w:tcMar>
              <w:top w:w="100" w:type="dxa"/>
              <w:left w:w="100" w:type="dxa"/>
              <w:bottom w:w="100" w:type="dxa"/>
              <w:right w:w="100" w:type="dxa"/>
            </w:tcMar>
          </w:tcPr>
          <w:p w:rsidR="00A2531D" w:rsidRPr="00A1471C" w:rsidRDefault="00A2531D" w:rsidP="00D91834">
            <w:pPr>
              <w:pStyle w:val="ListParagraph"/>
              <w:widowControl w:val="0"/>
              <w:numPr>
                <w:ilvl w:val="0"/>
                <w:numId w:val="2"/>
              </w:numPr>
              <w:pBdr>
                <w:top w:val="nil"/>
                <w:left w:val="nil"/>
                <w:bottom w:val="nil"/>
                <w:right w:val="nil"/>
                <w:between w:val="nil"/>
              </w:pBdr>
              <w:spacing w:line="240" w:lineRule="auto"/>
              <w:jc w:val="both"/>
              <w:rPr>
                <w:b/>
              </w:rPr>
            </w:pPr>
            <w:r w:rsidRPr="00A1471C">
              <w:rPr>
                <w:b/>
              </w:rPr>
              <w:t>Индикатори</w:t>
            </w:r>
          </w:p>
        </w:tc>
      </w:tr>
      <w:tr w:rsidR="00A1471C" w:rsidRPr="00A1471C" w:rsidTr="00D91834">
        <w:tc>
          <w:tcPr>
            <w:tcW w:w="9029" w:type="dxa"/>
            <w:shd w:val="clear" w:color="auto" w:fill="auto"/>
            <w:tcMar>
              <w:top w:w="100" w:type="dxa"/>
              <w:left w:w="100" w:type="dxa"/>
              <w:bottom w:w="100" w:type="dxa"/>
              <w:right w:w="100" w:type="dxa"/>
            </w:tcMar>
          </w:tcPr>
          <w:p w:rsidR="000750BB" w:rsidRPr="00A1471C" w:rsidRDefault="000750BB" w:rsidP="00D91834">
            <w:pPr>
              <w:pStyle w:val="ListParagraph"/>
              <w:widowControl w:val="0"/>
              <w:numPr>
                <w:ilvl w:val="1"/>
                <w:numId w:val="2"/>
              </w:numPr>
              <w:pBdr>
                <w:top w:val="nil"/>
                <w:left w:val="nil"/>
                <w:bottom w:val="nil"/>
                <w:right w:val="nil"/>
                <w:between w:val="nil"/>
              </w:pBdr>
              <w:spacing w:line="240" w:lineRule="auto"/>
              <w:jc w:val="both"/>
              <w:rPr>
                <w:b/>
              </w:rPr>
            </w:pPr>
            <w:r w:rsidRPr="00A1471C">
              <w:rPr>
                <w:b/>
              </w:rPr>
              <w:t xml:space="preserve">Индикатор/и за </w:t>
            </w:r>
            <w:r w:rsidR="00C14E90" w:rsidRPr="00A1471C">
              <w:rPr>
                <w:b/>
              </w:rPr>
              <w:t>продукт</w:t>
            </w:r>
          </w:p>
        </w:tc>
      </w:tr>
      <w:tr w:rsidR="00A1471C" w:rsidRPr="00A1471C" w:rsidTr="00D91834">
        <w:tc>
          <w:tcPr>
            <w:tcW w:w="9029" w:type="dxa"/>
            <w:shd w:val="clear" w:color="auto" w:fill="auto"/>
            <w:tcMar>
              <w:top w:w="100" w:type="dxa"/>
              <w:left w:w="100" w:type="dxa"/>
              <w:bottom w:w="100" w:type="dxa"/>
              <w:right w:w="100" w:type="dxa"/>
            </w:tcMar>
          </w:tcPr>
          <w:p w:rsidR="00B047E4" w:rsidRPr="00A1471C" w:rsidRDefault="00B047E4" w:rsidP="00B047E4">
            <w:pPr>
              <w:widowControl w:val="0"/>
              <w:pBdr>
                <w:top w:val="nil"/>
                <w:left w:val="nil"/>
                <w:bottom w:val="nil"/>
                <w:right w:val="nil"/>
                <w:between w:val="nil"/>
              </w:pBdr>
              <w:spacing w:line="240" w:lineRule="auto"/>
              <w:jc w:val="both"/>
              <w:rPr>
                <w:b/>
              </w:rPr>
            </w:pPr>
            <w:r w:rsidRPr="00A1471C">
              <w:rPr>
                <w:b/>
              </w:rPr>
              <w:t>Компонент 1:</w:t>
            </w:r>
          </w:p>
          <w:p w:rsidR="00B047E4" w:rsidRPr="00A1471C" w:rsidRDefault="00B047E4" w:rsidP="00B047E4">
            <w:pPr>
              <w:widowControl w:val="0"/>
              <w:numPr>
                <w:ilvl w:val="0"/>
                <w:numId w:val="34"/>
              </w:numPr>
              <w:pBdr>
                <w:top w:val="nil"/>
                <w:left w:val="nil"/>
                <w:bottom w:val="nil"/>
                <w:right w:val="nil"/>
                <w:between w:val="nil"/>
              </w:pBdr>
              <w:spacing w:line="240" w:lineRule="auto"/>
              <w:jc w:val="both"/>
              <w:rPr>
                <w:b/>
                <w:bCs/>
                <w:lang w:val="ru-RU"/>
              </w:rPr>
            </w:pPr>
            <w:r w:rsidRPr="00A1471C">
              <w:rPr>
                <w:b/>
                <w:bCs/>
                <w:lang w:val="ru-RU"/>
              </w:rPr>
              <w:t xml:space="preserve">Подобрена жилищна инфраструктура – РЗП кв.м. </w:t>
            </w:r>
          </w:p>
          <w:p w:rsidR="00B047E4" w:rsidRPr="00A1471C" w:rsidRDefault="00B047E4" w:rsidP="00B047E4">
            <w:pPr>
              <w:widowControl w:val="0"/>
              <w:pBdr>
                <w:top w:val="nil"/>
                <w:left w:val="nil"/>
                <w:bottom w:val="nil"/>
                <w:right w:val="nil"/>
                <w:between w:val="nil"/>
              </w:pBdr>
              <w:spacing w:line="240" w:lineRule="auto"/>
              <w:ind w:left="720"/>
              <w:jc w:val="both"/>
              <w:rPr>
                <w:bCs/>
                <w:lang w:val="ru-RU"/>
              </w:rPr>
            </w:pPr>
            <w:r w:rsidRPr="00A1471C">
              <w:rPr>
                <w:bCs/>
                <w:lang w:val="ru-RU"/>
              </w:rPr>
              <w:t>- начална стойност – 0 кв.м. (30.06.2021 г.)</w:t>
            </w:r>
          </w:p>
          <w:p w:rsidR="00B047E4" w:rsidRPr="00A1471C" w:rsidRDefault="00B047E4" w:rsidP="00B047E4">
            <w:pPr>
              <w:widowControl w:val="0"/>
              <w:pBdr>
                <w:top w:val="nil"/>
                <w:left w:val="nil"/>
                <w:bottom w:val="nil"/>
                <w:right w:val="nil"/>
                <w:between w:val="nil"/>
              </w:pBdr>
              <w:spacing w:line="240" w:lineRule="auto"/>
              <w:ind w:left="720"/>
              <w:jc w:val="both"/>
              <w:rPr>
                <w:bCs/>
                <w:lang w:val="ru-RU"/>
              </w:rPr>
            </w:pPr>
            <w:r w:rsidRPr="00A1471C">
              <w:rPr>
                <w:bCs/>
                <w:lang w:val="ru-RU"/>
              </w:rPr>
              <w:t xml:space="preserve">- междинна стойност (2023 г.) – </w:t>
            </w:r>
            <w:r w:rsidRPr="00582512">
              <w:rPr>
                <w:bCs/>
                <w:lang w:val="ru-RU"/>
              </w:rPr>
              <w:t xml:space="preserve">1 </w:t>
            </w:r>
            <w:r>
              <w:rPr>
                <w:bCs/>
                <w:lang w:val="en-US"/>
              </w:rPr>
              <w:t>294</w:t>
            </w:r>
            <w:r w:rsidRPr="00582512">
              <w:rPr>
                <w:bCs/>
                <w:lang w:val="ru-RU"/>
              </w:rPr>
              <w:t xml:space="preserve"> </w:t>
            </w:r>
            <w:r>
              <w:rPr>
                <w:bCs/>
                <w:lang w:val="en-US"/>
              </w:rPr>
              <w:t>750</w:t>
            </w:r>
            <w:r w:rsidRPr="00A1471C">
              <w:rPr>
                <w:bCs/>
                <w:lang w:val="ru-RU"/>
              </w:rPr>
              <w:t> кв. м (31.12.2023 г.)</w:t>
            </w:r>
          </w:p>
          <w:p w:rsidR="00B047E4" w:rsidRPr="00A1471C" w:rsidRDefault="00B047E4" w:rsidP="00B047E4">
            <w:pPr>
              <w:widowControl w:val="0"/>
              <w:pBdr>
                <w:top w:val="nil"/>
                <w:left w:val="nil"/>
                <w:bottom w:val="nil"/>
                <w:right w:val="nil"/>
                <w:between w:val="nil"/>
              </w:pBdr>
              <w:spacing w:line="240" w:lineRule="auto"/>
              <w:ind w:left="720"/>
              <w:jc w:val="both"/>
              <w:rPr>
                <w:bCs/>
                <w:lang w:val="ru-RU"/>
              </w:rPr>
            </w:pPr>
            <w:r w:rsidRPr="00A1471C">
              <w:rPr>
                <w:bCs/>
                <w:lang w:val="ru-RU"/>
              </w:rPr>
              <w:t xml:space="preserve">- крайна стойност  - 6 </w:t>
            </w:r>
            <w:r>
              <w:rPr>
                <w:bCs/>
                <w:lang w:val="en-US"/>
              </w:rPr>
              <w:t>473</w:t>
            </w:r>
            <w:r w:rsidRPr="00A1471C">
              <w:rPr>
                <w:bCs/>
                <w:lang w:val="ru-RU"/>
              </w:rPr>
              <w:t xml:space="preserve"> </w:t>
            </w:r>
            <w:r>
              <w:rPr>
                <w:bCs/>
                <w:lang w:val="en-US"/>
              </w:rPr>
              <w:t>750</w:t>
            </w:r>
            <w:r w:rsidRPr="00A1471C">
              <w:rPr>
                <w:bCs/>
                <w:lang w:val="ru-RU"/>
              </w:rPr>
              <w:t xml:space="preserve"> кв.м. (30.06.2026 г.)</w:t>
            </w:r>
          </w:p>
          <w:p w:rsidR="002C20E5" w:rsidRPr="00A1471C" w:rsidRDefault="002C20E5" w:rsidP="00D91834">
            <w:pPr>
              <w:widowControl w:val="0"/>
              <w:pBdr>
                <w:top w:val="nil"/>
                <w:left w:val="nil"/>
                <w:bottom w:val="nil"/>
                <w:right w:val="nil"/>
                <w:between w:val="nil"/>
              </w:pBdr>
              <w:spacing w:line="240" w:lineRule="auto"/>
              <w:ind w:left="720"/>
              <w:jc w:val="both"/>
              <w:rPr>
                <w:bCs/>
                <w:lang w:val="ru-RU"/>
              </w:rPr>
            </w:pPr>
          </w:p>
          <w:p w:rsidR="00F843C1" w:rsidRPr="00A1471C" w:rsidRDefault="00F843C1" w:rsidP="00D91834">
            <w:pPr>
              <w:widowControl w:val="0"/>
              <w:pBdr>
                <w:top w:val="nil"/>
                <w:left w:val="nil"/>
                <w:bottom w:val="nil"/>
                <w:right w:val="nil"/>
                <w:between w:val="nil"/>
              </w:pBdr>
              <w:spacing w:line="240" w:lineRule="auto"/>
              <w:jc w:val="both"/>
              <w:rPr>
                <w:b/>
              </w:rPr>
            </w:pPr>
            <w:r w:rsidRPr="00A1471C">
              <w:rPr>
                <w:b/>
              </w:rPr>
              <w:t>Компонент 2:</w:t>
            </w:r>
          </w:p>
          <w:p w:rsidR="002F3BF7" w:rsidRPr="00A1471C" w:rsidRDefault="001A2B50" w:rsidP="00D91834">
            <w:pPr>
              <w:widowControl w:val="0"/>
              <w:numPr>
                <w:ilvl w:val="0"/>
                <w:numId w:val="34"/>
              </w:numPr>
              <w:pBdr>
                <w:top w:val="nil"/>
                <w:left w:val="nil"/>
                <w:bottom w:val="nil"/>
                <w:right w:val="nil"/>
                <w:between w:val="nil"/>
              </w:pBdr>
              <w:spacing w:line="240" w:lineRule="auto"/>
              <w:jc w:val="both"/>
            </w:pPr>
            <w:r w:rsidRPr="00A1471C">
              <w:rPr>
                <w:b/>
                <w:bCs/>
                <w:lang w:val="ru-RU"/>
              </w:rPr>
              <w:t xml:space="preserve">Обновени сгради </w:t>
            </w:r>
            <w:r w:rsidRPr="00A1471C">
              <w:rPr>
                <w:b/>
                <w:lang w:val="ru-RU"/>
              </w:rPr>
              <w:t>–  брой</w:t>
            </w:r>
            <w:r w:rsidRPr="00A1471C">
              <w:rPr>
                <w:lang w:val="ru-RU"/>
              </w:rPr>
              <w:t xml:space="preserve"> </w:t>
            </w:r>
          </w:p>
          <w:p w:rsidR="002F3BF7" w:rsidRPr="00A1471C" w:rsidRDefault="002F3BF7" w:rsidP="002F3BF7">
            <w:pPr>
              <w:widowControl w:val="0"/>
              <w:pBdr>
                <w:top w:val="nil"/>
                <w:left w:val="nil"/>
                <w:bottom w:val="nil"/>
                <w:right w:val="nil"/>
                <w:between w:val="nil"/>
              </w:pBdr>
              <w:spacing w:line="240" w:lineRule="auto"/>
              <w:ind w:left="720"/>
              <w:jc w:val="both"/>
              <w:rPr>
                <w:lang w:val="ru-RU"/>
              </w:rPr>
            </w:pPr>
            <w:r w:rsidRPr="00A1471C">
              <w:rPr>
                <w:lang w:val="ru-RU"/>
              </w:rPr>
              <w:t>- начална стойност – 0 бр. (30.06.2021 г.)</w:t>
            </w:r>
          </w:p>
          <w:p w:rsidR="00A42F2F" w:rsidRPr="00A1471C" w:rsidRDefault="001A2B50" w:rsidP="00A42F2F">
            <w:pPr>
              <w:widowControl w:val="0"/>
              <w:pBdr>
                <w:top w:val="nil"/>
                <w:left w:val="nil"/>
                <w:bottom w:val="nil"/>
                <w:right w:val="nil"/>
                <w:between w:val="nil"/>
              </w:pBdr>
              <w:spacing w:line="240" w:lineRule="auto"/>
              <w:ind w:left="720"/>
              <w:jc w:val="both"/>
              <w:rPr>
                <w:lang w:val="ru-RU"/>
              </w:rPr>
            </w:pPr>
            <w:r w:rsidRPr="00A1471C">
              <w:rPr>
                <w:lang w:val="ru-RU"/>
              </w:rPr>
              <w:t xml:space="preserve">- междинна стойност– </w:t>
            </w:r>
            <w:r w:rsidR="005C65D2">
              <w:t>31</w:t>
            </w:r>
            <w:r w:rsidR="005C65D2" w:rsidRPr="00A1471C">
              <w:rPr>
                <w:lang w:val="ru-RU"/>
              </w:rPr>
              <w:t xml:space="preserve"> </w:t>
            </w:r>
            <w:r w:rsidRPr="00A1471C">
              <w:rPr>
                <w:lang w:val="ru-RU"/>
              </w:rPr>
              <w:t>бр. (31.12.2022 г.)</w:t>
            </w:r>
          </w:p>
          <w:p w:rsidR="002F3BF7" w:rsidRPr="00A1471C" w:rsidRDefault="008E52C2" w:rsidP="002F3BF7">
            <w:pPr>
              <w:widowControl w:val="0"/>
              <w:pBdr>
                <w:top w:val="nil"/>
                <w:left w:val="nil"/>
                <w:bottom w:val="nil"/>
                <w:right w:val="nil"/>
                <w:between w:val="nil"/>
              </w:pBdr>
              <w:spacing w:line="240" w:lineRule="auto"/>
              <w:ind w:left="720"/>
              <w:jc w:val="both"/>
              <w:rPr>
                <w:lang w:val="ru-RU"/>
              </w:rPr>
            </w:pPr>
            <w:r w:rsidRPr="00A1471C">
              <w:rPr>
                <w:lang w:val="ru-RU"/>
              </w:rPr>
              <w:t xml:space="preserve">- междинна стойност– </w:t>
            </w:r>
            <w:r w:rsidR="005C65D2">
              <w:t>63</w:t>
            </w:r>
            <w:r w:rsidR="005C65D2" w:rsidRPr="00A1471C">
              <w:rPr>
                <w:lang w:val="ru-RU"/>
              </w:rPr>
              <w:t xml:space="preserve"> </w:t>
            </w:r>
            <w:r w:rsidRPr="00A1471C">
              <w:rPr>
                <w:lang w:val="ru-RU"/>
              </w:rPr>
              <w:t>бр. (31.12.2023 г.)</w:t>
            </w:r>
          </w:p>
          <w:p w:rsidR="00A42F2F" w:rsidRPr="00A1471C" w:rsidRDefault="001A2B50" w:rsidP="00A42F2F">
            <w:pPr>
              <w:widowControl w:val="0"/>
              <w:pBdr>
                <w:top w:val="nil"/>
                <w:left w:val="nil"/>
                <w:bottom w:val="nil"/>
                <w:right w:val="nil"/>
                <w:between w:val="nil"/>
              </w:pBdr>
              <w:spacing w:line="240" w:lineRule="auto"/>
              <w:ind w:left="720"/>
              <w:jc w:val="both"/>
              <w:rPr>
                <w:lang w:val="ru-RU"/>
              </w:rPr>
            </w:pPr>
            <w:r w:rsidRPr="00A1471C">
              <w:rPr>
                <w:lang w:val="ru-RU"/>
              </w:rPr>
              <w:t xml:space="preserve">- междинна стойност– </w:t>
            </w:r>
            <w:r w:rsidR="005C65D2" w:rsidRPr="00A1471C">
              <w:rPr>
                <w:lang w:val="ru-RU"/>
              </w:rPr>
              <w:t>2</w:t>
            </w:r>
            <w:r w:rsidR="005C65D2">
              <w:rPr>
                <w:lang w:val="ru-RU"/>
              </w:rPr>
              <w:t>55</w:t>
            </w:r>
            <w:r w:rsidR="005C65D2" w:rsidRPr="00A1471C">
              <w:rPr>
                <w:lang w:val="ru-RU"/>
              </w:rPr>
              <w:t xml:space="preserve"> </w:t>
            </w:r>
            <w:r w:rsidRPr="00A1471C">
              <w:rPr>
                <w:lang w:val="ru-RU"/>
              </w:rPr>
              <w:t>бр. (31.12.2024 г.)</w:t>
            </w:r>
          </w:p>
          <w:p w:rsidR="00A42F2F" w:rsidRPr="00A1471C" w:rsidRDefault="008E52C2" w:rsidP="00A42F2F">
            <w:pPr>
              <w:widowControl w:val="0"/>
              <w:pBdr>
                <w:top w:val="nil"/>
                <w:left w:val="nil"/>
                <w:bottom w:val="nil"/>
                <w:right w:val="nil"/>
                <w:between w:val="nil"/>
              </w:pBdr>
              <w:spacing w:line="240" w:lineRule="auto"/>
              <w:ind w:left="720"/>
              <w:jc w:val="both"/>
              <w:rPr>
                <w:lang w:val="ru-RU"/>
              </w:rPr>
            </w:pPr>
            <w:r w:rsidRPr="00A1471C">
              <w:rPr>
                <w:lang w:val="ru-RU"/>
              </w:rPr>
              <w:t xml:space="preserve">- междинна стойност– </w:t>
            </w:r>
            <w:r w:rsidR="005C65D2" w:rsidRPr="00A1471C">
              <w:t>4</w:t>
            </w:r>
            <w:r w:rsidR="005C65D2">
              <w:t xml:space="preserve">47 </w:t>
            </w:r>
            <w:r w:rsidR="001A2B50" w:rsidRPr="00A1471C">
              <w:rPr>
                <w:lang w:val="ru-RU"/>
              </w:rPr>
              <w:t>бр. (31.12.2025 г.)</w:t>
            </w:r>
          </w:p>
          <w:p w:rsidR="00D75FAF" w:rsidRPr="00A1471C" w:rsidRDefault="002F3BF7" w:rsidP="002F3BF7">
            <w:pPr>
              <w:widowControl w:val="0"/>
              <w:pBdr>
                <w:top w:val="nil"/>
                <w:left w:val="nil"/>
                <w:bottom w:val="nil"/>
                <w:right w:val="nil"/>
                <w:between w:val="nil"/>
              </w:pBdr>
              <w:spacing w:line="240" w:lineRule="auto"/>
              <w:ind w:left="720"/>
              <w:jc w:val="both"/>
            </w:pPr>
            <w:r w:rsidRPr="00A1471C">
              <w:rPr>
                <w:lang w:val="ru-RU"/>
              </w:rPr>
              <w:lastRenderedPageBreak/>
              <w:t xml:space="preserve">- </w:t>
            </w:r>
            <w:r w:rsidR="00D567DD" w:rsidRPr="00A1471C">
              <w:rPr>
                <w:lang w:val="ru-RU"/>
              </w:rPr>
              <w:t xml:space="preserve">крайна стойност </w:t>
            </w:r>
            <w:r w:rsidR="000035D2" w:rsidRPr="00A1471C">
              <w:rPr>
                <w:lang w:val="ru-RU"/>
              </w:rPr>
              <w:t xml:space="preserve">– </w:t>
            </w:r>
            <w:r w:rsidR="005C65D2">
              <w:t>639</w:t>
            </w:r>
            <w:r w:rsidR="005C65D2" w:rsidRPr="00A1471C">
              <w:rPr>
                <w:lang w:val="ru-RU"/>
              </w:rPr>
              <w:t xml:space="preserve"> </w:t>
            </w:r>
            <w:r w:rsidR="000035D2" w:rsidRPr="00A1471C">
              <w:rPr>
                <w:lang w:val="ru-RU"/>
              </w:rPr>
              <w:t>бр.</w:t>
            </w:r>
            <w:r w:rsidR="00640055" w:rsidRPr="00A1471C">
              <w:rPr>
                <w:lang w:val="ru-RU"/>
              </w:rPr>
              <w:t xml:space="preserve"> </w:t>
            </w:r>
            <w:r w:rsidRPr="00A1471C">
              <w:rPr>
                <w:lang w:val="ru-RU"/>
              </w:rPr>
              <w:t>(30.06.2026 г.)</w:t>
            </w:r>
          </w:p>
          <w:p w:rsidR="002F3BF7" w:rsidRPr="00A1471C" w:rsidRDefault="00640055" w:rsidP="00D91834">
            <w:pPr>
              <w:widowControl w:val="0"/>
              <w:numPr>
                <w:ilvl w:val="0"/>
                <w:numId w:val="34"/>
              </w:numPr>
              <w:pBdr>
                <w:top w:val="nil"/>
                <w:left w:val="nil"/>
                <w:bottom w:val="nil"/>
                <w:right w:val="nil"/>
                <w:between w:val="nil"/>
              </w:pBdr>
              <w:spacing w:line="240" w:lineRule="auto"/>
              <w:jc w:val="both"/>
            </w:pPr>
            <w:r w:rsidRPr="00A1471C">
              <w:rPr>
                <w:b/>
                <w:bCs/>
                <w:lang w:val="ru-RU"/>
              </w:rPr>
              <w:t xml:space="preserve">Подобрена публична инфраструктура </w:t>
            </w:r>
            <w:r w:rsidRPr="00A1471C">
              <w:rPr>
                <w:b/>
                <w:lang w:val="ru-RU"/>
              </w:rPr>
              <w:t>– РЗП кв.м.</w:t>
            </w:r>
            <w:r w:rsidRPr="00A1471C">
              <w:rPr>
                <w:lang w:val="ru-RU"/>
              </w:rPr>
              <w:t xml:space="preserve"> </w:t>
            </w:r>
          </w:p>
          <w:p w:rsidR="002F3BF7" w:rsidRPr="00A1471C" w:rsidRDefault="002F3BF7" w:rsidP="002F3BF7">
            <w:pPr>
              <w:widowControl w:val="0"/>
              <w:pBdr>
                <w:top w:val="nil"/>
                <w:left w:val="nil"/>
                <w:bottom w:val="nil"/>
                <w:right w:val="nil"/>
                <w:between w:val="nil"/>
              </w:pBdr>
              <w:spacing w:line="240" w:lineRule="auto"/>
              <w:ind w:left="720"/>
              <w:jc w:val="both"/>
              <w:rPr>
                <w:lang w:val="ru-RU"/>
              </w:rPr>
            </w:pPr>
            <w:r w:rsidRPr="00A1471C">
              <w:rPr>
                <w:lang w:val="ru-RU"/>
              </w:rPr>
              <w:t>- начална стойност – 0 кв.м. (30.06.2021 г.)</w:t>
            </w:r>
          </w:p>
          <w:p w:rsidR="002F3BF7" w:rsidRPr="00A1471C" w:rsidRDefault="002F3BF7" w:rsidP="002F3BF7">
            <w:pPr>
              <w:widowControl w:val="0"/>
              <w:pBdr>
                <w:top w:val="nil"/>
                <w:left w:val="nil"/>
                <w:bottom w:val="nil"/>
                <w:right w:val="nil"/>
                <w:between w:val="nil"/>
              </w:pBdr>
              <w:spacing w:line="240" w:lineRule="auto"/>
              <w:ind w:left="720"/>
              <w:jc w:val="both"/>
              <w:rPr>
                <w:lang w:val="ru-RU"/>
              </w:rPr>
            </w:pPr>
            <w:r w:rsidRPr="00A1471C">
              <w:rPr>
                <w:lang w:val="ru-RU"/>
              </w:rPr>
              <w:t xml:space="preserve">- </w:t>
            </w:r>
            <w:r w:rsidR="00640055" w:rsidRPr="00A1471C">
              <w:rPr>
                <w:lang w:val="ru-RU"/>
              </w:rPr>
              <w:t>междинна стойност</w:t>
            </w:r>
            <w:r w:rsidR="00D567DD" w:rsidRPr="00A1471C">
              <w:rPr>
                <w:lang w:val="ru-RU"/>
              </w:rPr>
              <w:t xml:space="preserve"> </w:t>
            </w:r>
            <w:r w:rsidR="00673865" w:rsidRPr="00A1471C">
              <w:rPr>
                <w:lang w:val="ru-RU"/>
              </w:rPr>
              <w:t xml:space="preserve"> – </w:t>
            </w:r>
            <w:r w:rsidR="002B03BA">
              <w:t>148</w:t>
            </w:r>
            <w:r w:rsidR="002B03BA" w:rsidRPr="00A1471C">
              <w:t xml:space="preserve"> </w:t>
            </w:r>
            <w:r w:rsidR="002B03BA">
              <w:t>052</w:t>
            </w:r>
            <w:r w:rsidR="002B03BA" w:rsidRPr="00A1471C">
              <w:rPr>
                <w:lang w:val="ru-RU"/>
              </w:rPr>
              <w:t xml:space="preserve"> </w:t>
            </w:r>
            <w:r w:rsidR="00673865" w:rsidRPr="00A1471C">
              <w:rPr>
                <w:lang w:val="ru-RU"/>
              </w:rPr>
              <w:t>кв.м.</w:t>
            </w:r>
            <w:r w:rsidRPr="00A1471C">
              <w:rPr>
                <w:lang w:val="ru-RU"/>
              </w:rPr>
              <w:t xml:space="preserve"> (31.12.2023 г.)</w:t>
            </w:r>
          </w:p>
          <w:p w:rsidR="00D75FAF" w:rsidRPr="00A1471C" w:rsidRDefault="002F3BF7" w:rsidP="002F3BF7">
            <w:pPr>
              <w:widowControl w:val="0"/>
              <w:pBdr>
                <w:top w:val="nil"/>
                <w:left w:val="nil"/>
                <w:bottom w:val="nil"/>
                <w:right w:val="nil"/>
                <w:between w:val="nil"/>
              </w:pBdr>
              <w:spacing w:line="240" w:lineRule="auto"/>
              <w:ind w:left="720"/>
              <w:jc w:val="both"/>
            </w:pPr>
            <w:r w:rsidRPr="00A1471C">
              <w:rPr>
                <w:lang w:val="ru-RU"/>
              </w:rPr>
              <w:t xml:space="preserve">- </w:t>
            </w:r>
            <w:r w:rsidR="00D567DD" w:rsidRPr="00A1471C">
              <w:rPr>
                <w:lang w:val="ru-RU"/>
              </w:rPr>
              <w:t xml:space="preserve">крайна стойност </w:t>
            </w:r>
            <w:r w:rsidR="00673865" w:rsidRPr="00A1471C">
              <w:rPr>
                <w:lang w:val="ru-RU"/>
              </w:rPr>
              <w:t xml:space="preserve">- </w:t>
            </w:r>
            <w:r w:rsidR="00D327A6" w:rsidRPr="00A1471C">
              <w:rPr>
                <w:lang w:val="en-US"/>
              </w:rPr>
              <w:t>1</w:t>
            </w:r>
            <w:r w:rsidR="00C62F26" w:rsidRPr="00A1471C">
              <w:rPr>
                <w:lang w:val="en-US"/>
              </w:rPr>
              <w:t> </w:t>
            </w:r>
            <w:r w:rsidR="00E511DB">
              <w:t>480</w:t>
            </w:r>
            <w:r w:rsidR="00C62F26" w:rsidRPr="00A1471C">
              <w:t xml:space="preserve"> </w:t>
            </w:r>
            <w:r w:rsidR="00E511DB">
              <w:t>855</w:t>
            </w:r>
            <w:r w:rsidR="00673865" w:rsidRPr="00A1471C">
              <w:rPr>
                <w:lang w:val="ru-RU"/>
              </w:rPr>
              <w:t xml:space="preserve"> кв. м.</w:t>
            </w:r>
            <w:r w:rsidRPr="00A1471C">
              <w:rPr>
                <w:lang w:val="ru-RU"/>
              </w:rPr>
              <w:t xml:space="preserve"> (30.06.2026 г.)</w:t>
            </w:r>
          </w:p>
          <w:p w:rsidR="002C20E5" w:rsidRPr="00A1471C" w:rsidRDefault="002C20E5" w:rsidP="00D91834">
            <w:pPr>
              <w:widowControl w:val="0"/>
              <w:pBdr>
                <w:top w:val="nil"/>
                <w:left w:val="nil"/>
                <w:bottom w:val="nil"/>
                <w:right w:val="nil"/>
                <w:between w:val="nil"/>
              </w:pBdr>
              <w:spacing w:line="240" w:lineRule="auto"/>
              <w:ind w:left="720"/>
              <w:jc w:val="both"/>
            </w:pPr>
          </w:p>
          <w:p w:rsidR="005D37DA" w:rsidRPr="00A1471C" w:rsidRDefault="005D37DA" w:rsidP="00D91834">
            <w:pPr>
              <w:widowControl w:val="0"/>
              <w:pBdr>
                <w:top w:val="nil"/>
                <w:left w:val="nil"/>
                <w:bottom w:val="nil"/>
                <w:right w:val="nil"/>
                <w:between w:val="nil"/>
              </w:pBdr>
              <w:spacing w:line="240" w:lineRule="auto"/>
              <w:jc w:val="both"/>
              <w:rPr>
                <w:b/>
                <w:lang w:val="ru-RU"/>
              </w:rPr>
            </w:pPr>
            <w:r w:rsidRPr="00A1471C">
              <w:rPr>
                <w:b/>
                <w:lang w:val="ru-RU"/>
              </w:rPr>
              <w:t>Компонент 3</w:t>
            </w:r>
            <w:r w:rsidR="00850B5D" w:rsidRPr="00A1471C">
              <w:rPr>
                <w:b/>
                <w:lang w:val="ru-RU"/>
              </w:rPr>
              <w:t>:</w:t>
            </w:r>
          </w:p>
          <w:p w:rsidR="00356164" w:rsidRPr="00A1471C" w:rsidRDefault="001A2B50" w:rsidP="00356164">
            <w:pPr>
              <w:numPr>
                <w:ilvl w:val="0"/>
                <w:numId w:val="62"/>
              </w:numPr>
            </w:pPr>
            <w:r w:rsidRPr="00A1471C">
              <w:rPr>
                <w:b/>
                <w:bCs/>
                <w:lang w:val="ru-RU"/>
              </w:rPr>
              <w:t xml:space="preserve">Обновени сгради </w:t>
            </w:r>
            <w:r w:rsidRPr="00A1471C">
              <w:rPr>
                <w:b/>
                <w:lang w:val="ru-RU"/>
              </w:rPr>
              <w:t>–  брой</w:t>
            </w:r>
            <w:r w:rsidRPr="00A1471C">
              <w:rPr>
                <w:lang w:val="ru-RU"/>
              </w:rPr>
              <w:t xml:space="preserve"> </w:t>
            </w:r>
          </w:p>
          <w:p w:rsidR="00356164" w:rsidRPr="00A1471C" w:rsidRDefault="00356164" w:rsidP="00356164">
            <w:pPr>
              <w:ind w:left="720"/>
              <w:rPr>
                <w:lang w:val="ru-RU"/>
              </w:rPr>
            </w:pPr>
            <w:r w:rsidRPr="00A1471C">
              <w:rPr>
                <w:lang w:val="ru-RU"/>
              </w:rPr>
              <w:t>- начална стойност – 0 бр. (30.06.2021 г.)</w:t>
            </w:r>
          </w:p>
          <w:p w:rsidR="00B4418C" w:rsidRPr="00A1471C" w:rsidRDefault="001A2B50" w:rsidP="00B4418C">
            <w:pPr>
              <w:ind w:left="720"/>
              <w:rPr>
                <w:lang w:val="ru-RU"/>
              </w:rPr>
            </w:pPr>
            <w:r w:rsidRPr="00A1471C">
              <w:rPr>
                <w:lang w:val="ru-RU"/>
              </w:rPr>
              <w:t xml:space="preserve">- междинна стойност -– </w:t>
            </w:r>
            <w:r w:rsidR="009C75DE" w:rsidRPr="00A1471C">
              <w:t>1</w:t>
            </w:r>
            <w:r w:rsidRPr="00A1471C">
              <w:t>5</w:t>
            </w:r>
            <w:r w:rsidRPr="00A1471C">
              <w:rPr>
                <w:lang w:val="ru-RU"/>
              </w:rPr>
              <w:t xml:space="preserve"> бр. (31.12.2022 г.)</w:t>
            </w:r>
          </w:p>
          <w:p w:rsidR="00356164" w:rsidRPr="00A1471C" w:rsidRDefault="00356164" w:rsidP="00356164">
            <w:pPr>
              <w:ind w:left="720"/>
              <w:rPr>
                <w:lang w:val="ru-RU"/>
              </w:rPr>
            </w:pPr>
            <w:r w:rsidRPr="00A1471C">
              <w:rPr>
                <w:lang w:val="ru-RU"/>
              </w:rPr>
              <w:t xml:space="preserve">- </w:t>
            </w:r>
            <w:r w:rsidR="00850B5D" w:rsidRPr="00A1471C">
              <w:rPr>
                <w:lang w:val="ru-RU"/>
              </w:rPr>
              <w:t xml:space="preserve">междинна стойност </w:t>
            </w:r>
            <w:r w:rsidRPr="00A1471C">
              <w:rPr>
                <w:lang w:val="ru-RU"/>
              </w:rPr>
              <w:t>-–</w:t>
            </w:r>
            <w:r w:rsidR="004875CF" w:rsidRPr="00A1471C">
              <w:rPr>
                <w:lang w:val="ru-RU"/>
              </w:rPr>
              <w:t xml:space="preserve"> </w:t>
            </w:r>
            <w:r w:rsidR="009C75DE" w:rsidRPr="00A1471C">
              <w:t>3</w:t>
            </w:r>
            <w:r w:rsidR="004875CF" w:rsidRPr="00A1471C">
              <w:rPr>
                <w:lang w:val="ru-RU"/>
              </w:rPr>
              <w:t>0</w:t>
            </w:r>
            <w:r w:rsidRPr="00A1471C">
              <w:rPr>
                <w:lang w:val="ru-RU"/>
              </w:rPr>
              <w:t xml:space="preserve"> бр. (31.12.2023 г.)</w:t>
            </w:r>
          </w:p>
          <w:p w:rsidR="00B4418C" w:rsidRPr="00A1471C" w:rsidRDefault="001A2B50" w:rsidP="00B4418C">
            <w:pPr>
              <w:ind w:left="720"/>
              <w:rPr>
                <w:lang w:val="ru-RU"/>
              </w:rPr>
            </w:pPr>
            <w:r w:rsidRPr="00A1471C">
              <w:rPr>
                <w:lang w:val="ru-RU"/>
              </w:rPr>
              <w:t xml:space="preserve">- междинна стойност -– </w:t>
            </w:r>
            <w:r w:rsidR="009C75DE" w:rsidRPr="00A1471C">
              <w:t>12</w:t>
            </w:r>
            <w:r w:rsidRPr="00A1471C">
              <w:rPr>
                <w:lang w:val="ru-RU"/>
              </w:rPr>
              <w:t>0 бр. (31.12.2024 г.)</w:t>
            </w:r>
          </w:p>
          <w:p w:rsidR="00B4418C" w:rsidRPr="00A1471C" w:rsidRDefault="001A2B50" w:rsidP="00B4418C">
            <w:pPr>
              <w:ind w:left="720"/>
              <w:rPr>
                <w:lang w:val="ru-RU"/>
              </w:rPr>
            </w:pPr>
            <w:r w:rsidRPr="00A1471C">
              <w:rPr>
                <w:lang w:val="ru-RU"/>
              </w:rPr>
              <w:t xml:space="preserve">- междинна стойност -– </w:t>
            </w:r>
            <w:r w:rsidR="009C75DE" w:rsidRPr="00A1471C">
              <w:t>21</w:t>
            </w:r>
            <w:r w:rsidRPr="00A1471C">
              <w:rPr>
                <w:lang w:val="ru-RU"/>
              </w:rPr>
              <w:t>0 бр. (31.12.2025 г.)</w:t>
            </w:r>
          </w:p>
          <w:p w:rsidR="0080248C" w:rsidRPr="00A1471C" w:rsidRDefault="00356164" w:rsidP="006E2522">
            <w:pPr>
              <w:ind w:left="720"/>
            </w:pPr>
            <w:r w:rsidRPr="00A1471C">
              <w:rPr>
                <w:lang w:val="ru-RU"/>
              </w:rPr>
              <w:t>-</w:t>
            </w:r>
            <w:r w:rsidR="00850B5D" w:rsidRPr="00A1471C">
              <w:rPr>
                <w:lang w:val="ru-RU"/>
              </w:rPr>
              <w:t xml:space="preserve"> крайна стойност </w:t>
            </w:r>
            <w:r w:rsidRPr="00A1471C">
              <w:rPr>
                <w:lang w:val="ru-RU"/>
              </w:rPr>
              <w:t xml:space="preserve">- </w:t>
            </w:r>
            <w:r w:rsidR="00114868" w:rsidRPr="00A1471C">
              <w:rPr>
                <w:lang w:val="ru-RU"/>
              </w:rPr>
              <w:t xml:space="preserve"> </w:t>
            </w:r>
            <w:r w:rsidRPr="00A1471C">
              <w:rPr>
                <w:lang w:val="ru-RU"/>
              </w:rPr>
              <w:t>–</w:t>
            </w:r>
            <w:r w:rsidR="00114868" w:rsidRPr="00A1471C">
              <w:rPr>
                <w:lang w:val="ru-RU"/>
              </w:rPr>
              <w:t xml:space="preserve"> </w:t>
            </w:r>
            <w:r w:rsidR="009C75DE" w:rsidRPr="00A1471C">
              <w:t>3</w:t>
            </w:r>
            <w:r w:rsidR="004875CF" w:rsidRPr="00A1471C">
              <w:rPr>
                <w:lang w:val="ru-RU"/>
              </w:rPr>
              <w:t>00</w:t>
            </w:r>
            <w:r w:rsidRPr="00A1471C">
              <w:rPr>
                <w:lang w:val="ru-RU"/>
              </w:rPr>
              <w:t xml:space="preserve"> бр. (30.06.2026 г.)</w:t>
            </w:r>
          </w:p>
        </w:tc>
      </w:tr>
      <w:tr w:rsidR="00A1471C" w:rsidRPr="00A1471C" w:rsidTr="00D91834">
        <w:tc>
          <w:tcPr>
            <w:tcW w:w="9029" w:type="dxa"/>
            <w:shd w:val="clear" w:color="auto" w:fill="auto"/>
            <w:tcMar>
              <w:top w:w="100" w:type="dxa"/>
              <w:left w:w="100" w:type="dxa"/>
              <w:bottom w:w="100" w:type="dxa"/>
              <w:right w:w="100" w:type="dxa"/>
            </w:tcMar>
          </w:tcPr>
          <w:p w:rsidR="000750BB" w:rsidRPr="00A1471C" w:rsidRDefault="00987D28" w:rsidP="00D91834">
            <w:pPr>
              <w:pStyle w:val="ListParagraph"/>
              <w:widowControl w:val="0"/>
              <w:numPr>
                <w:ilvl w:val="1"/>
                <w:numId w:val="2"/>
              </w:numPr>
              <w:pBdr>
                <w:top w:val="nil"/>
                <w:left w:val="nil"/>
                <w:bottom w:val="nil"/>
                <w:right w:val="nil"/>
                <w:between w:val="nil"/>
              </w:pBdr>
              <w:spacing w:line="240" w:lineRule="auto"/>
              <w:ind w:left="0" w:firstLine="0"/>
              <w:jc w:val="both"/>
              <w:rPr>
                <w:b/>
              </w:rPr>
            </w:pPr>
            <w:r w:rsidRPr="00A1471C">
              <w:rPr>
                <w:b/>
              </w:rPr>
              <w:lastRenderedPageBreak/>
              <w:t xml:space="preserve">Индикатор за </w:t>
            </w:r>
            <w:r w:rsidR="00C14E90" w:rsidRPr="00A1471C">
              <w:rPr>
                <w:b/>
              </w:rPr>
              <w:t xml:space="preserve">резултат </w:t>
            </w:r>
          </w:p>
        </w:tc>
      </w:tr>
      <w:tr w:rsidR="00A1471C" w:rsidRPr="00A1471C" w:rsidTr="00D91834">
        <w:tc>
          <w:tcPr>
            <w:tcW w:w="9029" w:type="dxa"/>
            <w:shd w:val="clear" w:color="auto" w:fill="auto"/>
            <w:tcMar>
              <w:top w:w="100" w:type="dxa"/>
              <w:left w:w="100" w:type="dxa"/>
              <w:bottom w:w="100" w:type="dxa"/>
              <w:right w:w="100" w:type="dxa"/>
            </w:tcMar>
          </w:tcPr>
          <w:p w:rsidR="00D800A1" w:rsidRPr="00A1471C" w:rsidRDefault="006C42D8" w:rsidP="00D91834">
            <w:pPr>
              <w:pStyle w:val="ListParagraph"/>
              <w:widowControl w:val="0"/>
              <w:numPr>
                <w:ilvl w:val="0"/>
                <w:numId w:val="38"/>
              </w:numPr>
              <w:pBdr>
                <w:top w:val="nil"/>
                <w:left w:val="nil"/>
                <w:bottom w:val="nil"/>
                <w:right w:val="nil"/>
                <w:between w:val="nil"/>
              </w:pBdr>
              <w:spacing w:line="240" w:lineRule="auto"/>
              <w:jc w:val="both"/>
            </w:pPr>
            <w:r w:rsidRPr="00A1471C">
              <w:t>Понижаване на годишното потребление на първична енергия и (kWh/година)</w:t>
            </w:r>
          </w:p>
          <w:p w:rsidR="00D800A1" w:rsidRPr="00A1471C" w:rsidRDefault="008E52C2" w:rsidP="00D800A1">
            <w:pPr>
              <w:pStyle w:val="ListParagraph"/>
              <w:widowControl w:val="0"/>
              <w:pBdr>
                <w:top w:val="nil"/>
                <w:left w:val="nil"/>
                <w:bottom w:val="nil"/>
                <w:right w:val="nil"/>
                <w:between w:val="nil"/>
              </w:pBdr>
              <w:spacing w:line="240" w:lineRule="auto"/>
              <w:jc w:val="both"/>
            </w:pPr>
            <w:r w:rsidRPr="00A1471C">
              <w:t xml:space="preserve"> – базова стойност – 0% (2021 г.)</w:t>
            </w:r>
          </w:p>
          <w:p w:rsidR="00A91468" w:rsidRPr="00A1471C" w:rsidRDefault="008E52C2" w:rsidP="00D327A6">
            <w:pPr>
              <w:pStyle w:val="ListParagraph"/>
              <w:widowControl w:val="0"/>
              <w:numPr>
                <w:ilvl w:val="0"/>
                <w:numId w:val="61"/>
              </w:numPr>
              <w:pBdr>
                <w:top w:val="nil"/>
                <w:left w:val="nil"/>
                <w:bottom w:val="nil"/>
                <w:right w:val="nil"/>
                <w:between w:val="nil"/>
              </w:pBdr>
              <w:spacing w:line="240" w:lineRule="auto"/>
              <w:jc w:val="both"/>
            </w:pPr>
            <w:r w:rsidRPr="00A1471C">
              <w:t xml:space="preserve">крайна цел – </w:t>
            </w:r>
            <w:r w:rsidR="00D327A6" w:rsidRPr="00A1471C">
              <w:rPr>
                <w:lang w:val="en-US"/>
              </w:rPr>
              <w:t>4.5</w:t>
            </w:r>
            <w:r w:rsidR="001A2B50" w:rsidRPr="00A1471C">
              <w:t>% (</w:t>
            </w:r>
            <w:r w:rsidR="001A2B50" w:rsidRPr="00A1471C">
              <w:rPr>
                <w:lang w:val="en-US"/>
              </w:rPr>
              <w:t>30.06.</w:t>
            </w:r>
            <w:r w:rsidR="001A2B50" w:rsidRPr="00A1471C">
              <w:t>2026 г.)</w:t>
            </w:r>
          </w:p>
          <w:p w:rsidR="00775066" w:rsidRPr="00A1471C" w:rsidRDefault="00775066" w:rsidP="000D31C2">
            <w:pPr>
              <w:widowControl w:val="0"/>
              <w:pBdr>
                <w:top w:val="nil"/>
                <w:left w:val="nil"/>
                <w:bottom w:val="nil"/>
                <w:right w:val="nil"/>
                <w:between w:val="nil"/>
              </w:pBdr>
              <w:spacing w:line="240" w:lineRule="auto"/>
              <w:ind w:left="720"/>
              <w:jc w:val="both"/>
            </w:pPr>
          </w:p>
        </w:tc>
      </w:tr>
      <w:tr w:rsidR="00A1471C" w:rsidRPr="00A1471C" w:rsidTr="00D91834">
        <w:tc>
          <w:tcPr>
            <w:tcW w:w="9029" w:type="dxa"/>
            <w:shd w:val="clear" w:color="auto" w:fill="auto"/>
            <w:tcMar>
              <w:top w:w="100" w:type="dxa"/>
              <w:left w:w="100" w:type="dxa"/>
              <w:bottom w:w="100" w:type="dxa"/>
              <w:right w:w="100" w:type="dxa"/>
            </w:tcMar>
          </w:tcPr>
          <w:p w:rsidR="00D800A1" w:rsidRPr="00A1471C" w:rsidRDefault="005D07A0" w:rsidP="00D91834">
            <w:pPr>
              <w:pStyle w:val="ListParagraph"/>
              <w:widowControl w:val="0"/>
              <w:numPr>
                <w:ilvl w:val="0"/>
                <w:numId w:val="38"/>
              </w:numPr>
              <w:pBdr>
                <w:top w:val="nil"/>
                <w:left w:val="nil"/>
                <w:bottom w:val="nil"/>
                <w:right w:val="nil"/>
                <w:between w:val="nil"/>
              </w:pBdr>
              <w:spacing w:line="240" w:lineRule="auto"/>
              <w:jc w:val="both"/>
            </w:pPr>
            <w:r w:rsidRPr="00A1471C">
              <w:t xml:space="preserve">Намаляване на емисиите на парникови газове (тонове CO2 екв.) </w:t>
            </w:r>
          </w:p>
          <w:p w:rsidR="00D800A1" w:rsidRPr="00A1471C" w:rsidRDefault="005D07A0" w:rsidP="00D800A1">
            <w:pPr>
              <w:pStyle w:val="ListParagraph"/>
              <w:widowControl w:val="0"/>
              <w:pBdr>
                <w:top w:val="nil"/>
                <w:left w:val="nil"/>
                <w:bottom w:val="nil"/>
                <w:right w:val="nil"/>
                <w:between w:val="nil"/>
              </w:pBdr>
              <w:spacing w:line="240" w:lineRule="auto"/>
              <w:jc w:val="both"/>
            </w:pPr>
            <w:r w:rsidRPr="00A1471C">
              <w:t xml:space="preserve">– </w:t>
            </w:r>
            <w:r w:rsidR="00D800A1" w:rsidRPr="00A1471C">
              <w:t>базова стойност – 0% (2021 г.)</w:t>
            </w:r>
          </w:p>
          <w:p w:rsidR="006C42D8" w:rsidRPr="00A1471C" w:rsidRDefault="001A2B50" w:rsidP="00D327A6">
            <w:pPr>
              <w:pStyle w:val="ListParagraph"/>
              <w:widowControl w:val="0"/>
              <w:numPr>
                <w:ilvl w:val="0"/>
                <w:numId w:val="61"/>
              </w:numPr>
              <w:pBdr>
                <w:top w:val="nil"/>
                <w:left w:val="nil"/>
                <w:bottom w:val="nil"/>
                <w:right w:val="nil"/>
                <w:between w:val="nil"/>
              </w:pBdr>
              <w:spacing w:line="240" w:lineRule="auto"/>
              <w:jc w:val="both"/>
            </w:pPr>
            <w:r w:rsidRPr="00A1471C">
              <w:t xml:space="preserve">крайна цел – </w:t>
            </w:r>
            <w:r w:rsidR="00D327A6" w:rsidRPr="00A1471C">
              <w:rPr>
                <w:lang w:val="en-US"/>
              </w:rPr>
              <w:t>3.</w:t>
            </w:r>
            <w:r w:rsidR="0055646E">
              <w:t>9</w:t>
            </w:r>
            <w:r w:rsidRPr="00A1471C">
              <w:t>% (</w:t>
            </w:r>
            <w:r w:rsidRPr="00A1471C">
              <w:rPr>
                <w:lang w:val="en-US"/>
              </w:rPr>
              <w:t>30.06.</w:t>
            </w:r>
            <w:r w:rsidRPr="00A1471C">
              <w:t>2026 г.)</w:t>
            </w:r>
          </w:p>
          <w:p w:rsidR="00775066" w:rsidRPr="00A1471C" w:rsidDel="002C34F9" w:rsidRDefault="00775066" w:rsidP="00582512">
            <w:pPr>
              <w:widowControl w:val="0"/>
              <w:pBdr>
                <w:top w:val="nil"/>
                <w:left w:val="nil"/>
                <w:bottom w:val="nil"/>
                <w:right w:val="nil"/>
                <w:between w:val="nil"/>
              </w:pBdr>
              <w:spacing w:line="240" w:lineRule="auto"/>
              <w:ind w:left="720"/>
              <w:jc w:val="both"/>
            </w:pPr>
          </w:p>
        </w:tc>
      </w:tr>
      <w:tr w:rsidR="00A1471C" w:rsidRPr="00A1471C" w:rsidTr="00D91834">
        <w:tc>
          <w:tcPr>
            <w:tcW w:w="9029" w:type="dxa"/>
            <w:shd w:val="clear" w:color="auto" w:fill="auto"/>
            <w:tcMar>
              <w:top w:w="100" w:type="dxa"/>
              <w:left w:w="100" w:type="dxa"/>
              <w:bottom w:w="100" w:type="dxa"/>
              <w:right w:w="100" w:type="dxa"/>
            </w:tcMar>
          </w:tcPr>
          <w:p w:rsidR="00D800A1" w:rsidRPr="00A1471C" w:rsidRDefault="00D800A1" w:rsidP="00D91834">
            <w:pPr>
              <w:pStyle w:val="ListParagraph"/>
              <w:widowControl w:val="0"/>
              <w:numPr>
                <w:ilvl w:val="0"/>
                <w:numId w:val="38"/>
              </w:numPr>
              <w:pBdr>
                <w:top w:val="nil"/>
                <w:left w:val="nil"/>
                <w:bottom w:val="nil"/>
                <w:right w:val="nil"/>
                <w:between w:val="nil"/>
              </w:pBdr>
              <w:spacing w:line="240" w:lineRule="auto"/>
              <w:jc w:val="both"/>
            </w:pPr>
            <w:r w:rsidRPr="00A1471C">
              <w:t>Ниво на договаряне (договорени средства</w:t>
            </w:r>
            <w:r w:rsidR="001977AE" w:rsidRPr="00A1471C">
              <w:rPr>
                <w:lang w:val="en-US"/>
              </w:rPr>
              <w:t>-</w:t>
            </w:r>
            <w:r w:rsidRPr="00A1471C">
              <w:t>)</w:t>
            </w:r>
          </w:p>
          <w:p w:rsidR="00D800A1" w:rsidRPr="00A1471C" w:rsidRDefault="001A2B50" w:rsidP="00D800A1">
            <w:pPr>
              <w:pStyle w:val="ListParagraph"/>
              <w:widowControl w:val="0"/>
              <w:numPr>
                <w:ilvl w:val="0"/>
                <w:numId w:val="61"/>
              </w:numPr>
              <w:pBdr>
                <w:top w:val="nil"/>
                <w:left w:val="nil"/>
                <w:bottom w:val="nil"/>
                <w:right w:val="nil"/>
                <w:between w:val="nil"/>
              </w:pBdr>
              <w:spacing w:line="240" w:lineRule="auto"/>
              <w:jc w:val="both"/>
            </w:pPr>
            <w:r w:rsidRPr="00A1471C">
              <w:t>Начална стойност – 0% (3</w:t>
            </w:r>
            <w:r w:rsidRPr="00A1471C">
              <w:rPr>
                <w:lang w:val="en-US"/>
              </w:rPr>
              <w:t>0</w:t>
            </w:r>
            <w:r w:rsidRPr="00A1471C">
              <w:t>.06.2021 г.)</w:t>
            </w:r>
            <w:r w:rsidR="001977AE" w:rsidRPr="00A1471C">
              <w:rPr>
                <w:lang w:val="en-US"/>
              </w:rPr>
              <w:t xml:space="preserve"> – 0,00 лв.</w:t>
            </w:r>
          </w:p>
          <w:p w:rsidR="001977AE" w:rsidRPr="00A1471C" w:rsidRDefault="001A2B50" w:rsidP="001977AE">
            <w:pPr>
              <w:pStyle w:val="ListParagraph"/>
              <w:widowControl w:val="0"/>
              <w:numPr>
                <w:ilvl w:val="0"/>
                <w:numId w:val="61"/>
              </w:numPr>
              <w:pBdr>
                <w:top w:val="nil"/>
                <w:left w:val="nil"/>
                <w:bottom w:val="nil"/>
                <w:right w:val="nil"/>
                <w:between w:val="nil"/>
              </w:pBdr>
              <w:spacing w:line="240" w:lineRule="auto"/>
              <w:jc w:val="both"/>
            </w:pPr>
            <w:r w:rsidRPr="00A1471C">
              <w:t xml:space="preserve">Междинна стойност – </w:t>
            </w:r>
            <w:r w:rsidRPr="00A1471C">
              <w:rPr>
                <w:lang w:val="en-US"/>
              </w:rPr>
              <w:t>1</w:t>
            </w:r>
            <w:r w:rsidRPr="00A1471C">
              <w:t>0% (31.12.202</w:t>
            </w:r>
            <w:r w:rsidRPr="00A1471C">
              <w:rPr>
                <w:lang w:val="en-US"/>
              </w:rPr>
              <w:t>1</w:t>
            </w:r>
            <w:r w:rsidRPr="00A1471C">
              <w:t xml:space="preserve"> г.)</w:t>
            </w:r>
            <w:r w:rsidR="001977AE" w:rsidRPr="00A1471C">
              <w:t xml:space="preserve"> – 20</w:t>
            </w:r>
            <w:r w:rsidR="006158E4">
              <w:t>9</w:t>
            </w:r>
            <w:r w:rsidR="001977AE" w:rsidRPr="00A1471C">
              <w:t> 356 608,00 лв.</w:t>
            </w:r>
          </w:p>
          <w:p w:rsidR="001977AE" w:rsidRPr="00A1471C" w:rsidRDefault="001A2B50" w:rsidP="001977AE">
            <w:pPr>
              <w:pStyle w:val="ListParagraph"/>
              <w:widowControl w:val="0"/>
              <w:numPr>
                <w:ilvl w:val="0"/>
                <w:numId w:val="61"/>
              </w:numPr>
              <w:pBdr>
                <w:top w:val="nil"/>
                <w:left w:val="nil"/>
                <w:bottom w:val="nil"/>
                <w:right w:val="nil"/>
                <w:between w:val="nil"/>
              </w:pBdr>
              <w:spacing w:line="240" w:lineRule="auto"/>
              <w:jc w:val="both"/>
            </w:pPr>
            <w:r w:rsidRPr="00A1471C">
              <w:t xml:space="preserve">Междинна стойност – </w:t>
            </w:r>
            <w:r w:rsidRPr="00A1471C">
              <w:rPr>
                <w:lang w:val="en-US"/>
              </w:rPr>
              <w:t>4</w:t>
            </w:r>
            <w:r w:rsidRPr="00A1471C">
              <w:t>0% (</w:t>
            </w:r>
            <w:r w:rsidRPr="00A1471C">
              <w:rPr>
                <w:lang w:val="en-US"/>
              </w:rPr>
              <w:t>30</w:t>
            </w:r>
            <w:r w:rsidRPr="00A1471C">
              <w:t>.</w:t>
            </w:r>
            <w:r w:rsidRPr="00A1471C">
              <w:rPr>
                <w:lang w:val="en-US"/>
              </w:rPr>
              <w:t>06</w:t>
            </w:r>
            <w:r w:rsidRPr="00A1471C">
              <w:t>.2022 г.)</w:t>
            </w:r>
            <w:r w:rsidR="00044BF5" w:rsidRPr="00A1471C">
              <w:t xml:space="preserve"> – </w:t>
            </w:r>
            <w:r w:rsidR="006158E4" w:rsidRPr="00A1471C">
              <w:t>8</w:t>
            </w:r>
            <w:r w:rsidR="006158E4">
              <w:t>37</w:t>
            </w:r>
            <w:r w:rsidR="006158E4" w:rsidRPr="00A1471C">
              <w:t> </w:t>
            </w:r>
            <w:r w:rsidR="001977AE" w:rsidRPr="00A1471C">
              <w:t>426 432,00 лв.</w:t>
            </w:r>
          </w:p>
          <w:p w:rsidR="001977AE" w:rsidRPr="00A1471C" w:rsidRDefault="001A2B50" w:rsidP="001977AE">
            <w:pPr>
              <w:pStyle w:val="ListParagraph"/>
              <w:widowControl w:val="0"/>
              <w:numPr>
                <w:ilvl w:val="0"/>
                <w:numId w:val="61"/>
              </w:numPr>
              <w:pBdr>
                <w:top w:val="nil"/>
                <w:left w:val="nil"/>
                <w:bottom w:val="nil"/>
                <w:right w:val="nil"/>
                <w:between w:val="nil"/>
              </w:pBdr>
              <w:spacing w:line="240" w:lineRule="auto"/>
              <w:jc w:val="both"/>
            </w:pPr>
            <w:r w:rsidRPr="00A1471C">
              <w:t>Междинна стойност – 70% (31.12.2022 г.)</w:t>
            </w:r>
            <w:r w:rsidR="001977AE" w:rsidRPr="00A1471C">
              <w:t xml:space="preserve"> – 1 </w:t>
            </w:r>
            <w:r w:rsidR="006158E4" w:rsidRPr="00A1471C">
              <w:t>4</w:t>
            </w:r>
            <w:r w:rsidR="006158E4">
              <w:t>65</w:t>
            </w:r>
            <w:r w:rsidR="006158E4" w:rsidRPr="00A1471C">
              <w:t> </w:t>
            </w:r>
            <w:r w:rsidR="001977AE" w:rsidRPr="00A1471C">
              <w:t>496 256,00 лв.</w:t>
            </w:r>
          </w:p>
          <w:p w:rsidR="001977AE" w:rsidRPr="00A1471C" w:rsidRDefault="001A2B50" w:rsidP="001977AE">
            <w:pPr>
              <w:pStyle w:val="ListParagraph"/>
              <w:widowControl w:val="0"/>
              <w:numPr>
                <w:ilvl w:val="0"/>
                <w:numId w:val="61"/>
              </w:numPr>
              <w:pBdr>
                <w:top w:val="nil"/>
                <w:left w:val="nil"/>
                <w:bottom w:val="nil"/>
                <w:right w:val="nil"/>
                <w:between w:val="nil"/>
              </w:pBdr>
              <w:spacing w:line="240" w:lineRule="auto"/>
              <w:jc w:val="both"/>
            </w:pPr>
            <w:r w:rsidRPr="00A1471C">
              <w:t xml:space="preserve">Междинна стойност – </w:t>
            </w:r>
            <w:r w:rsidRPr="00A1471C">
              <w:rPr>
                <w:lang w:val="en-US"/>
              </w:rPr>
              <w:t>85</w:t>
            </w:r>
            <w:r w:rsidRPr="00A1471C">
              <w:t>% (3</w:t>
            </w:r>
            <w:r w:rsidRPr="00A1471C">
              <w:rPr>
                <w:lang w:val="en-US"/>
              </w:rPr>
              <w:t>0</w:t>
            </w:r>
            <w:r w:rsidRPr="00A1471C">
              <w:t>.</w:t>
            </w:r>
            <w:r w:rsidRPr="00A1471C">
              <w:rPr>
                <w:lang w:val="en-US"/>
              </w:rPr>
              <w:t>06</w:t>
            </w:r>
            <w:r w:rsidRPr="00A1471C">
              <w:t>.202</w:t>
            </w:r>
            <w:r w:rsidRPr="00A1471C">
              <w:rPr>
                <w:lang w:val="en-US"/>
              </w:rPr>
              <w:t>3</w:t>
            </w:r>
            <w:r w:rsidRPr="00A1471C">
              <w:t xml:space="preserve"> г.)</w:t>
            </w:r>
            <w:r w:rsidR="001977AE" w:rsidRPr="00A1471C">
              <w:t xml:space="preserve"> – 1 </w:t>
            </w:r>
            <w:r w:rsidR="006158E4" w:rsidRPr="00A1471C">
              <w:t>7</w:t>
            </w:r>
            <w:r w:rsidR="006158E4">
              <w:t>79</w:t>
            </w:r>
            <w:r w:rsidR="006158E4" w:rsidRPr="00A1471C">
              <w:t> </w:t>
            </w:r>
            <w:r w:rsidR="006158E4">
              <w:t>5</w:t>
            </w:r>
            <w:r w:rsidR="001977AE" w:rsidRPr="00A1471C">
              <w:t>31 168,00 лв.</w:t>
            </w:r>
          </w:p>
          <w:p w:rsidR="00D800A1" w:rsidRPr="00A1471C" w:rsidRDefault="00D800A1" w:rsidP="006158E4">
            <w:pPr>
              <w:pStyle w:val="ListParagraph"/>
              <w:widowControl w:val="0"/>
              <w:numPr>
                <w:ilvl w:val="0"/>
                <w:numId w:val="61"/>
              </w:numPr>
              <w:pBdr>
                <w:top w:val="nil"/>
                <w:left w:val="nil"/>
                <w:bottom w:val="nil"/>
                <w:right w:val="nil"/>
                <w:between w:val="nil"/>
              </w:pBdr>
              <w:spacing w:line="240" w:lineRule="auto"/>
              <w:jc w:val="both"/>
            </w:pPr>
            <w:r w:rsidRPr="00A1471C">
              <w:t>Крайна стойност – 100% (31.12.2023 г.)</w:t>
            </w:r>
            <w:r w:rsidR="001977AE" w:rsidRPr="00A1471C">
              <w:t xml:space="preserve"> </w:t>
            </w:r>
            <w:r w:rsidR="001A2B50" w:rsidRPr="00A1471C">
              <w:t>– 2 </w:t>
            </w:r>
            <w:r w:rsidR="006158E4" w:rsidRPr="00A1471C">
              <w:t>0</w:t>
            </w:r>
            <w:r w:rsidR="006158E4">
              <w:t>9</w:t>
            </w:r>
            <w:r w:rsidR="006158E4" w:rsidRPr="00A1471C">
              <w:t>3 </w:t>
            </w:r>
            <w:r w:rsidR="001A2B50" w:rsidRPr="00A1471C">
              <w:t>566 080,00 лв.</w:t>
            </w:r>
          </w:p>
        </w:tc>
      </w:tr>
      <w:tr w:rsidR="00A1471C" w:rsidRPr="00A1471C" w:rsidTr="00D91834">
        <w:tc>
          <w:tcPr>
            <w:tcW w:w="9029" w:type="dxa"/>
            <w:shd w:val="clear" w:color="auto" w:fill="auto"/>
            <w:tcMar>
              <w:top w:w="100" w:type="dxa"/>
              <w:left w:w="100" w:type="dxa"/>
              <w:bottom w:w="100" w:type="dxa"/>
              <w:right w:w="100" w:type="dxa"/>
            </w:tcMar>
          </w:tcPr>
          <w:p w:rsidR="002E598E" w:rsidRPr="00A1471C" w:rsidRDefault="002E598E" w:rsidP="002E598E">
            <w:pPr>
              <w:pStyle w:val="ListParagraph"/>
              <w:widowControl w:val="0"/>
              <w:pBdr>
                <w:top w:val="nil"/>
                <w:left w:val="nil"/>
                <w:bottom w:val="nil"/>
                <w:right w:val="nil"/>
                <w:between w:val="nil"/>
              </w:pBdr>
              <w:spacing w:line="240" w:lineRule="auto"/>
              <w:ind w:left="0"/>
              <w:jc w:val="both"/>
              <w:rPr>
                <w:lang w:val="en-US"/>
              </w:rPr>
            </w:pPr>
            <w:r w:rsidRPr="00A1471C">
              <w:t xml:space="preserve">Заложените индикатори за жилищни и публични сгради се остойностени на база единични разходи (unit costs) от опит в реализирани сходни проекти </w:t>
            </w:r>
            <w:r w:rsidR="008B0242" w:rsidRPr="00A1471C">
              <w:t xml:space="preserve">за </w:t>
            </w:r>
            <w:r w:rsidRPr="00A1471C">
              <w:t>подобряване на енергийната ефективност на жилищни и публични сгради по ОПРР</w:t>
            </w:r>
            <w:r w:rsidR="0070205F" w:rsidRPr="00A1471C">
              <w:t xml:space="preserve"> 2007-2013 и ОПРР</w:t>
            </w:r>
            <w:r w:rsidRPr="00A1471C">
              <w:t xml:space="preserve"> 2014-2020.</w:t>
            </w:r>
            <w:r w:rsidR="00B047E4">
              <w:t xml:space="preserve"> </w:t>
            </w:r>
            <w:r w:rsidR="00B047E4" w:rsidRPr="00B047E4">
              <w:t>Национална програма за енергийна ефективност на многофамилни жилищни сгради.</w:t>
            </w:r>
          </w:p>
          <w:p w:rsidR="002E598E" w:rsidRPr="00A1471C" w:rsidRDefault="002E598E">
            <w:pPr>
              <w:pStyle w:val="ListParagraph"/>
              <w:widowControl w:val="0"/>
              <w:pBdr>
                <w:top w:val="nil"/>
                <w:left w:val="nil"/>
                <w:bottom w:val="nil"/>
                <w:right w:val="nil"/>
                <w:between w:val="nil"/>
              </w:pBdr>
              <w:spacing w:line="240" w:lineRule="auto"/>
              <w:ind w:left="0"/>
              <w:jc w:val="both"/>
            </w:pPr>
          </w:p>
        </w:tc>
      </w:tr>
      <w:tr w:rsidR="00A1471C" w:rsidRPr="00A1471C" w:rsidTr="00D91834">
        <w:tc>
          <w:tcPr>
            <w:tcW w:w="9029" w:type="dxa"/>
            <w:shd w:val="clear" w:color="auto" w:fill="auto"/>
            <w:tcMar>
              <w:top w:w="100" w:type="dxa"/>
              <w:left w:w="100" w:type="dxa"/>
              <w:bottom w:w="100" w:type="dxa"/>
              <w:right w:w="100" w:type="dxa"/>
            </w:tcMar>
          </w:tcPr>
          <w:p w:rsidR="00FE7C56" w:rsidRPr="00A1471C" w:rsidRDefault="000233E8" w:rsidP="00D91834">
            <w:pPr>
              <w:pStyle w:val="ListParagraph"/>
              <w:widowControl w:val="0"/>
              <w:numPr>
                <w:ilvl w:val="0"/>
                <w:numId w:val="2"/>
              </w:numPr>
              <w:pBdr>
                <w:top w:val="nil"/>
                <w:left w:val="nil"/>
                <w:bottom w:val="nil"/>
                <w:right w:val="nil"/>
                <w:between w:val="nil"/>
              </w:pBdr>
              <w:spacing w:line="240" w:lineRule="auto"/>
              <w:jc w:val="both"/>
              <w:rPr>
                <w:b/>
              </w:rPr>
            </w:pPr>
            <w:r w:rsidRPr="00A1471C">
              <w:rPr>
                <w:b/>
              </w:rPr>
              <w:t>Изисква ли реализацията на проекта провеждане на процедура по ЗОП?</w:t>
            </w:r>
          </w:p>
        </w:tc>
      </w:tr>
      <w:tr w:rsidR="00A1471C" w:rsidRPr="00A1471C" w:rsidTr="00D91834">
        <w:tc>
          <w:tcPr>
            <w:tcW w:w="9029" w:type="dxa"/>
            <w:shd w:val="clear" w:color="auto" w:fill="auto"/>
            <w:tcMar>
              <w:top w:w="100" w:type="dxa"/>
              <w:left w:w="100" w:type="dxa"/>
              <w:bottom w:w="100" w:type="dxa"/>
              <w:right w:w="100" w:type="dxa"/>
            </w:tcMar>
          </w:tcPr>
          <w:p w:rsidR="001D0AA9" w:rsidRDefault="009A001A" w:rsidP="00BC4CE6">
            <w:pPr>
              <w:widowControl w:val="0"/>
              <w:pBdr>
                <w:top w:val="nil"/>
                <w:left w:val="nil"/>
                <w:bottom w:val="nil"/>
                <w:right w:val="nil"/>
                <w:between w:val="nil"/>
              </w:pBdr>
              <w:spacing w:line="240" w:lineRule="auto"/>
              <w:jc w:val="both"/>
            </w:pPr>
            <w:r w:rsidRPr="00A1471C">
              <w:t>Процедурите се провеждат от бенефициен</w:t>
            </w:r>
            <w:r w:rsidR="00E71A65" w:rsidRPr="00A1471C">
              <w:t>тите, които ще изпълняват проектите във всички случаи</w:t>
            </w:r>
            <w:r w:rsidRPr="00A1471C">
              <w:t>, когато е приложимо</w:t>
            </w:r>
            <w:r w:rsidR="00E71A65" w:rsidRPr="00A1471C">
              <w:t>, при спазване на нормативните изисквани</w:t>
            </w:r>
            <w:r w:rsidR="00D27889" w:rsidRPr="00A1471C">
              <w:t>я</w:t>
            </w:r>
            <w:r w:rsidR="00E71A65" w:rsidRPr="00A1471C">
              <w:t xml:space="preserve"> (Закон за обществените поръчки и Правилникът за неговото прилагане)</w:t>
            </w:r>
            <w:r w:rsidR="00BC4CE6" w:rsidRPr="00A1471C">
              <w:t>. Бенефициентите са възложители на обществените поръчки, като при подготовката на съответните документации за провеждане на обществените поръчки те следва да предвидят използването на критериите на ЕС за „зелени обществени поръчки”.</w:t>
            </w:r>
            <w:r w:rsidR="001D0AA9">
              <w:t xml:space="preserve"> </w:t>
            </w:r>
          </w:p>
          <w:p w:rsidR="00BC4CE6" w:rsidRDefault="001D0AA9" w:rsidP="00BC4CE6">
            <w:pPr>
              <w:widowControl w:val="0"/>
              <w:pBdr>
                <w:top w:val="nil"/>
                <w:left w:val="nil"/>
                <w:bottom w:val="nil"/>
                <w:right w:val="nil"/>
                <w:between w:val="nil"/>
              </w:pBdr>
              <w:spacing w:line="240" w:lineRule="auto"/>
              <w:jc w:val="both"/>
            </w:pPr>
            <w:r w:rsidRPr="001D0AA9">
              <w:t xml:space="preserve">В случаите, когато бенефициентът е възложител по смисъла на ЗОП, при избор на изпълнител/и </w:t>
            </w:r>
            <w:r>
              <w:rPr>
                <w:lang w:val="en-US"/>
              </w:rPr>
              <w:t xml:space="preserve"> </w:t>
            </w:r>
            <w:r>
              <w:t xml:space="preserve">за определени дейности по проектите, </w:t>
            </w:r>
            <w:r w:rsidRPr="001D0AA9">
              <w:t>същият задължително прилага разпоредбите на ЗОП и актовете по прилагането му</w:t>
            </w:r>
            <w:r>
              <w:t>.</w:t>
            </w:r>
          </w:p>
          <w:p w:rsidR="00BC4CE6" w:rsidRPr="00A1471C" w:rsidRDefault="001D0AA9" w:rsidP="00923AC7">
            <w:pPr>
              <w:widowControl w:val="0"/>
              <w:pBdr>
                <w:top w:val="nil"/>
                <w:left w:val="nil"/>
                <w:bottom w:val="nil"/>
                <w:right w:val="nil"/>
                <w:between w:val="nil"/>
              </w:pBdr>
              <w:spacing w:line="240" w:lineRule="auto"/>
              <w:jc w:val="both"/>
              <w:rPr>
                <w:lang w:val="en-US"/>
              </w:rPr>
            </w:pPr>
            <w:r w:rsidRPr="001D0AA9">
              <w:t xml:space="preserve">В случаите, когато бенефициентът не е възложител по смисъла на ЗОП при избор </w:t>
            </w:r>
            <w:r w:rsidRPr="001D0AA9">
              <w:lastRenderedPageBreak/>
              <w:t xml:space="preserve">на изпълнител/и </w:t>
            </w:r>
            <w:r>
              <w:t xml:space="preserve">за определени дейности по проекта, </w:t>
            </w:r>
            <w:r w:rsidRPr="001D0AA9">
              <w:t xml:space="preserve">същият задължително прилага разпоредбите на Глава четвърта от </w:t>
            </w:r>
            <w:r>
              <w:t>З</w:t>
            </w:r>
            <w:r w:rsidRPr="001D0AA9">
              <w:t xml:space="preserve">акон за управление на средствата от европейските структурни и инвестиционни фондове </w:t>
            </w:r>
            <w:r>
              <w:t>(</w:t>
            </w:r>
            <w:r w:rsidRPr="001D0AA9">
              <w:t>ЗУСЕСИФ</w:t>
            </w:r>
            <w:r>
              <w:t>)</w:t>
            </w:r>
            <w:r w:rsidRPr="001D0AA9">
              <w:t>.</w:t>
            </w:r>
          </w:p>
        </w:tc>
      </w:tr>
      <w:tr w:rsidR="00A1471C" w:rsidRPr="00A1471C" w:rsidTr="00D91834">
        <w:tc>
          <w:tcPr>
            <w:tcW w:w="9029" w:type="dxa"/>
            <w:shd w:val="clear" w:color="auto" w:fill="auto"/>
            <w:tcMar>
              <w:top w:w="100" w:type="dxa"/>
              <w:left w:w="100" w:type="dxa"/>
              <w:bottom w:w="100" w:type="dxa"/>
              <w:right w:w="100" w:type="dxa"/>
            </w:tcMar>
          </w:tcPr>
          <w:p w:rsidR="00FE7C56" w:rsidRPr="00A1471C" w:rsidRDefault="000233E8" w:rsidP="00D91834">
            <w:pPr>
              <w:pStyle w:val="ListParagraph"/>
              <w:widowControl w:val="0"/>
              <w:numPr>
                <w:ilvl w:val="1"/>
                <w:numId w:val="2"/>
              </w:numPr>
              <w:pBdr>
                <w:top w:val="nil"/>
                <w:left w:val="nil"/>
                <w:bottom w:val="nil"/>
                <w:right w:val="nil"/>
                <w:between w:val="nil"/>
              </w:pBdr>
              <w:spacing w:line="240" w:lineRule="auto"/>
              <w:jc w:val="both"/>
              <w:rPr>
                <w:b/>
              </w:rPr>
            </w:pPr>
            <w:r w:rsidRPr="00A1471C">
              <w:rPr>
                <w:b/>
              </w:rPr>
              <w:lastRenderedPageBreak/>
              <w:t>Ако се изисква процедура по ЗОП, каква част от дейностите и финансовият ресурс ще бъдат предмет на обществената поръчка?</w:t>
            </w:r>
          </w:p>
        </w:tc>
      </w:tr>
      <w:tr w:rsidR="00A1471C" w:rsidRPr="00A1471C" w:rsidTr="00D91834">
        <w:trPr>
          <w:trHeight w:val="249"/>
        </w:trPr>
        <w:tc>
          <w:tcPr>
            <w:tcW w:w="9029" w:type="dxa"/>
            <w:shd w:val="clear" w:color="auto" w:fill="auto"/>
            <w:tcMar>
              <w:top w:w="100" w:type="dxa"/>
              <w:left w:w="100" w:type="dxa"/>
              <w:bottom w:w="100" w:type="dxa"/>
              <w:right w:w="100" w:type="dxa"/>
            </w:tcMar>
          </w:tcPr>
          <w:p w:rsidR="009A001A" w:rsidRPr="00A1471C" w:rsidRDefault="00817D67" w:rsidP="00D91834">
            <w:pPr>
              <w:widowControl w:val="0"/>
              <w:pBdr>
                <w:top w:val="nil"/>
                <w:left w:val="nil"/>
                <w:bottom w:val="nil"/>
                <w:right w:val="nil"/>
                <w:between w:val="nil"/>
              </w:pBdr>
              <w:spacing w:line="240" w:lineRule="auto"/>
              <w:jc w:val="both"/>
            </w:pPr>
            <w:r w:rsidRPr="00A1471C">
              <w:t>Всички дейности и финансовият</w:t>
            </w:r>
            <w:r w:rsidR="00E1545E" w:rsidRPr="00A1471C">
              <w:t xml:space="preserve"> ресурс, </w:t>
            </w:r>
            <w:r w:rsidRPr="00A1471C">
              <w:t>кой</w:t>
            </w:r>
            <w:r w:rsidR="00E1545E" w:rsidRPr="00A1471C">
              <w:t>то ще бъде предоставен към бенефициентите</w:t>
            </w:r>
            <w:r w:rsidRPr="00A1471C">
              <w:t xml:space="preserve"> изискват провеждане на процедури по Закона за обществените поръчки. </w:t>
            </w:r>
            <w:r w:rsidR="00EC2446" w:rsidRPr="00A1471C">
              <w:t xml:space="preserve">Бенефициентите </w:t>
            </w:r>
            <w:r w:rsidR="0050268E" w:rsidRPr="00A1471C">
              <w:t>има</w:t>
            </w:r>
            <w:r w:rsidR="00EC2446" w:rsidRPr="00A1471C">
              <w:t>т</w:t>
            </w:r>
            <w:r w:rsidR="0050268E" w:rsidRPr="00A1471C">
              <w:t xml:space="preserve"> право да сключва</w:t>
            </w:r>
            <w:r w:rsidR="00EC2446" w:rsidRPr="00A1471C">
              <w:t>т</w:t>
            </w:r>
            <w:r w:rsidR="0050268E" w:rsidRPr="00A1471C">
              <w:t xml:space="preserve"> договори с изпълнители за осъществяването на дейности по проект</w:t>
            </w:r>
            <w:r w:rsidR="00EC2446" w:rsidRPr="00A1471C">
              <w:t>ите</w:t>
            </w:r>
            <w:r w:rsidR="0050268E" w:rsidRPr="00A1471C">
              <w:t xml:space="preserve">, като при избора на изпълнител бенефициентът прилага Закона за обществените поръчки и съответните нормативни актове по прилагането му. </w:t>
            </w:r>
            <w:r w:rsidR="003725B6" w:rsidRPr="00A1471C">
              <w:t xml:space="preserve">  </w:t>
            </w:r>
          </w:p>
          <w:p w:rsidR="0096335A" w:rsidRPr="00A1471C" w:rsidRDefault="0096335A" w:rsidP="00D91834">
            <w:pPr>
              <w:widowControl w:val="0"/>
              <w:pBdr>
                <w:top w:val="nil"/>
                <w:left w:val="nil"/>
                <w:bottom w:val="nil"/>
                <w:right w:val="nil"/>
                <w:between w:val="nil"/>
              </w:pBdr>
              <w:spacing w:line="240" w:lineRule="auto"/>
              <w:jc w:val="both"/>
            </w:pPr>
          </w:p>
        </w:tc>
      </w:tr>
      <w:tr w:rsidR="00A1471C" w:rsidRPr="00A1471C" w:rsidTr="00D91834">
        <w:trPr>
          <w:trHeight w:val="450"/>
        </w:trPr>
        <w:tc>
          <w:tcPr>
            <w:tcW w:w="9029" w:type="dxa"/>
            <w:shd w:val="clear" w:color="auto" w:fill="auto"/>
            <w:tcMar>
              <w:top w:w="100" w:type="dxa"/>
              <w:left w:w="100" w:type="dxa"/>
              <w:bottom w:w="100" w:type="dxa"/>
              <w:right w:w="100" w:type="dxa"/>
            </w:tcMar>
          </w:tcPr>
          <w:p w:rsidR="00FE7C56" w:rsidRPr="00A1471C" w:rsidRDefault="000233E8" w:rsidP="00D91834">
            <w:pPr>
              <w:pStyle w:val="ListParagraph"/>
              <w:widowControl w:val="0"/>
              <w:numPr>
                <w:ilvl w:val="1"/>
                <w:numId w:val="2"/>
              </w:numPr>
              <w:spacing w:line="240" w:lineRule="auto"/>
              <w:jc w:val="both"/>
              <w:rPr>
                <w:b/>
              </w:rPr>
            </w:pPr>
            <w:r w:rsidRPr="00A1471C">
              <w:rPr>
                <w:b/>
              </w:rPr>
              <w:t>Ако се изисква процедура по ЗОП, какъв е индикативният график за изпълнението ѝ?</w:t>
            </w:r>
          </w:p>
        </w:tc>
      </w:tr>
      <w:tr w:rsidR="00A1471C" w:rsidRPr="00A1471C" w:rsidTr="00D91834">
        <w:trPr>
          <w:trHeight w:val="204"/>
        </w:trPr>
        <w:tc>
          <w:tcPr>
            <w:tcW w:w="9029" w:type="dxa"/>
            <w:shd w:val="clear" w:color="auto" w:fill="auto"/>
            <w:tcMar>
              <w:top w:w="100" w:type="dxa"/>
              <w:left w:w="100" w:type="dxa"/>
              <w:bottom w:w="100" w:type="dxa"/>
              <w:right w:w="100" w:type="dxa"/>
            </w:tcMar>
          </w:tcPr>
          <w:p w:rsidR="00D649A0" w:rsidRPr="00A1471C" w:rsidRDefault="00994FA9" w:rsidP="00D91834">
            <w:pPr>
              <w:widowControl w:val="0"/>
              <w:spacing w:line="240" w:lineRule="auto"/>
              <w:jc w:val="both"/>
              <w:rPr>
                <w:sz w:val="32"/>
                <w:szCs w:val="32"/>
              </w:rPr>
            </w:pPr>
            <w:r w:rsidRPr="00A1471C">
              <w:t>Съгласно</w:t>
            </w:r>
            <w:r w:rsidR="009828C2" w:rsidRPr="00A1471C">
              <w:t xml:space="preserve"> график</w:t>
            </w:r>
            <w:r w:rsidR="003725B6" w:rsidRPr="00A1471C">
              <w:t>а</w:t>
            </w:r>
            <w:r w:rsidR="009828C2" w:rsidRPr="00A1471C">
              <w:t xml:space="preserve"> за изпълнение на Националния план за възстановяване и устойчивост, до 2022 г. 70% от ресурса следва да бъде </w:t>
            </w:r>
            <w:r w:rsidRPr="00A1471C">
              <w:t>договорен</w:t>
            </w:r>
            <w:r w:rsidR="009828C2" w:rsidRPr="00A1471C">
              <w:t xml:space="preserve">, до 2023 </w:t>
            </w:r>
            <w:r w:rsidRPr="00A1471C">
              <w:t xml:space="preserve">г. </w:t>
            </w:r>
            <w:r w:rsidR="009828C2" w:rsidRPr="00A1471C">
              <w:t xml:space="preserve">100% от ресурса следва да бъде договорен и съответно до 2026 </w:t>
            </w:r>
            <w:r w:rsidRPr="00A1471C">
              <w:t xml:space="preserve">г. </w:t>
            </w:r>
            <w:r w:rsidR="009828C2" w:rsidRPr="00A1471C">
              <w:t>следва да бъде изпълнен и отчетен към ЕК</w:t>
            </w:r>
            <w:r w:rsidRPr="00A1471C">
              <w:t>. В</w:t>
            </w:r>
            <w:r w:rsidR="009828C2" w:rsidRPr="00A1471C">
              <w:t xml:space="preserve"> настоящата програма се залагат следните срокове по компоненти за сключване на договори с бенефициентите</w:t>
            </w:r>
            <w:r w:rsidR="009F1690" w:rsidRPr="00A1471C">
              <w:t xml:space="preserve"> и повеждане на обществени поръчки</w:t>
            </w:r>
            <w:r w:rsidR="009828C2" w:rsidRPr="00A1471C">
              <w:t>:</w:t>
            </w:r>
          </w:p>
          <w:p w:rsidR="009828C2" w:rsidRPr="00A1471C" w:rsidRDefault="00077AD2" w:rsidP="00D91834">
            <w:pPr>
              <w:widowControl w:val="0"/>
              <w:spacing w:line="240" w:lineRule="auto"/>
              <w:jc w:val="both"/>
            </w:pPr>
            <w:r w:rsidRPr="00A1471C">
              <w:t>1. Компонент 1: многофамилни жилищни сгради -  2021г. (сключване на договори) и 2021-2022г. провеждане на обществени поръчки от бенефициентите; едн</w:t>
            </w:r>
            <w:r w:rsidR="00A60CDA" w:rsidRPr="00A1471C">
              <w:rPr>
                <w:lang w:val="en-US"/>
              </w:rPr>
              <w:t>o</w:t>
            </w:r>
            <w:r w:rsidRPr="00A1471C">
              <w:t>фамилни жилищни сгради - 2022г. (сключване на договори) и 2022-2023г. провеждане на обществени поръчки от бенефициентите.</w:t>
            </w:r>
          </w:p>
          <w:p w:rsidR="009828C2" w:rsidRPr="00A1471C" w:rsidRDefault="009828C2" w:rsidP="00D91834">
            <w:pPr>
              <w:widowControl w:val="0"/>
              <w:spacing w:line="240" w:lineRule="auto"/>
              <w:jc w:val="both"/>
            </w:pPr>
            <w:r w:rsidRPr="00A1471C">
              <w:t>2. Компонент 2 –</w:t>
            </w:r>
            <w:r w:rsidR="009F1690" w:rsidRPr="00A1471C">
              <w:t xml:space="preserve"> публични сгради </w:t>
            </w:r>
            <w:r w:rsidR="008B0242" w:rsidRPr="00A1471C">
              <w:t>–</w:t>
            </w:r>
            <w:r w:rsidR="009F1690" w:rsidRPr="00A1471C">
              <w:t xml:space="preserve"> 202</w:t>
            </w:r>
            <w:r w:rsidR="008B0242" w:rsidRPr="00A1471C">
              <w:t xml:space="preserve">2-2023 </w:t>
            </w:r>
            <w:r w:rsidRPr="00A1471C">
              <w:t>г.</w:t>
            </w:r>
            <w:r w:rsidR="009F1690" w:rsidRPr="00A1471C">
              <w:t xml:space="preserve"> (сключване на договори) и 202</w:t>
            </w:r>
            <w:r w:rsidR="008B0242" w:rsidRPr="00A1471C">
              <w:t>2</w:t>
            </w:r>
            <w:r w:rsidR="009F1690" w:rsidRPr="00A1471C">
              <w:t>-202</w:t>
            </w:r>
            <w:r w:rsidR="008B0242" w:rsidRPr="00A1471C">
              <w:t>4</w:t>
            </w:r>
            <w:r w:rsidR="009F1690" w:rsidRPr="00A1471C">
              <w:t>г. провеждане на обществени поръчки</w:t>
            </w:r>
            <w:r w:rsidR="00994FA9" w:rsidRPr="00A1471C">
              <w:t xml:space="preserve"> от бенефициентите.</w:t>
            </w:r>
          </w:p>
          <w:p w:rsidR="0080248C" w:rsidRPr="00A1471C" w:rsidRDefault="009828C2" w:rsidP="00D91834">
            <w:pPr>
              <w:widowControl w:val="0"/>
              <w:spacing w:line="240" w:lineRule="auto"/>
              <w:jc w:val="both"/>
              <w:rPr>
                <w:lang w:val="en-US"/>
              </w:rPr>
            </w:pPr>
            <w:r w:rsidRPr="00A1471C">
              <w:t xml:space="preserve">3. Компонент 3 – </w:t>
            </w:r>
            <w:r w:rsidR="00274580" w:rsidRPr="00A1471C">
              <w:rPr>
                <w:bCs/>
              </w:rPr>
              <w:t>сгради в сферата на производството, търговията и услугите</w:t>
            </w:r>
            <w:r w:rsidRPr="00A1471C">
              <w:t>–2022</w:t>
            </w:r>
            <w:r w:rsidR="008B0242" w:rsidRPr="00A1471C">
              <w:t>-2023</w:t>
            </w:r>
            <w:r w:rsidRPr="00A1471C">
              <w:t>г</w:t>
            </w:r>
            <w:r w:rsidR="009F1690" w:rsidRPr="00A1471C">
              <w:t>. (сключване на договори</w:t>
            </w:r>
            <w:r w:rsidR="00DC0B68" w:rsidRPr="00A1471C">
              <w:rPr>
                <w:lang w:val="en-US"/>
              </w:rPr>
              <w:t>)</w:t>
            </w:r>
            <w:r w:rsidR="009F1690" w:rsidRPr="00A1471C">
              <w:t xml:space="preserve"> и 2022-202</w:t>
            </w:r>
            <w:r w:rsidR="008B0242" w:rsidRPr="00A1471C">
              <w:t>4</w:t>
            </w:r>
            <w:r w:rsidR="009F1690" w:rsidRPr="00A1471C">
              <w:t>г. провеждане на обществени поръчки</w:t>
            </w:r>
            <w:r w:rsidR="00994FA9" w:rsidRPr="00A1471C">
              <w:t xml:space="preserve"> от бенефициентите</w:t>
            </w:r>
            <w:r w:rsidR="009F1690" w:rsidRPr="00A1471C">
              <w:t>.</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pStyle w:val="ListParagraph"/>
              <w:widowControl w:val="0"/>
              <w:numPr>
                <w:ilvl w:val="0"/>
                <w:numId w:val="2"/>
              </w:numPr>
              <w:spacing w:line="240" w:lineRule="auto"/>
              <w:jc w:val="both"/>
              <w:rPr>
                <w:b/>
              </w:rPr>
            </w:pPr>
            <w:r w:rsidRPr="00A1471C">
              <w:rPr>
                <w:b/>
              </w:rPr>
              <w:t>Демаркация и допълняемост.</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pStyle w:val="ListParagraph"/>
              <w:widowControl w:val="0"/>
              <w:numPr>
                <w:ilvl w:val="1"/>
                <w:numId w:val="2"/>
              </w:numPr>
              <w:spacing w:line="240" w:lineRule="auto"/>
              <w:jc w:val="both"/>
              <w:rPr>
                <w:b/>
              </w:rPr>
            </w:pPr>
            <w:r w:rsidRPr="00A1471C">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pStyle w:val="ListParagraph"/>
              <w:widowControl w:val="0"/>
              <w:numPr>
                <w:ilvl w:val="0"/>
                <w:numId w:val="22"/>
              </w:numPr>
              <w:spacing w:line="240" w:lineRule="auto"/>
              <w:ind w:left="0" w:firstLine="284"/>
              <w:jc w:val="both"/>
            </w:pPr>
            <w:r w:rsidRPr="00A1471C">
              <w:t xml:space="preserve">По отношение на жилищни сгради: През 2015 година е стартирана Националната програма за енергийна ефективност на многофамилни жилищни сгради (НПЕЕМЖС), която се изпълнява децентрализирано и със 100% административно управление на процеса и публичен ресурс.  Финансовият ресурс за изпълнение на НПЕЕМЖС е почти изчерпан и е необходимо да се продължи процесът на обновяване, доколкото същият е ключов за постигане на визията за развитие на жилищния сектор в България, така и на целите заложени в </w:t>
            </w:r>
            <w:r w:rsidR="00C35F3C" w:rsidRPr="00A1471C">
              <w:t>Дългосрочна национална стратегия за подпомагане обновяването на националния сграден фонд от жилищни и нежилищни сгради (с хоризонт до 2050 г.)</w:t>
            </w:r>
            <w:r w:rsidRPr="00A1471C">
              <w:t xml:space="preserve">. От съществено значение е добрият опит и инерцията на започнатия широкомащабен процес да продължат. </w:t>
            </w:r>
          </w:p>
          <w:p w:rsidR="00021077" w:rsidRPr="00A1471C" w:rsidRDefault="00021077" w:rsidP="00857AA1">
            <w:pPr>
              <w:widowControl w:val="0"/>
              <w:spacing w:line="240" w:lineRule="auto"/>
              <w:jc w:val="both"/>
            </w:pPr>
            <w:r w:rsidRPr="00A1471C">
              <w:t>За преодоляване на тези предизвикателства, в настоящата Програма ще се използва натрупания опит от проект „Енергийно обновяване на българските домове“ (2012-2015).</w:t>
            </w:r>
          </w:p>
          <w:p w:rsidR="00021077" w:rsidRPr="00A1471C" w:rsidRDefault="00021077" w:rsidP="00857AA1">
            <w:pPr>
              <w:widowControl w:val="0"/>
              <w:spacing w:line="240" w:lineRule="auto"/>
              <w:jc w:val="both"/>
            </w:pPr>
            <w:r w:rsidRPr="00A1471C">
              <w:t xml:space="preserve">Използване на съществуващи и разработвани в момента финансови продукти и механизми, както следва: Фонд "Енергийна ефективност и възобновяеми източници", </w:t>
            </w:r>
            <w:r w:rsidRPr="00A1471C">
              <w:lastRenderedPageBreak/>
              <w:t>Фонд на Фондовете – управлява европейски средства чрез финансови инструменти, включително финансиране за  споделяне на риска и гаранционни схеми. Фонд на фондовете, в програмен период 2014-2020 предоставя портфейлни гаранции на финансови посредници за покритие на загубите от неплащане от дефинираните целеви групи крайни получатели, „Българска банка за развитие“ АД (ББР) е финансова институция, с  основен фокус подкрепа развитие</w:t>
            </w:r>
            <w:r w:rsidR="00A60CDA" w:rsidRPr="00A1471C">
              <w:t>то</w:t>
            </w:r>
            <w:r w:rsidRPr="00A1471C">
              <w:t xml:space="preserve"> на </w:t>
            </w:r>
            <w:r w:rsidR="00A60CDA" w:rsidRPr="00A1471C">
              <w:t xml:space="preserve">малкия </w:t>
            </w:r>
            <w:r w:rsidRPr="00A1471C">
              <w:t>и средния бизнес. Банката предоставя директни кредити и гаранции към  търговските банки. ББР е разплащателен орган на  НПЕЕМЖС. ББР управлява финансовия ресурс от правителствените програми свързани с кризата  COVID-19.</w:t>
            </w:r>
          </w:p>
          <w:p w:rsidR="00021077" w:rsidRPr="00A1471C" w:rsidRDefault="00021077" w:rsidP="00857AA1">
            <w:pPr>
              <w:pStyle w:val="ListParagraph"/>
              <w:widowControl w:val="0"/>
              <w:numPr>
                <w:ilvl w:val="0"/>
                <w:numId w:val="22"/>
              </w:numPr>
              <w:spacing w:line="240" w:lineRule="auto"/>
              <w:ind w:left="0" w:firstLine="360"/>
              <w:jc w:val="both"/>
            </w:pPr>
            <w:r w:rsidRPr="00A1471C">
              <w:t>Допълване на Националната програма за енергийна ефективност на многофамилни жилищни сгради.</w:t>
            </w:r>
            <w:r w:rsidR="00180AAC" w:rsidRPr="00A1471C">
              <w:t xml:space="preserve"> Подкрепата за жилищните сгради в рамките на програмата за енергийна ефективност в сграден фонд  е своеобразно  продължение на НПЕЕМЖС.</w:t>
            </w:r>
          </w:p>
          <w:p w:rsidR="00021077" w:rsidRPr="00A1471C" w:rsidRDefault="00021077" w:rsidP="00857AA1">
            <w:pPr>
              <w:pStyle w:val="ListParagraph"/>
              <w:widowControl w:val="0"/>
              <w:numPr>
                <w:ilvl w:val="0"/>
                <w:numId w:val="22"/>
              </w:numPr>
              <w:spacing w:line="240" w:lineRule="auto"/>
              <w:ind w:left="0" w:firstLine="360"/>
              <w:jc w:val="both"/>
            </w:pPr>
            <w:r w:rsidRPr="00A1471C">
              <w:t>Допълняемост на Оперативна програма „Региони в растеж“ 2014-2020 г</w:t>
            </w:r>
            <w:r w:rsidR="00180AAC" w:rsidRPr="00A1471C">
              <w:t>. (ОПРР). В рамките на ОПРР 2014-2020</w:t>
            </w:r>
            <w:r w:rsidRPr="00A1471C">
              <w:t xml:space="preserve"> се финансират дейности за повишаване на енергийната ефективност в жилищни и в административни сгради.</w:t>
            </w:r>
            <w:r w:rsidR="00B805CB" w:rsidRPr="00A1471C">
              <w:t xml:space="preserve"> С програмата за ЕЕ в сграден фонд с изпълнението на компонент 1 и компонент 2 ще се награди постигнатото по оперативната програма. </w:t>
            </w:r>
            <w:r w:rsidRPr="00A1471C">
              <w:t xml:space="preserve">Допълване на изискванията на съществуващите финансови механизми за обновяване на съществуващия сграден фонд и осигуряване на по-високи показатели на постигания ефект. Дейността допълва Националния план за сгради с близко до нулево потребление на енергия 2015-2020 г. </w:t>
            </w:r>
          </w:p>
          <w:p w:rsidR="00021077" w:rsidRPr="00A1471C" w:rsidRDefault="00021077" w:rsidP="00DA784E">
            <w:pPr>
              <w:pStyle w:val="ListParagraph"/>
              <w:widowControl w:val="0"/>
              <w:numPr>
                <w:ilvl w:val="0"/>
                <w:numId w:val="22"/>
              </w:numPr>
              <w:spacing w:line="240" w:lineRule="auto"/>
              <w:ind w:left="0" w:firstLine="360"/>
              <w:jc w:val="both"/>
            </w:pPr>
            <w:r w:rsidRPr="00A1471C">
              <w:t>Допълняемост на Оперативна програма „Иновации и конкурентоспособност“ 2014-2020 г.</w:t>
            </w:r>
            <w:r w:rsidR="00DA784E" w:rsidRPr="00A1471C">
              <w:t xml:space="preserve"> (ОПИК).</w:t>
            </w:r>
            <w:r w:rsidRPr="00A1471C">
              <w:t xml:space="preserve"> По тази програма се финансират дейности за повишаване на енергийната ефективност при технологичните процеси в предприятията.</w:t>
            </w:r>
            <w:r w:rsidR="00DA784E" w:rsidRPr="00A1471C">
              <w:t xml:space="preserve"> С програмата за ЕЕ в сграден фонд с изпълнението на компонент </w:t>
            </w:r>
            <w:r w:rsidR="009B40EB" w:rsidRPr="00A1471C">
              <w:t xml:space="preserve">3 </w:t>
            </w:r>
            <w:r w:rsidR="00DA784E" w:rsidRPr="00A1471C">
              <w:t xml:space="preserve">ще се награди постигнатото по ОПИК. </w:t>
            </w:r>
          </w:p>
          <w:p w:rsidR="00897FC0" w:rsidRPr="00A1471C" w:rsidRDefault="00021077" w:rsidP="00897FC0">
            <w:pPr>
              <w:pStyle w:val="ListParagraph"/>
              <w:widowControl w:val="0"/>
              <w:numPr>
                <w:ilvl w:val="0"/>
                <w:numId w:val="22"/>
              </w:numPr>
              <w:spacing w:line="240" w:lineRule="auto"/>
              <w:ind w:left="0" w:firstLine="360"/>
              <w:jc w:val="both"/>
            </w:pPr>
            <w:r w:rsidRPr="00A1471C">
              <w:t>По отношение спортната инфраструктура през 2019 г. е изпълнен проект за енергийно ефективна реконструкция на тренировъчната зала на Зимния дворец на спорта. Изпълнението е извършено чрез ЕСКО договор. През 2017г. е изпълнен проект „Изпълнение на инженеринг по договор с гарантиран резултат (ЕСКО Договор) за спортна зала Фестивална, гр. София. През 2017 г.  са извършени ремонти за енергийна ефективност по проект “Изпълнение на инженеринг по договор с гарантиран резултат (ЕСКО договор) в сградата на спортен комплекс „Академика - 4-ти км” и сградата на Студентско общежитие към „Академика 2011“ ЕАД.</w:t>
            </w:r>
          </w:p>
          <w:p w:rsidR="00897FC0" w:rsidRPr="00A1471C" w:rsidRDefault="00897FC0" w:rsidP="00897FC0">
            <w:pPr>
              <w:pStyle w:val="ListParagraph"/>
              <w:widowControl w:val="0"/>
              <w:numPr>
                <w:ilvl w:val="0"/>
                <w:numId w:val="22"/>
              </w:numPr>
              <w:spacing w:line="240" w:lineRule="auto"/>
              <w:ind w:left="0" w:firstLine="360"/>
              <w:jc w:val="both"/>
            </w:pPr>
            <w:r w:rsidRPr="00A1471C">
              <w:t>Програмата за ЕЕ има принос към Националния фонд за декарбонизация, който също е част от Националния план за възстановяване и устойчивост, тъй като се предвижда спестените разходи от намаленото потребление на енергия след изпълнението на проектите в рамките на програмата за ЕЕ да бъдат внасяни във Фонда за декарбонизация и по този начин ще допринесе за неговото функциониране.</w:t>
            </w:r>
          </w:p>
          <w:p w:rsidR="00AD6E35" w:rsidRPr="00A1471C" w:rsidRDefault="00966AB0" w:rsidP="00A14046">
            <w:pPr>
              <w:pStyle w:val="ListParagraph"/>
              <w:widowControl w:val="0"/>
              <w:numPr>
                <w:ilvl w:val="0"/>
                <w:numId w:val="22"/>
              </w:numPr>
              <w:spacing w:line="240" w:lineRule="auto"/>
              <w:ind w:left="0" w:firstLine="360"/>
              <w:jc w:val="both"/>
            </w:pPr>
            <w:r w:rsidRPr="00A1471C">
              <w:t>Допълняемост на Оперативна програма „Околна среда” 2014-2020</w:t>
            </w:r>
            <w:r w:rsidR="00A14046" w:rsidRPr="00A1471C">
              <w:t xml:space="preserve"> и по-конкретно на Процедура № BG16M1OP002-5.003 </w:t>
            </w:r>
            <w:r w:rsidRPr="00A1471C">
              <w:t xml:space="preserve">по </w:t>
            </w:r>
            <w:r w:rsidR="00A14046" w:rsidRPr="00A1471C">
              <w:t>приоритетна ос 5 „Подобряване качеството на атмосферния въздух”</w:t>
            </w:r>
            <w:r w:rsidR="00FC76C1" w:rsidRPr="00A1471C">
              <w:t>, за финансиране на дейности по</w:t>
            </w:r>
            <w:r w:rsidR="00AD6E35" w:rsidRPr="00A1471C">
              <w:t>:</w:t>
            </w:r>
          </w:p>
          <w:p w:rsidR="00897FC0" w:rsidRPr="00A1471C" w:rsidRDefault="00FC76C1" w:rsidP="00AD6E35">
            <w:pPr>
              <w:pStyle w:val="ListParagraph"/>
              <w:widowControl w:val="0"/>
              <w:numPr>
                <w:ilvl w:val="0"/>
                <w:numId w:val="72"/>
              </w:numPr>
              <w:spacing w:line="240" w:lineRule="auto"/>
              <w:jc w:val="both"/>
            </w:pPr>
            <w:r w:rsidRPr="00A1471C">
              <w:t>подмяна на печки и котли, работещи с твърдо гориво, с друг вид отоплителни устройства: на газ; използващи единствено електричество (с изключение на електросъпротивителни отоплителни устройства и системи); на пелети или друг вид дървесна биомаса/изкопаемо твърдо гориво</w:t>
            </w:r>
            <w:r w:rsidR="00AD6E35" w:rsidRPr="00A1471C">
              <w:t>;</w:t>
            </w:r>
          </w:p>
          <w:p w:rsidR="00AD6E35" w:rsidRPr="00A1471C" w:rsidRDefault="00AD6E35" w:rsidP="00AD6E35">
            <w:pPr>
              <w:pStyle w:val="ListParagraph"/>
              <w:widowControl w:val="0"/>
              <w:numPr>
                <w:ilvl w:val="0"/>
                <w:numId w:val="72"/>
              </w:numPr>
              <w:spacing w:line="240" w:lineRule="auto"/>
              <w:jc w:val="both"/>
            </w:pPr>
            <w:r w:rsidRPr="00A1471C">
              <w:t>подмяна на стационарни индивидуални и многофамилни домакински горивни устройства на твърдо гориво с алтернативни източници на топлинна енергия – свързване или възстановяване на връзката към топлофикационна система или газоразпределителна мрежа.</w:t>
            </w:r>
          </w:p>
        </w:tc>
      </w:tr>
      <w:tr w:rsidR="00A1471C" w:rsidRPr="00A1471C" w:rsidTr="00862A20">
        <w:tblPrEx>
          <w:tblCellMar>
            <w:top w:w="0" w:type="dxa"/>
            <w:left w:w="108" w:type="dxa"/>
            <w:bottom w:w="0" w:type="dxa"/>
            <w:right w:w="108" w:type="dxa"/>
          </w:tblCellMar>
        </w:tblPrEx>
        <w:trPr>
          <w:trHeight w:val="1104"/>
        </w:trPr>
        <w:tc>
          <w:tcPr>
            <w:tcW w:w="9029" w:type="dxa"/>
            <w:shd w:val="clear" w:color="auto" w:fill="auto"/>
            <w:tcMar>
              <w:top w:w="100" w:type="dxa"/>
              <w:left w:w="100" w:type="dxa"/>
              <w:bottom w:w="100" w:type="dxa"/>
              <w:right w:w="100" w:type="dxa"/>
            </w:tcMar>
          </w:tcPr>
          <w:p w:rsidR="00021077" w:rsidRPr="00A1471C" w:rsidRDefault="00021077" w:rsidP="00857AA1">
            <w:pPr>
              <w:pStyle w:val="ListParagraph"/>
              <w:widowControl w:val="0"/>
              <w:numPr>
                <w:ilvl w:val="1"/>
                <w:numId w:val="2"/>
              </w:numPr>
              <w:spacing w:line="240" w:lineRule="auto"/>
              <w:jc w:val="both"/>
              <w:rPr>
                <w:b/>
              </w:rPr>
            </w:pPr>
            <w:r w:rsidRPr="00A1471C">
              <w:rPr>
                <w:b/>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EE68DB" w:rsidRPr="00A1471C" w:rsidRDefault="001A2B50" w:rsidP="00857AA1">
            <w:pPr>
              <w:widowControl w:val="0"/>
              <w:spacing w:line="240" w:lineRule="auto"/>
              <w:jc w:val="both"/>
              <w:rPr>
                <w:rFonts w:eastAsia="Times New Roman"/>
                <w:szCs w:val="24"/>
              </w:rPr>
            </w:pPr>
            <w:r w:rsidRPr="00A1471C">
              <w:rPr>
                <w:szCs w:val="24"/>
              </w:rPr>
              <w:t xml:space="preserve">Изпълнението на мерки за енергийна ефективност </w:t>
            </w:r>
            <w:r w:rsidR="003F1B9F" w:rsidRPr="00A1471C">
              <w:rPr>
                <w:szCs w:val="24"/>
              </w:rPr>
              <w:t xml:space="preserve">в програмата </w:t>
            </w:r>
            <w:r w:rsidRPr="00A1471C">
              <w:rPr>
                <w:szCs w:val="24"/>
              </w:rPr>
              <w:t>ще бъде осъществявано при спазване на демаркация между различните фондове и инструменти, подкрепящи подобен тип мерки на национално ниво – Механизма за възстановяване и устойчивост на базата на Националния план за възстановяване и устойчи</w:t>
            </w:r>
            <w:r w:rsidR="00D27889" w:rsidRPr="00A1471C">
              <w:rPr>
                <w:szCs w:val="24"/>
              </w:rPr>
              <w:t>в</w:t>
            </w:r>
            <w:r w:rsidRPr="00A1471C">
              <w:rPr>
                <w:szCs w:val="24"/>
              </w:rPr>
              <w:t>ост (НПВУ), Фонда за справедлив преход (ФСП) и ЕФРР. НПВУ има хоризонтален характер и се фокусира върху енергийната реформа и постигането на глобалните цели на Зелената сделка. Мерките за енергийна ефективност, които ще бъдат изпълнени по ФСП, стъпват изцяло на териториален подход, основавайки се на местните специфики и нужди и отразени в съответните  т</w:t>
            </w:r>
            <w:r w:rsidRPr="00A1471C">
              <w:rPr>
                <w:rFonts w:eastAsia="Times New Roman"/>
                <w:szCs w:val="24"/>
              </w:rPr>
              <w:t>ериториални планове за справедлив преход, като мерките</w:t>
            </w:r>
            <w:r w:rsidRPr="00A1471C">
              <w:rPr>
                <w:szCs w:val="24"/>
              </w:rPr>
              <w:t xml:space="preserve"> ще се фокусират върху възобновяеми източници, надграждане на съществуващите инвестиции за постигане на висок енергиен клас и използване на зелени технологии</w:t>
            </w:r>
            <w:r w:rsidRPr="00A1471C">
              <w:rPr>
                <w:rFonts w:eastAsia="Times New Roman"/>
                <w:szCs w:val="24"/>
              </w:rPr>
              <w:t>. Мерките за енергийна ефективност, финансирани в рамките на П</w:t>
            </w:r>
            <w:r w:rsidR="00EE68DB" w:rsidRPr="00A1471C">
              <w:rPr>
                <w:rFonts w:eastAsia="Times New Roman"/>
                <w:szCs w:val="24"/>
              </w:rPr>
              <w:t xml:space="preserve">рограма „Развитие на регионите” </w:t>
            </w:r>
            <w:r w:rsidRPr="00A1471C">
              <w:rPr>
                <w:rFonts w:eastAsia="Times New Roman"/>
                <w:szCs w:val="24"/>
              </w:rPr>
              <w:t xml:space="preserve"> 2021-2027 през ЕФРР, ще включват проекти, идентифицирани на базата на подход „отдолу-нагоре“ и от</w:t>
            </w:r>
            <w:r w:rsidR="00D27889" w:rsidRPr="00A1471C">
              <w:rPr>
                <w:rFonts w:eastAsia="Times New Roman"/>
                <w:szCs w:val="24"/>
              </w:rPr>
              <w:t>р</w:t>
            </w:r>
            <w:r w:rsidRPr="00A1471C">
              <w:rPr>
                <w:rFonts w:eastAsia="Times New Roman"/>
                <w:szCs w:val="24"/>
              </w:rPr>
              <w:t>азени в релевантните териториални стратегии на общинско и регионално ниво – Планове за интегрирано развитие на община и Интегрирани териториални стратегии за развитие на регионите за планиране от ниво 2.</w:t>
            </w:r>
          </w:p>
          <w:p w:rsidR="00021077" w:rsidRPr="00A1471C" w:rsidRDefault="00CF1820" w:rsidP="00857AA1">
            <w:pPr>
              <w:widowControl w:val="0"/>
              <w:spacing w:line="240" w:lineRule="auto"/>
              <w:jc w:val="both"/>
            </w:pPr>
            <w:r w:rsidRPr="00A1471C">
              <w:rPr>
                <w:b/>
              </w:rPr>
              <w:t xml:space="preserve">В рамките на Цел на политиката 5 „Европа по-близо до гражданите“: Програма „Развитие на регионите“ 2021-2027 </w:t>
            </w:r>
            <w:r w:rsidR="00A3166D" w:rsidRPr="00A1471C">
              <w:rPr>
                <w:b/>
              </w:rPr>
              <w:t xml:space="preserve">(ПРР) </w:t>
            </w:r>
            <w:r w:rsidR="00021077" w:rsidRPr="00A1471C">
              <w:t xml:space="preserve">ще се финансират мерки за енергийна ефективност и обновяване на жилищни и обществени сгради. Обновяването на жилищните и обществени сгради ще бъде изпълнявано в съответствие с </w:t>
            </w:r>
            <w:r w:rsidR="00D03E95" w:rsidRPr="00D03E95">
              <w:t>Дългосрочна</w:t>
            </w:r>
            <w:r w:rsidR="00D03E95">
              <w:t>та</w:t>
            </w:r>
            <w:r w:rsidR="00D03E95" w:rsidRPr="00D03E95">
              <w:t xml:space="preserve"> национална стратегия за подпомагане обновяването на националния сграден фонд от жилищни и нежилищни сгради до 2050 г.</w:t>
            </w:r>
            <w:r w:rsidR="00021077" w:rsidRPr="00A1471C">
              <w:t>, като ще се финансират всички видове мерки за енергийна ефективност в сградите, при съблюдаване на демаркация с настоящата Програма</w:t>
            </w:r>
            <w:r w:rsidR="009E3358" w:rsidRPr="00A1471C">
              <w:t xml:space="preserve"> на проектно ниво</w:t>
            </w:r>
            <w:r w:rsidR="00021077" w:rsidRPr="00A1471C">
              <w:t>.</w:t>
            </w:r>
          </w:p>
          <w:p w:rsidR="00CF1820" w:rsidRPr="00A1471C" w:rsidRDefault="00CF1820" w:rsidP="00857AA1">
            <w:pPr>
              <w:widowControl w:val="0"/>
              <w:spacing w:line="240" w:lineRule="auto"/>
              <w:jc w:val="both"/>
            </w:pPr>
            <w:r w:rsidRPr="00A1471C">
              <w:t>В рамките на Цел на политиката 2 „По-зелена, нисковъглеродна Европа“ ще се подкрепят мерки, насочени към подобряване на енергийната ефективност в предприятията и насърчаване нарастването на дела на енергията от възобновяеми източници. Интервенциите ще бъдат съобразени и ще допринасят за изпълнението на стратегическите цели и приоритети съгласно Интегрирания план в областта на енергетиката и климата на България за 2021-2030.</w:t>
            </w:r>
          </w:p>
          <w:p w:rsidR="00CF1820" w:rsidRPr="00A1471C" w:rsidRDefault="00CF1820" w:rsidP="00857AA1">
            <w:pPr>
              <w:widowControl w:val="0"/>
              <w:spacing w:line="240" w:lineRule="auto"/>
              <w:jc w:val="both"/>
            </w:pPr>
            <w:r w:rsidRPr="00A1471C">
              <w:t>В допълнение, за програмния период 2021-2027 г. България планира да използва средствата от европейските фондове за засилване на фокуса на инвестициите чрез прилагането на инструменти за интегриран териториален подход на територията на цялата страна, включително интегрирани териториални инвестиции, за реализиране на синергични ефекти. Предвижда се интервенциите</w:t>
            </w:r>
            <w:r w:rsidR="00A3166D" w:rsidRPr="00A1471C">
              <w:t xml:space="preserve"> по ПРР</w:t>
            </w:r>
            <w:r w:rsidRPr="00A1471C">
              <w:t xml:space="preserve"> да имат изключително териториална насоченост, като акцентът ще бъде поставен върху оползотворяването и капитализирането на местните дадености и възможности при адресирането на специфичните нужди на съответните територии и подпомагане преодоляване на вътрешнорегионалните различия. Прилагането на интегриран териториален подход е свързан с фокусиране върху комплексното осъществяване на набор от мерки в зависимост от местните нужди и специфики, които са водещи при планиране на инвестициите, а не върху секторния тип на инвестициите. Чрез прилагането на интегрираните териториални инвестиции ще бъде дадена възможност на широк кръг от местни заинтересовани страни, които, водени от общ интерес, ще могат да подготвят и изпълняват в партньорство взаимосвързани и допълващи се проекти, адресиращи конкретен проблем, като за целта трябва да се идентифицира как отделните секторни елементи си въздействат помежду си върху </w:t>
            </w:r>
            <w:r w:rsidRPr="00A1471C">
              <w:lastRenderedPageBreak/>
              <w:t>определената територия и коя е най-подходяща</w:t>
            </w:r>
            <w:r w:rsidRPr="00A1471C">
              <w:rPr>
                <w:b/>
              </w:rPr>
              <w:t xml:space="preserve"> </w:t>
            </w:r>
            <w:r w:rsidRPr="00A1471C">
              <w:t>комбинация от инфраструктурни и меки мерки за постигане на целите.</w:t>
            </w:r>
          </w:p>
          <w:p w:rsidR="00A3166D" w:rsidRPr="00A1471C" w:rsidRDefault="00A3166D" w:rsidP="00A3166D">
            <w:pPr>
              <w:widowControl w:val="0"/>
              <w:spacing w:line="240" w:lineRule="auto"/>
              <w:jc w:val="both"/>
              <w:rPr>
                <w:lang w:val="en-US"/>
              </w:rPr>
            </w:pPr>
            <w:r w:rsidRPr="00A1471C">
              <w:t xml:space="preserve">Интегрираният териториален подход в България ще се прилага въз основа на интегрирани териториални стратегии, в съответствие с чл. 23 от проекта за </w:t>
            </w:r>
            <w:r w:rsidR="006244E6" w:rsidRPr="00A1471C">
              <w:t>РОР</w:t>
            </w:r>
            <w:r w:rsidRPr="00A1471C">
              <w:t xml:space="preserve"> и националното законодателство, свързано с политиката за регионално развитие:</w:t>
            </w:r>
          </w:p>
          <w:p w:rsidR="00A3166D" w:rsidRPr="00A1471C" w:rsidRDefault="00A3166D" w:rsidP="00A3166D">
            <w:pPr>
              <w:widowControl w:val="0"/>
              <w:numPr>
                <w:ilvl w:val="0"/>
                <w:numId w:val="67"/>
              </w:numPr>
              <w:spacing w:line="240" w:lineRule="auto"/>
              <w:jc w:val="both"/>
            </w:pPr>
            <w:r w:rsidRPr="00A1471C">
              <w:t xml:space="preserve">за градско развитие: Планове за интегрирано развитие на </w:t>
            </w:r>
            <w:r w:rsidR="00445B6A" w:rsidRPr="00A1471C">
              <w:t xml:space="preserve">общините </w:t>
            </w:r>
            <w:r w:rsidRPr="00A1471C">
              <w:t>(ПИРО) - в момента се разработват;</w:t>
            </w:r>
          </w:p>
          <w:p w:rsidR="00A3166D" w:rsidRPr="00A1471C" w:rsidRDefault="00A3166D" w:rsidP="00A3166D">
            <w:pPr>
              <w:widowControl w:val="0"/>
              <w:numPr>
                <w:ilvl w:val="0"/>
                <w:numId w:val="67"/>
              </w:numPr>
              <w:spacing w:line="240" w:lineRule="auto"/>
              <w:jc w:val="both"/>
            </w:pPr>
            <w:r w:rsidRPr="00A1471C">
              <w:t>за териториално развитие на регионите NUTS 2: Интегрирани териториални стратегии за развитие на шестте региона на NUTS 2 (ИТСР).</w:t>
            </w:r>
          </w:p>
          <w:p w:rsidR="00BF301E" w:rsidRPr="00A1471C" w:rsidRDefault="00BF301E" w:rsidP="00BF301E">
            <w:pPr>
              <w:widowControl w:val="0"/>
              <w:spacing w:line="240" w:lineRule="auto"/>
              <w:jc w:val="both"/>
              <w:rPr>
                <w:lang w:val="en-US"/>
              </w:rPr>
            </w:pPr>
            <w:r w:rsidRPr="00A1471C">
              <w:t xml:space="preserve">Обхватът на </w:t>
            </w:r>
            <w:r w:rsidR="006244E6" w:rsidRPr="00A1471C">
              <w:t>ПРР</w:t>
            </w:r>
            <w:r w:rsidRPr="00A1471C">
              <w:t xml:space="preserve"> 2021-2027 включва всички градски общини на територията на България - общо 50 общини. Десет градски общини (основните центрове за растеж в България) ще бъдат подкрепени по Приоритет 1, а останалите - по Приоритет 2.</w:t>
            </w:r>
          </w:p>
          <w:p w:rsidR="00BF301E" w:rsidRPr="00A1471C" w:rsidRDefault="00BF301E" w:rsidP="00BF301E">
            <w:pPr>
              <w:widowControl w:val="0"/>
              <w:spacing w:line="240" w:lineRule="auto"/>
              <w:jc w:val="both"/>
              <w:rPr>
                <w:lang w:val="en-US"/>
              </w:rPr>
            </w:pPr>
            <w:r w:rsidRPr="00A1471C">
              <w:t>ПРР 2021-2027 ще подкрепи предимно инфраструктурни инвестиции, които ще се фокусират върху подобряване и развитие на здравеопазването и социалните услуги, образование, професионално обучение, култура, спорт, туризъм, устойчива градска мобилност, цифрова и безопасна транспортна свързаност, кръгова икономика, енергийна ефективност, достъп до адекватни жилища, мерки за подобряване на качеството на околната среда, мерки за насърчаване на икономическата активност. Специален акцент ще бъдат мерките за подобряване на бизнес средата като инфраструктура за съживяване и икономическо развитие на индустриалните зони.</w:t>
            </w:r>
          </w:p>
          <w:p w:rsidR="00E32F6F" w:rsidRPr="00A1471C" w:rsidRDefault="00E32F6F" w:rsidP="00E32F6F">
            <w:pPr>
              <w:widowControl w:val="0"/>
              <w:spacing w:line="240" w:lineRule="auto"/>
              <w:jc w:val="both"/>
              <w:rPr>
                <w:lang w:val="en-US"/>
              </w:rPr>
            </w:pPr>
            <w:r w:rsidRPr="00A1471C">
              <w:t xml:space="preserve">Усилията ще бъдат насочени към укрепване на икономическото развитие на българските региони, увеличаване на техния икономически потенциал и използване на местни ресурси и възможности. </w:t>
            </w:r>
          </w:p>
          <w:p w:rsidR="00BA396C" w:rsidRPr="00A1471C" w:rsidRDefault="00580489" w:rsidP="00BA396C">
            <w:pPr>
              <w:widowControl w:val="0"/>
              <w:spacing w:line="240" w:lineRule="auto"/>
              <w:jc w:val="both"/>
            </w:pPr>
            <w:r w:rsidRPr="00A1471C">
              <w:t>Програмата за енергийна ефективност по Механизма за възстановяване и устойчивост ще се изпълнява на територията на всички 265 общини на територията на България.</w:t>
            </w:r>
          </w:p>
          <w:p w:rsidR="00BA396C" w:rsidRPr="00A1471C" w:rsidRDefault="00BA396C" w:rsidP="00580489">
            <w:pPr>
              <w:widowControl w:val="0"/>
              <w:spacing w:line="240" w:lineRule="auto"/>
              <w:jc w:val="both"/>
              <w:rPr>
                <w:lang w:val="en-US"/>
              </w:rPr>
            </w:pPr>
            <w:r w:rsidRPr="00A1471C">
              <w:t xml:space="preserve">Националният план за възстановяване и устойчивост представлява хоризонтална подкрепа на национално ниво на мерки за ЕЕ в сектор „Енергетика“, докато ПРР 2021-2027 в своята същност е интегриран подход, базиран на принципа на </w:t>
            </w:r>
            <w:r w:rsidR="001A2B50" w:rsidRPr="00A1471C">
              <w:t>иде</w:t>
            </w:r>
            <w:r w:rsidR="00EB35D8" w:rsidRPr="00A1471C">
              <w:t>н</w:t>
            </w:r>
            <w:r w:rsidR="00D27889" w:rsidRPr="00A1471C">
              <w:t>ти</w:t>
            </w:r>
            <w:r w:rsidR="001A2B50" w:rsidRPr="00A1471C">
              <w:t>фициране</w:t>
            </w:r>
            <w:r w:rsidRPr="00A1471C">
              <w:t xml:space="preserve"> на нужди „отдолу-нагоре“ и комбиниране на различни мерки/проекти с регионално/местно значение.</w:t>
            </w:r>
          </w:p>
          <w:p w:rsidR="00580489" w:rsidRPr="00A1471C" w:rsidRDefault="00580489" w:rsidP="00580489">
            <w:pPr>
              <w:widowControl w:val="0"/>
              <w:spacing w:line="240" w:lineRule="auto"/>
              <w:jc w:val="both"/>
              <w:rPr>
                <w:lang w:val="en-US"/>
              </w:rPr>
            </w:pPr>
            <w:r w:rsidRPr="00A1471C">
              <w:t xml:space="preserve">Фондът за справедлив преход </w:t>
            </w:r>
            <w:r w:rsidR="00EC7C82" w:rsidRPr="00A1471C">
              <w:t xml:space="preserve">(ФСП) </w:t>
            </w:r>
            <w:r w:rsidRPr="00A1471C">
              <w:t xml:space="preserve">ще финансира региони на ниво NUTS 3 или части от тях въз основа на териториални планове за справедлив преход. Към момента са определени 3 въглищни района за подпомагане по </w:t>
            </w:r>
            <w:r w:rsidR="00EC7C82" w:rsidRPr="00A1471C">
              <w:t>ФСП</w:t>
            </w:r>
            <w:r w:rsidRPr="00A1471C">
              <w:t xml:space="preserve"> - Перник, Кюстендил и Стара Загора.</w:t>
            </w:r>
          </w:p>
          <w:p w:rsidR="00A3166D" w:rsidRDefault="00EC7C82" w:rsidP="00EE68DB">
            <w:pPr>
              <w:widowControl w:val="0"/>
              <w:spacing w:line="240" w:lineRule="auto"/>
              <w:jc w:val="both"/>
            </w:pPr>
            <w:r w:rsidRPr="00A1471C">
              <w:t>Нуждите на България от енергийна ефективност са изключително високи и в тази връзка, ако е възможно прилагането на мерки за ЕЕ по ФСП, мерките ще бъдат фокусирани върху възобновяемите източници или върху допълняемостта на одобрените мерки по МВУ.</w:t>
            </w:r>
          </w:p>
          <w:p w:rsidR="00763A8D" w:rsidRPr="00A1471C" w:rsidRDefault="00763A8D" w:rsidP="00DB5558">
            <w:pPr>
              <w:widowControl w:val="0"/>
              <w:spacing w:line="240" w:lineRule="auto"/>
              <w:jc w:val="both"/>
              <w:rPr>
                <w:lang w:val="en-US"/>
              </w:rPr>
            </w:pPr>
            <w:r>
              <w:t xml:space="preserve">Демаркацията с </w:t>
            </w:r>
            <w:r w:rsidRPr="00763A8D">
              <w:rPr>
                <w:lang w:val="en-US"/>
              </w:rPr>
              <w:t>Програма „Околна среда“ 2021-2027</w:t>
            </w:r>
            <w:r>
              <w:t xml:space="preserve"> се изразява в различният фокус на финансиране на мерките за енергийна ефективност. </w:t>
            </w:r>
            <w:r w:rsidRPr="00763A8D">
              <w:rPr>
                <w:lang w:val="en-US"/>
              </w:rPr>
              <w:t xml:space="preserve">Програмата </w:t>
            </w:r>
            <w:r>
              <w:t>енергийна ефективност в сграден фонд</w:t>
            </w:r>
            <w:r w:rsidRPr="00763A8D">
              <w:rPr>
                <w:lang w:val="en-US"/>
              </w:rPr>
              <w:t xml:space="preserve"> се фокусира върху повишаване на енергийната ефектност на </w:t>
            </w:r>
            <w:r>
              <w:t xml:space="preserve">жилищни и нежилищни </w:t>
            </w:r>
            <w:r>
              <w:rPr>
                <w:lang w:val="en-US"/>
              </w:rPr>
              <w:t>сгради</w:t>
            </w:r>
            <w:r w:rsidRPr="00763A8D">
              <w:rPr>
                <w:lang w:val="en-US"/>
              </w:rPr>
              <w:t xml:space="preserve">, докато Програмата за околна </w:t>
            </w:r>
            <w:r w:rsidR="00355E58">
              <w:rPr>
                <w:lang w:val="en-US"/>
              </w:rPr>
              <w:t>среда съсредоточава усилия върху</w:t>
            </w:r>
            <w:r w:rsidRPr="00763A8D">
              <w:rPr>
                <w:lang w:val="en-US"/>
              </w:rPr>
              <w:t xml:space="preserve"> постигане на целите за намаляване замърсяването с фини прахови частици.</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pStyle w:val="ListParagraph"/>
              <w:widowControl w:val="0"/>
              <w:numPr>
                <w:ilvl w:val="0"/>
                <w:numId w:val="2"/>
              </w:numPr>
              <w:spacing w:line="240" w:lineRule="auto"/>
              <w:jc w:val="both"/>
              <w:rPr>
                <w:b/>
              </w:rPr>
            </w:pPr>
            <w:r w:rsidRPr="00A1471C">
              <w:rPr>
                <w:b/>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B152EF" w:rsidRPr="00A1471C" w:rsidRDefault="00B152EF" w:rsidP="00B152EF">
            <w:pPr>
              <w:jc w:val="both"/>
            </w:pPr>
            <w:r w:rsidRPr="00A1471C">
              <w:t>Настоящата програма има за цел справяне със следните предизвикателства, идентифицирани в Европейския семестър:</w:t>
            </w:r>
          </w:p>
          <w:p w:rsidR="00B152EF" w:rsidRPr="00A1471C" w:rsidRDefault="00B152EF" w:rsidP="00B152EF">
            <w:pPr>
              <w:numPr>
                <w:ilvl w:val="0"/>
                <w:numId w:val="70"/>
              </w:numPr>
              <w:spacing w:line="240" w:lineRule="auto"/>
              <w:ind w:left="0" w:firstLine="360"/>
              <w:jc w:val="both"/>
              <w:rPr>
                <w:lang w:val="en-US"/>
              </w:rPr>
            </w:pPr>
            <w:r w:rsidRPr="00A1471C">
              <w:t xml:space="preserve">да се гарантира постигането на значителни икономии на енергия чрез целенасочени инвестиции в промишлеността, транспорта и сградния сектор. </w:t>
            </w:r>
            <w:r w:rsidRPr="00A1471C">
              <w:lastRenderedPageBreak/>
              <w:t>Увеличаването на инвестициите в инфраструктурата за чиста енергия (например чисто и нисковъглеродно производство на електроенергия, междусистемни връзки и интелигентни мрежи), в съответствие с приоритетите, очертани в българския проект на национален план в областта на климата и енергетиката, допълнително ще спомогне за подобряване на общата конкурентоспособност на икономиката и качеството на живот на хората. В тази връзка е отправената през месец юни 2019 г. Специфична препоръка на Съвета на Европейския съюз към България, а именно „Да насочи икономическата политика, свързана с инвестициите, към научните изследвания и иновациите, транспорта, по-специално към неговата устойчивост, водите, отпадъците и енергийната инфраструктура и енергийната ефективност, като отчита регионалните различия и подобрява бизнес средата.”.</w:t>
            </w:r>
          </w:p>
          <w:p w:rsidR="00B152EF" w:rsidRPr="00A1471C" w:rsidRDefault="00B152EF" w:rsidP="00B152EF">
            <w:pPr>
              <w:numPr>
                <w:ilvl w:val="0"/>
                <w:numId w:val="70"/>
              </w:numPr>
              <w:spacing w:line="240" w:lineRule="auto"/>
              <w:ind w:left="0" w:firstLine="360"/>
              <w:jc w:val="both"/>
              <w:rPr>
                <w:lang w:val="en-US"/>
              </w:rPr>
            </w:pPr>
            <w:r w:rsidRPr="00A1471C">
              <w:t xml:space="preserve"> </w:t>
            </w:r>
            <w:r w:rsidRPr="00A1471C">
              <w:rPr>
                <w:noProof/>
              </w:rPr>
              <w:t xml:space="preserve">икономиката на България е с най-интензивното използване на ресурси и енергия и с най-високите емисии на парникови газове в ЕС, а нуждите от инвестиции в областта на енергетиката и декарбонизацията за улесняване на прехода към неутралност по отношение на климата са съществени, както е описано в Интегрирания план на България в областта на енергетиката и климата. Изпълнението на заложените мерки за за енергийна ефективност и предложеният подход и механизъм за тяхното изпълнение </w:t>
            </w:r>
            <w:r w:rsidRPr="00A1471C">
              <w:t xml:space="preserve">пряко свързано със Специфичната препоръка на Съвета, отправена към България през месец май 2020 г., а именно „Да рационализира и да ускори процедурите за предоставяне на ефективна подкрепа за малките и средните предприятия и самостоятелно заетите лица, като гарантира също така, че те имат непрекъснат достъп до финансиране и гъвкави условия за плащане. Да даде приоритет на готови за изпълнение публични инвестиционни проекти и да стимулира частните инвестиции, за да се ускори икономическото възстановяване. Да съсредоточи инвестициите в областта на зеления и цифровия преход, по-специално в областта на чистото и ефективно производство и използване на енергията и ресурсите, екологичната инфраструктура и устойчивия транспорт, като допринася за постепенната декарбонизация на икономиката, включително във въгледобивните региони.“. </w:t>
            </w:r>
          </w:p>
          <w:p w:rsidR="00B152EF" w:rsidRPr="00A1471C" w:rsidRDefault="00B152EF" w:rsidP="00B152EF">
            <w:pPr>
              <w:jc w:val="both"/>
            </w:pPr>
            <w:r w:rsidRPr="00A1471C">
              <w:t xml:space="preserve">Програмата ще допринесе за изпълнение на Специфичните препоръки Съвета на Европейския съюз, отправени към България от 9 юни 2019 и от 20.05.2020 г. по отношение на изпълнение на целите за енергийна ефективност в сградния сектор, като усилията ще бъдат насочени към постигане на икономии на енергия, чрез целенасочени инвестиции в сграден фонд. Това </w:t>
            </w:r>
            <w:r w:rsidR="00ED4F56" w:rsidRPr="00A1471C">
              <w:t>щ</w:t>
            </w:r>
            <w:r w:rsidRPr="00A1471C">
              <w:t>е доведе пряко до подобряване на средата и условията на живот населението и ще има положителни икономически ефекти върху производителността и конкурентоспособността на предприятията в страната.</w:t>
            </w:r>
          </w:p>
          <w:p w:rsidR="00B152EF" w:rsidRPr="00A1471C" w:rsidRDefault="00B152EF" w:rsidP="00B152EF">
            <w:pPr>
              <w:jc w:val="both"/>
              <w:rPr>
                <w:lang w:val="en-US"/>
              </w:rPr>
            </w:pPr>
            <w:r w:rsidRPr="00A1471C">
              <w:t>Енергийната ефективност в с</w:t>
            </w:r>
            <w:r w:rsidR="00D27889" w:rsidRPr="00A1471C">
              <w:t>г</w:t>
            </w:r>
            <w:r w:rsidRPr="00A1471C">
              <w:t>радния сектор ще допринесе за подобряване на бизнес средата, което ще има положително отражение върху икономическото развитие на регионите и ще доприн</w:t>
            </w:r>
            <w:r w:rsidR="00D27889" w:rsidRPr="00A1471C">
              <w:t>е</w:t>
            </w:r>
            <w:r w:rsidRPr="00A1471C">
              <w:t>се за постепенната декарбонизация на икономиката в регионите и страната.</w:t>
            </w:r>
          </w:p>
          <w:p w:rsidR="003D258A" w:rsidRPr="00A1471C" w:rsidRDefault="00B152EF" w:rsidP="00832DA0">
            <w:pPr>
              <w:spacing w:line="240" w:lineRule="auto"/>
              <w:jc w:val="both"/>
              <w:rPr>
                <w:lang w:val="en-US"/>
              </w:rPr>
            </w:pPr>
            <w:r w:rsidRPr="00A1471C">
              <w:t>Избраният подход и механизъм за изпълнение на мерките за ЕЕ при жилищни и публични сгради предполагат приоритетност на готови за изпълнение на публични инвестиционни проекти, които вече са били одобрени по други национални и оперативни програми, но поради изчерпване на финансов ресурс не са финансирани. Мерките са насочени към зеления преход и икономии на енергия.</w:t>
            </w:r>
          </w:p>
          <w:p w:rsidR="00021077" w:rsidRPr="00A1471C" w:rsidRDefault="00021077" w:rsidP="003D258A">
            <w:pPr>
              <w:spacing w:line="240" w:lineRule="auto"/>
              <w:jc w:val="both"/>
            </w:pPr>
            <w:r w:rsidRPr="00A1471C">
              <w:t xml:space="preserve">Изпълнението на Програмата ще създаде условия за изграждането на зелена инфраструктура, както в силно урбанизирани територии, така и в територии със засегнато от демографските процеси социално-икономическо развитие чрез: Насърчаване на инвестициите в зелена инфраструктура и енергийната ефективност; Намаляване на въглеродния отпечатък; По-ефективно оползотворяване и опазване на природните ресурси. Изпълнение на мерки свързани с ЦП 2 и стратегията за </w:t>
            </w:r>
            <w:r w:rsidRPr="00A1471C">
              <w:lastRenderedPageBreak/>
              <w:t>изграждане на по-зелена, ниско въглеродна Европа, чрез насърчаване на чист и справедлив енергиен преход, зелени и сини инвестиции, кръгова икономика, приспособяване към изменението на климата и превенция в управлението на риска. Мерките ще допринесат за устойчиво управление и използване на природните ресурси, позволяващо задоволяване нуждите на икономиката и обществото.</w:t>
            </w:r>
          </w:p>
          <w:p w:rsidR="00021077" w:rsidRPr="00A1471C" w:rsidRDefault="00021077" w:rsidP="00857AA1">
            <w:pPr>
              <w:spacing w:line="240" w:lineRule="auto"/>
              <w:jc w:val="both"/>
              <w:rPr>
                <w:i/>
                <w:u w:val="single"/>
              </w:rPr>
            </w:pPr>
            <w:r w:rsidRPr="00A1471C">
              <w:t xml:space="preserve">Програмата допринася за постигането на специфични препоръки на Съвета, отправени към България в рамките на Европейския семестър в периода 2017-2020. Програмата включва инвестиции в областта на инфраструктурата на спортните обекти, инвестиции в иновации, свързани с внедряването на съвременни енергийно ефективни решения за електрическите, осветителните, отоплителните инсталации, ВиК и вентилационните уредби. В допълнение програмата допринася както пряко, така и косвено за постигането на заложените в Пакета “Чиста енергия за всички европейци“ цели, свързани с повишаване на енергийната ефективност, интегрирането на ВЕИ, сигурността и гъвкавостта на </w:t>
            </w:r>
            <w:r w:rsidR="00ED4F56" w:rsidRPr="00A1471C">
              <w:t>електроенергийната система (</w:t>
            </w:r>
            <w:r w:rsidRPr="00A1471C">
              <w:t>ЕЕС</w:t>
            </w:r>
            <w:r w:rsidR="00ED4F56" w:rsidRPr="00A1471C">
              <w:t>)</w:t>
            </w:r>
            <w:r w:rsidRPr="00A1471C">
              <w:t xml:space="preserve">, ефективното и прозрачно функциониране на Вътрешния енергиен пазар, особено в контекста на породената от COVID-19 икономическа и социална криза.  </w:t>
            </w:r>
          </w:p>
          <w:p w:rsidR="00021077" w:rsidRPr="00A1471C" w:rsidRDefault="00021077" w:rsidP="00ED4F56">
            <w:pPr>
              <w:spacing w:line="240" w:lineRule="auto"/>
              <w:jc w:val="both"/>
              <w:rPr>
                <w:i/>
                <w:u w:val="single"/>
              </w:rPr>
            </w:pPr>
            <w:r w:rsidRPr="00A1471C">
              <w:t xml:space="preserve">Дейностите по подобряване на условията в културната инфраструктура </w:t>
            </w:r>
            <w:r w:rsidR="00ED4F56" w:rsidRPr="00A1471C">
              <w:t xml:space="preserve">са </w:t>
            </w:r>
            <w:r w:rsidRPr="00A1471C">
              <w:t>в директна връзка с препоръките към България, особено когато отчетем ключовите културно-просветни, социални и комуникационни функции на читалищата и културните институти като обществени средища. Тяхната роля в живота на населението, особено в малките населени места, е от съществено значение за изпълнение на препоръките за повишаване пригодността за заетост на групите в неравностойно положение и засилване на мерките за активизиране, както и за засилване на цифровите умения.</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numPr>
                <w:ilvl w:val="0"/>
                <w:numId w:val="2"/>
              </w:numPr>
              <w:pBdr>
                <w:top w:val="nil"/>
                <w:left w:val="nil"/>
                <w:bottom w:val="nil"/>
                <w:right w:val="nil"/>
                <w:between w:val="nil"/>
              </w:pBdr>
              <w:jc w:val="both"/>
              <w:rPr>
                <w:b/>
              </w:rPr>
            </w:pPr>
            <w:r w:rsidRPr="00A1471C">
              <w:rPr>
                <w:b/>
              </w:rPr>
              <w:lastRenderedPageBreak/>
              <w:t>Проектът допринася ли за изпълнението на реформа в даден сектор? Моля, опишете как.</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BF4FCB" w:rsidRPr="00A1471C" w:rsidRDefault="00BF4FCB" w:rsidP="00224EE8">
            <w:pPr>
              <w:pBdr>
                <w:top w:val="nil"/>
                <w:left w:val="nil"/>
                <w:bottom w:val="nil"/>
                <w:right w:val="nil"/>
                <w:between w:val="nil"/>
              </w:pBdr>
              <w:jc w:val="both"/>
            </w:pPr>
            <w:r w:rsidRPr="00A1471C">
              <w:t>Създаване на устойчив модел за финансово обезпечаване на мерки за енергийна ефективност в тяхната всеобхватност, чрез дефиниране, ситуиране и структуриране на Единен национален фонд за декарбонизация</w:t>
            </w:r>
            <w:r w:rsidR="00172A7B" w:rsidRPr="00A1471C">
              <w:rPr>
                <w:rStyle w:val="FootnoteReference"/>
              </w:rPr>
              <w:footnoteReference w:id="21"/>
            </w:r>
            <w:r w:rsidRPr="00A1471C">
              <w:t>, като основна финансова схема в подкрепа на българската стратегия за дългосрочно обновяване на сградния фонд на територията на страната. По този начин ще се създаде устойчив модел на дългосрочно финансово осигуряване, чрез прилагане и използване на различни приходоизточници и възвръщаемост на инвестициите в период от 5 до 15 г.</w:t>
            </w:r>
            <w:r w:rsidRPr="00A1471C">
              <w:rPr>
                <w:lang w:val="en-US"/>
              </w:rPr>
              <w:t xml:space="preserve"> </w:t>
            </w:r>
            <w:r w:rsidRPr="00A1471C">
              <w:t>През създаденият фонд за декарбонизация ще могат да се финансират мерки за енергийна ефективност и след приключване на програмата, като очакванията са до 2050 г. да бъдат санирани около 60% от жилищните сгради и 50 % от всички сгради в страната.</w:t>
            </w:r>
            <w:r w:rsidR="00224EE8" w:rsidRPr="00A1471C">
              <w:t xml:space="preserve"> Създаването на Единен национален фонд за декарбонизация е част от </w:t>
            </w:r>
            <w:r w:rsidR="00E27C8B">
              <w:t>реформите, включени в</w:t>
            </w:r>
            <w:r w:rsidR="005A4928">
              <w:t xml:space="preserve"> </w:t>
            </w:r>
            <w:r w:rsidR="00224EE8" w:rsidRPr="00A1471C">
              <w:t xml:space="preserve">Национални план за възстановяване и устойчивост и </w:t>
            </w:r>
            <w:r w:rsidR="009B40EB" w:rsidRPr="00A1471C">
              <w:t xml:space="preserve">в </w:t>
            </w:r>
            <w:r w:rsidR="00224EE8" w:rsidRPr="00A1471C">
              <w:t>тази връзка е част от цялостната реформа в енергийния сектор в страната. П</w:t>
            </w:r>
            <w:r w:rsidR="009B40EB" w:rsidRPr="00A1471C">
              <w:t>рограмата за ЕЕ в сграден фонд е</w:t>
            </w:r>
            <w:r w:rsidR="00224EE8" w:rsidRPr="00A1471C">
              <w:t xml:space="preserve"> тясно обвързана с фонда за декарбонизация, тъй като ще допринесе за неговото функциониране.</w:t>
            </w:r>
            <w:r w:rsidR="005A4928">
              <w:t xml:space="preserve"> </w:t>
            </w:r>
            <w:r w:rsidR="005A4928" w:rsidRPr="005A4928">
              <w:t xml:space="preserve">Предвижда се спестените разходи от намаленото потребление на енергия след изпълнението на проектите </w:t>
            </w:r>
            <w:r w:rsidR="005A4928">
              <w:t xml:space="preserve">по програмата </w:t>
            </w:r>
            <w:r w:rsidR="005A4928" w:rsidRPr="005A4928">
              <w:t xml:space="preserve">да бъдат внасяни във </w:t>
            </w:r>
            <w:r w:rsidR="005A4928">
              <w:t>Фонда</w:t>
            </w:r>
            <w:r w:rsidR="005A4928" w:rsidRPr="005A4928">
              <w:t xml:space="preserve"> за декарбонизация. По този начин ще се гарантира финансов ресурс за последващо изпълнение на други проекти за енергийна ефективност в сграден фонд.</w:t>
            </w:r>
          </w:p>
          <w:p w:rsidR="00021077" w:rsidRPr="00A1471C" w:rsidRDefault="00021077" w:rsidP="00857AA1">
            <w:pPr>
              <w:pStyle w:val="ListParagraph"/>
              <w:numPr>
                <w:ilvl w:val="0"/>
                <w:numId w:val="23"/>
              </w:numPr>
              <w:pBdr>
                <w:top w:val="nil"/>
                <w:left w:val="nil"/>
                <w:bottom w:val="nil"/>
                <w:right w:val="nil"/>
                <w:between w:val="nil"/>
              </w:pBdr>
              <w:tabs>
                <w:tab w:val="left" w:pos="288"/>
              </w:tabs>
              <w:spacing w:line="240" w:lineRule="auto"/>
              <w:ind w:left="0" w:firstLine="0"/>
              <w:jc w:val="both"/>
            </w:pPr>
            <w:r w:rsidRPr="00A1471C">
              <w:t xml:space="preserve">Мерки за повишаване ефективността и използване на енергия от ВИ при крайните </w:t>
            </w:r>
            <w:r w:rsidRPr="00A1471C">
              <w:lastRenderedPageBreak/>
              <w:t>потребители което допринася за изпълнението на следните цели от НАЦИОНАЛНА ПРОГРАМА ЗА РЕФОРМИ, Актуализация 2020 г. или накратко "Национална програма за реформи за 2020 г.": точка 3.3 Национални цели по пакет „Климат-енергетика“ са посочени конкретни политики и мерки за постигане на целите, които са валидни и по отношение на националните цели в областта климат-енергетика по стратегия „Европа 2020“ и Националните цели в областта на декарбонизацията, заложени в ИНПЕК.</w:t>
            </w:r>
          </w:p>
          <w:p w:rsidR="00406649" w:rsidRPr="00A1471C" w:rsidRDefault="00406649" w:rsidP="00857AA1">
            <w:pPr>
              <w:pStyle w:val="ListParagraph"/>
              <w:numPr>
                <w:ilvl w:val="0"/>
                <w:numId w:val="23"/>
              </w:numPr>
              <w:pBdr>
                <w:top w:val="nil"/>
                <w:left w:val="nil"/>
                <w:bottom w:val="nil"/>
                <w:right w:val="nil"/>
                <w:between w:val="nil"/>
              </w:pBdr>
              <w:tabs>
                <w:tab w:val="left" w:pos="288"/>
              </w:tabs>
              <w:spacing w:line="240" w:lineRule="auto"/>
              <w:ind w:left="0" w:firstLine="0"/>
              <w:jc w:val="both"/>
            </w:pPr>
            <w:r w:rsidRPr="00A1471C">
              <w:t xml:space="preserve">Мерките ще имат своя принос и в осъществяването на  реформата в държавната политика за регионално развитие, чиято основна цел е да създаде жизнени, икономически силни и устойчиви региони като отговор на неблагоприятните демографски тенденции и задълбочаване на между- и вътрешнорегионалните различия. Реализирането на </w:t>
            </w:r>
            <w:r w:rsidR="00ED4F56" w:rsidRPr="00A1471C">
              <w:t xml:space="preserve">програмата </w:t>
            </w:r>
            <w:r w:rsidRPr="00A1471C">
              <w:t>ще доведе до повишаване качеството на живот на гражданите, което ще допринесе за  икономическия растеж на българските региони и постигането на търсената ефективност при провеждането на реформата в областта на регионалното развитие. Намаляването на разходите за енергия на бизнеса, домакинствата и администрацията, създаването на повече работни места, подобряване качеството на въздуха, намаляване на емисиите на парникови газове са сред дейностите</w:t>
            </w:r>
            <w:r w:rsidR="00ED4F56" w:rsidRPr="00A1471C">
              <w:rPr>
                <w:lang w:val="en-US"/>
              </w:rPr>
              <w:t xml:space="preserve">, </w:t>
            </w:r>
            <w:r w:rsidR="00ED4F56" w:rsidRPr="00A1471C">
              <w:t>които</w:t>
            </w:r>
            <w:r w:rsidRPr="00A1471C">
              <w:t xml:space="preserve"> трябва да се разглеждат като част от предпоставките за създаването на условия за по-балансирано и устойчиво развитие на територията.</w:t>
            </w:r>
          </w:p>
          <w:p w:rsidR="00021077" w:rsidRPr="00A1471C" w:rsidRDefault="00021077" w:rsidP="00857AA1">
            <w:pPr>
              <w:pStyle w:val="ListParagraph"/>
              <w:numPr>
                <w:ilvl w:val="0"/>
                <w:numId w:val="23"/>
              </w:numPr>
              <w:pBdr>
                <w:top w:val="nil"/>
                <w:left w:val="nil"/>
                <w:bottom w:val="nil"/>
                <w:right w:val="nil"/>
                <w:between w:val="nil"/>
              </w:pBdr>
              <w:tabs>
                <w:tab w:val="left" w:pos="288"/>
              </w:tabs>
              <w:spacing w:line="240" w:lineRule="auto"/>
              <w:ind w:left="0" w:firstLine="0"/>
              <w:jc w:val="both"/>
            </w:pPr>
            <w:r w:rsidRPr="00A1471C">
              <w:t>Наличието на ангажимент на държавата за финансово подпомагане на мерки за съхранение на енергия ще даде и допълнителен тласък на прецизирането на нормативната уредба по отношение на тази дейност. Към настоящия момент в Закона за енергетиката няма дефиниция на дейността по съхранение, а подзаконовата нормативна уредба е частична, като основно разглежда случая на ПАВЕЦ. Предстои транспониране на Директива 2019/944 относно вътрешния пазар на електроенергия. С въвеждането на изискванията на директивата ще бъде осигурено участието на съоръжения за съхранение на енергия наравно с производството и оптимизацията на потреблението на пазара на енергия и доставката на услуги, но това може да не бъде достатъчно за разпространението на модерни технологични решения в тази сфера предвид все още по-високата им цена. Създаването на възможност за подкрепа на такава допълнителна инвестиция само в съчетание с реализация на проект на възобновяеми източници на пазарен принцип ще подкрепи развитието на гъвкав и децентрализиран пазар на електроенергия и увеличаването на дела на възобновяемите източници в него, без да  предизвиква нови изкривявания на пазара. Реформата ще допринесе за разширяване възможностите за участие на потребителите на пазара.</w:t>
            </w:r>
          </w:p>
          <w:p w:rsidR="00021077" w:rsidRPr="00A1471C" w:rsidRDefault="00021077" w:rsidP="00857AA1">
            <w:pPr>
              <w:pStyle w:val="ListParagraph"/>
              <w:numPr>
                <w:ilvl w:val="0"/>
                <w:numId w:val="23"/>
              </w:numPr>
              <w:pBdr>
                <w:top w:val="nil"/>
                <w:left w:val="nil"/>
                <w:bottom w:val="nil"/>
                <w:right w:val="nil"/>
                <w:between w:val="nil"/>
              </w:pBdr>
              <w:tabs>
                <w:tab w:val="left" w:pos="288"/>
              </w:tabs>
              <w:ind w:left="0" w:firstLine="0"/>
              <w:jc w:val="both"/>
            </w:pPr>
            <w:r w:rsidRPr="00A1471C">
              <w:t xml:space="preserve">Програмата ще допринесе за постигане на стратегическите цели и реформирането на областта култура. Поради просветния характер на дейностите, които се осъществяват от читалищата в страната, подобряването на условията и достъпността до техните услуги е пряко свързано с Националната образователна цел, дефинирана в Националната програма за реформи за 2020 г., а именно за намаляване на дела на преждевременно напусналите образователната система. Читалищата, особено в малките общности, са основните средища за достъп до интернет, за образователни курсове по преквалификация и подобряване на квалификацията за хора от всякакви възрасти. С тази своя спомагателна образователна роля, читалищата имат ключово значение за изравняване на образователните и социалните различия между урбанизираните и селските райони на страната. От своя страна, осигуряването на онлайн достъп чрез новите технологии до ценностите на културното и книжовното наследство, съхранявани в музеите и библиотеките в страната, ще смекчи икономическото и социалното въздействие на кризата в името на социално сближаване и намаляване на </w:t>
            </w:r>
            <w:r w:rsidRPr="00A1471C">
              <w:lastRenderedPageBreak/>
              <w:t>териториалното и демографско неравенство.</w:t>
            </w:r>
          </w:p>
          <w:p w:rsidR="00021077" w:rsidRPr="00A1471C" w:rsidRDefault="00021077" w:rsidP="006E2AEF">
            <w:pPr>
              <w:pStyle w:val="ListParagraph"/>
              <w:pBdr>
                <w:top w:val="nil"/>
                <w:left w:val="nil"/>
                <w:bottom w:val="nil"/>
                <w:right w:val="nil"/>
                <w:between w:val="nil"/>
              </w:pBdr>
              <w:tabs>
                <w:tab w:val="left" w:pos="288"/>
              </w:tabs>
              <w:ind w:left="0"/>
              <w:jc w:val="both"/>
            </w:pPr>
            <w:r w:rsidRPr="00A1471C">
              <w:t xml:space="preserve">Програмата допринася за осъществяване на реформите в енергийния сектор по Измерение „Енергийна ефективност“ чрез дейностите за подобряване на енергийните характеристики на спортните обекти. Планираните интервенции по </w:t>
            </w:r>
            <w:r w:rsidR="006E2AEF" w:rsidRPr="00A1471C">
              <w:t>про</w:t>
            </w:r>
            <w:r w:rsidR="006E2AEF">
              <w:t>грамата</w:t>
            </w:r>
            <w:r w:rsidR="006E2AEF" w:rsidRPr="00A1471C">
              <w:t xml:space="preserve"> </w:t>
            </w:r>
            <w:r w:rsidRPr="00A1471C">
              <w:t>са в съответствие с Националния план за действие по енергийна ефективност 2014–2020 г. и Националната дългосрочна програма за насърчаване на инвестиции за изпълнение на мерки за подобряване на енергийните характеристики на сградите от обществения и частния национален жилищен и търговски сграден фонд.</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numPr>
                <w:ilvl w:val="0"/>
                <w:numId w:val="2"/>
              </w:numPr>
              <w:pBdr>
                <w:top w:val="nil"/>
                <w:left w:val="nil"/>
                <w:bottom w:val="nil"/>
                <w:right w:val="nil"/>
                <w:between w:val="nil"/>
              </w:pBdr>
              <w:jc w:val="both"/>
              <w:rPr>
                <w:b/>
              </w:rPr>
            </w:pPr>
            <w:r w:rsidRPr="00A1471C">
              <w:rPr>
                <w:b/>
              </w:rPr>
              <w:lastRenderedPageBreak/>
              <w:t>Проектът допринася ли за развитие на някой от аспектите на устойчивото икономическо развитие? Моля, опишете как.</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pBdr>
                <w:top w:val="nil"/>
                <w:left w:val="nil"/>
                <w:bottom w:val="nil"/>
                <w:right w:val="nil"/>
                <w:between w:val="nil"/>
              </w:pBdr>
              <w:jc w:val="both"/>
            </w:pPr>
            <w:r w:rsidRPr="00A1471C">
              <w:t xml:space="preserve">Държавната политика в областта на енергийната ефективност е част от политиката за устойчиво развитие на страната. Планираните дейности ще допринесат за повишаване на енергийните и експлоатационните характеристики на жилищните сгради, за подобряване на екологичните показатели в резултат на спестените вредни емисии в атмосферата, пряко и осезаемо ще подобрят качеството на живот и условията на обитаване. Ще бъдат създадени нови работни места и ще се ускори икономическото развитие. </w:t>
            </w:r>
          </w:p>
          <w:p w:rsidR="00021077" w:rsidRPr="00A1471C" w:rsidRDefault="00021077" w:rsidP="00857AA1">
            <w:pPr>
              <w:pBdr>
                <w:top w:val="nil"/>
                <w:left w:val="nil"/>
                <w:bottom w:val="nil"/>
                <w:right w:val="nil"/>
                <w:between w:val="nil"/>
              </w:pBdr>
              <w:jc w:val="both"/>
            </w:pPr>
            <w:r w:rsidRPr="00A1471C">
              <w:t>Принос към целите за устойчиво развитие на ООН:</w:t>
            </w:r>
          </w:p>
          <w:p w:rsidR="00021077" w:rsidRPr="00A1471C" w:rsidRDefault="00021077" w:rsidP="00842A94">
            <w:pPr>
              <w:pStyle w:val="ListParagraph"/>
              <w:numPr>
                <w:ilvl w:val="0"/>
                <w:numId w:val="58"/>
              </w:numPr>
              <w:pBdr>
                <w:top w:val="nil"/>
                <w:left w:val="nil"/>
                <w:bottom w:val="nil"/>
                <w:right w:val="nil"/>
                <w:between w:val="nil"/>
              </w:pBdr>
              <w:tabs>
                <w:tab w:val="left" w:pos="288"/>
              </w:tabs>
              <w:jc w:val="both"/>
            </w:pPr>
            <w:r w:rsidRPr="00A1471C">
              <w:t>Цел № 7 Осигуряване на достъп до финансово достъпна, надеждна, устойчива и съвременна енергия за всички.</w:t>
            </w:r>
          </w:p>
          <w:p w:rsidR="00021077" w:rsidRPr="00A1471C" w:rsidRDefault="00021077" w:rsidP="00842A94">
            <w:pPr>
              <w:pStyle w:val="ListParagraph"/>
              <w:numPr>
                <w:ilvl w:val="0"/>
                <w:numId w:val="58"/>
              </w:numPr>
              <w:pBdr>
                <w:top w:val="nil"/>
                <w:left w:val="nil"/>
                <w:bottom w:val="nil"/>
                <w:right w:val="nil"/>
                <w:between w:val="nil"/>
              </w:pBdr>
              <w:tabs>
                <w:tab w:val="left" w:pos="288"/>
              </w:tabs>
              <w:jc w:val="both"/>
            </w:pPr>
            <w:r w:rsidRPr="00A1471C">
              <w:t>Подцел 7.3 Да се удвои глобалният процент на подобрение на енергийната ефективност до 2030 г.</w:t>
            </w:r>
          </w:p>
          <w:p w:rsidR="00021077" w:rsidRPr="00A1471C" w:rsidRDefault="00021077" w:rsidP="00842A94">
            <w:pPr>
              <w:pStyle w:val="ListParagraph"/>
              <w:numPr>
                <w:ilvl w:val="0"/>
                <w:numId w:val="58"/>
              </w:numPr>
              <w:pBdr>
                <w:top w:val="nil"/>
                <w:left w:val="nil"/>
                <w:bottom w:val="nil"/>
                <w:right w:val="nil"/>
                <w:between w:val="nil"/>
              </w:pBdr>
              <w:tabs>
                <w:tab w:val="left" w:pos="288"/>
              </w:tabs>
              <w:jc w:val="both"/>
            </w:pPr>
            <w:r w:rsidRPr="00A1471C">
              <w:t>Цел № 8 Стимулиране на траен, приобщаващ и устойчив икономически растеж, пълноценна и продуктивна заетост и достоен труд за всички.</w:t>
            </w:r>
          </w:p>
          <w:p w:rsidR="00021077" w:rsidRPr="00A1471C" w:rsidRDefault="00021077" w:rsidP="00842A94">
            <w:pPr>
              <w:pStyle w:val="ListParagraph"/>
              <w:numPr>
                <w:ilvl w:val="0"/>
                <w:numId w:val="58"/>
              </w:numPr>
              <w:pBdr>
                <w:top w:val="nil"/>
                <w:left w:val="nil"/>
                <w:bottom w:val="nil"/>
                <w:right w:val="nil"/>
                <w:between w:val="nil"/>
              </w:pBdr>
              <w:tabs>
                <w:tab w:val="left" w:pos="288"/>
              </w:tabs>
              <w:jc w:val="both"/>
            </w:pPr>
            <w:r w:rsidRPr="00A1471C">
              <w:t>Цел № 9 Изграждане на устойчива инфраструктура, насърчаване на приобщаваща и устойчива индустриализация и стимулиране на иновациите.</w:t>
            </w:r>
          </w:p>
          <w:p w:rsidR="00021077" w:rsidRPr="00A1471C" w:rsidRDefault="00021077" w:rsidP="00842A94">
            <w:pPr>
              <w:pStyle w:val="ListParagraph"/>
              <w:numPr>
                <w:ilvl w:val="0"/>
                <w:numId w:val="58"/>
              </w:numPr>
              <w:pBdr>
                <w:top w:val="nil"/>
                <w:left w:val="nil"/>
                <w:bottom w:val="nil"/>
                <w:right w:val="nil"/>
                <w:between w:val="nil"/>
              </w:pBdr>
              <w:tabs>
                <w:tab w:val="left" w:pos="288"/>
              </w:tabs>
              <w:jc w:val="both"/>
            </w:pPr>
            <w:r w:rsidRPr="00A1471C">
              <w:t xml:space="preserve">Цел № 12 Осигуряване на устойчиви модели на потребление и производство. </w:t>
            </w:r>
          </w:p>
          <w:p w:rsidR="00021077" w:rsidRPr="00A1471C" w:rsidRDefault="00021077" w:rsidP="00857AA1">
            <w:pPr>
              <w:pBdr>
                <w:top w:val="nil"/>
                <w:left w:val="nil"/>
                <w:bottom w:val="nil"/>
                <w:right w:val="nil"/>
                <w:between w:val="nil"/>
              </w:pBdr>
              <w:jc w:val="both"/>
            </w:pPr>
            <w:r w:rsidRPr="00A1471C">
              <w:t>Подобряването на енергийната ефективност и модернизирането на уникалните ни културно-просветни центрове се явява продължение на усилията за развитие и съхранение на културното богатство и оползотворяването на потенциала му като инструмент за социално сближаване, стимулиране на творческата и иновативна мисъл, както и за генериране на икономически ползи. Тези мерки ще доведат до засилен интерес към дейността на читалища, музеи и библиотеки, което в крайна сметка ще повиши интереса към културното наследство, образованието и дигиталните технологии, ще намали дела на преждевременно отпадналите от образователната система и ще увеличи заетостта в тези райони. Такава тенденция неминуемо ще допринесе за устойчиво развитие, особено в икономически затруднените области на страната, където има голяма безработица и няма лесен достъп до образователни и културни дейности.</w:t>
            </w:r>
          </w:p>
          <w:p w:rsidR="00021077" w:rsidRPr="00A1471C" w:rsidRDefault="00021077" w:rsidP="00857AA1">
            <w:pPr>
              <w:pBdr>
                <w:top w:val="nil"/>
                <w:left w:val="nil"/>
                <w:bottom w:val="nil"/>
                <w:right w:val="nil"/>
                <w:between w:val="nil"/>
              </w:pBdr>
              <w:jc w:val="both"/>
            </w:pPr>
            <w:r w:rsidRPr="00A1471C">
              <w:t xml:space="preserve">Програмата допринася за развитието на икономическите, здравните и екологични аспекти на устойчивото икономическо развитие. Програмата спомага за повишаване качеството на живот на хората и на общата конкурентоспособност на икономиката, в частта свързана с нарастване на икономическите ползи от функционирането на спортните обекти. Осигуряването на подходяща среда за спортни занимания </w:t>
            </w:r>
            <w:r w:rsidRPr="00A1471C">
              <w:lastRenderedPageBreak/>
              <w:t>допринася за стимулиране на физическата активност на населението и подобряване на общия здравен статус на различните социални групи. Същевременно, внедряването на устойчиви решения за енергийна ефективност чрез прилагането на мерки за намаляване на енергийните разходи и разходите за поддръжка и експлоатация на спортните обекти гарантира както полза за хората и околната среда, така и икономически ползи при наличието на намалени експлоатационни разходи. Обновяването на материалната база, енергийната ефективност, внедряването на интелигентни системи за управление</w:t>
            </w:r>
            <w:r w:rsidR="00FC4158" w:rsidRPr="00A1471C">
              <w:t xml:space="preserve"> ще</w:t>
            </w:r>
            <w:r w:rsidRPr="00A1471C">
              <w:t xml:space="preserve"> подпомогнат ефективното функциониране на спортните обекти чрез използването им не само за спортни събития, но и зa различни мacoви – ĸyлтypни и coциaлни прояви, като по този начин се гарантира устойчивост на резултатите и дългосрочни ползи от внедряването на енергоефективни решения в спортната инфраструктура.   </w:t>
            </w:r>
          </w:p>
          <w:p w:rsidR="00021077" w:rsidRPr="00A1471C" w:rsidRDefault="00021077" w:rsidP="00857AA1">
            <w:pPr>
              <w:pBdr>
                <w:top w:val="nil"/>
                <w:left w:val="nil"/>
                <w:bottom w:val="nil"/>
                <w:right w:val="nil"/>
                <w:between w:val="nil"/>
              </w:pBdr>
              <w:jc w:val="both"/>
            </w:pPr>
            <w:r w:rsidRPr="00A1471C">
              <w:t>Програмата допринася за развитие на два от трите стълба за устойчиво развитие, а имено Околна среда и Икономика. Предвид че реализацията на програмата ще допринесе за създаването на нови работни места, това е и предпоставка за привличането на допълнителен частен финансов ресурс.</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numPr>
                <w:ilvl w:val="0"/>
                <w:numId w:val="2"/>
              </w:numPr>
              <w:pBdr>
                <w:top w:val="nil"/>
                <w:left w:val="nil"/>
                <w:bottom w:val="nil"/>
                <w:right w:val="nil"/>
                <w:between w:val="nil"/>
              </w:pBdr>
              <w:jc w:val="both"/>
              <w:rPr>
                <w:b/>
              </w:rPr>
            </w:pPr>
            <w:r w:rsidRPr="00A1471C">
              <w:rPr>
                <w:b/>
              </w:rPr>
              <w:lastRenderedPageBreak/>
              <w:t>Проектът допринася ли за изпълнението на целите на Националната програма за развитие БЪЛГАРИЯ 2030? Моля, опишете как.</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pBdr>
                <w:top w:val="nil"/>
                <w:left w:val="nil"/>
                <w:bottom w:val="nil"/>
                <w:right w:val="nil"/>
                <w:between w:val="nil"/>
              </w:pBdr>
              <w:jc w:val="both"/>
            </w:pPr>
            <w:r w:rsidRPr="00A1471C">
              <w:t>Програмата допринася за изпълнението на целите, определени в Националната програма за развитие</w:t>
            </w:r>
            <w:r w:rsidRPr="00A1471C">
              <w:rPr>
                <w:lang w:val="en-US"/>
              </w:rPr>
              <w:t>:</w:t>
            </w:r>
            <w:r w:rsidRPr="00A1471C">
              <w:t xml:space="preserve"> БЪЛГАРИЯ 2030, по-конкретно:</w:t>
            </w:r>
          </w:p>
          <w:p w:rsidR="00021077" w:rsidRPr="00A1471C" w:rsidRDefault="00021077" w:rsidP="00857AA1">
            <w:pPr>
              <w:pBdr>
                <w:top w:val="nil"/>
                <w:left w:val="nil"/>
                <w:bottom w:val="nil"/>
                <w:right w:val="nil"/>
                <w:between w:val="nil"/>
              </w:pBdr>
              <w:jc w:val="both"/>
            </w:pPr>
            <w:r w:rsidRPr="00A1471C">
              <w:rPr>
                <w:b/>
              </w:rPr>
              <w:t xml:space="preserve">Ос на развитие 2 „Зелена и устойчива България“ – Приоритет 4 „Кръгова и нисковъглеродна икономика“ – </w:t>
            </w:r>
            <w:r w:rsidRPr="00A1471C">
              <w:t>Програмата допринася за изпълнението на една от основните цели на приоритета, а именно повишаването на ресурсната – и в частност енергийната производителност, при следване на принципите на кръговата икономика и стимулиране внедряването на нисковъглеродни, ресурсно ефективни и безотпадни технологии. Програмата е в съответствие с целите на Приоритета за въвеждане на пазарни стимули за намаляване на разходването на енергия от бизнеса, включително чрез подпомагането на инвестициите в енергоефективно оборудване и строителство. Устойчивото управление на природните ресурси, позволяващо задоволяване на текущите нужди на икономиката и обществото, при запазване на екологичната устойчивост, така че тези потребности да могат да продължат да бъдат удовлетворявани и в дългосрочен план. Определени са три национални приоритета, като част от същите е приоритет П4 Кръгова и нисковъглеродна икономика, който включва намаляване на енергийната интензивност в домакинствата. Също така подпомага по-голяма енергийна ефективност на енергийните компании и на потребителите, намаляване на разходването на енергия от бизнеса и създаването на предпоставки за разпространението и ефективното управление на микромрежи за възобновяема енергия.</w:t>
            </w:r>
          </w:p>
          <w:p w:rsidR="00021077" w:rsidRPr="00A1471C" w:rsidRDefault="00021077" w:rsidP="00857AA1">
            <w:pPr>
              <w:pBdr>
                <w:top w:val="nil"/>
                <w:left w:val="nil"/>
                <w:bottom w:val="nil"/>
                <w:right w:val="nil"/>
                <w:between w:val="nil"/>
              </w:pBdr>
              <w:spacing w:line="240" w:lineRule="auto"/>
              <w:jc w:val="both"/>
            </w:pPr>
            <w:r w:rsidRPr="00A1471C">
              <w:rPr>
                <w:b/>
              </w:rPr>
              <w:t>Приоритет 5 „Чист въздух и биоразнообразие“</w:t>
            </w:r>
            <w:r w:rsidRPr="00A1471C">
              <w:t xml:space="preserve"> – Програмата е в съответствие с основната цел на политиката в областта на опазването на околната среда, а именно подобряване качеството на атмосферния въздух и в частност - намаляване на концентрацията на фини прахови частици (ФПЧ). Ще продължи да се насърчава и намаляването на енергийната интензивност в сградния сектор, включително и в домакинствата. </w:t>
            </w:r>
          </w:p>
          <w:p w:rsidR="00021077" w:rsidRPr="00A1471C" w:rsidRDefault="00021077" w:rsidP="00857AA1">
            <w:pPr>
              <w:pBdr>
                <w:top w:val="nil"/>
                <w:left w:val="nil"/>
                <w:bottom w:val="nil"/>
                <w:right w:val="nil"/>
                <w:between w:val="nil"/>
              </w:pBdr>
              <w:jc w:val="both"/>
              <w:rPr>
                <w:b/>
              </w:rPr>
            </w:pPr>
            <w:r w:rsidRPr="00A1471C">
              <w:t xml:space="preserve">Комплексният ефект от подобряване на условията в културните институти има </w:t>
            </w:r>
            <w:r w:rsidRPr="00A1471C">
              <w:lastRenderedPageBreak/>
              <w:t xml:space="preserve">връзка с целта за устойчиви градове и общности, както има принос и по трите цели на Националната програма, а именно: </w:t>
            </w:r>
          </w:p>
          <w:p w:rsidR="00021077" w:rsidRPr="00A1471C" w:rsidRDefault="00021077" w:rsidP="00857AA1">
            <w:pPr>
              <w:pBdr>
                <w:top w:val="nil"/>
                <w:left w:val="nil"/>
                <w:bottom w:val="nil"/>
                <w:right w:val="nil"/>
                <w:between w:val="nil"/>
              </w:pBdr>
              <w:jc w:val="both"/>
            </w:pPr>
            <w:r w:rsidRPr="00A1471C">
              <w:rPr>
                <w:b/>
              </w:rPr>
              <w:t xml:space="preserve">За Ускореното икономическо развитие </w:t>
            </w:r>
            <w:r w:rsidRPr="00A1471C">
              <w:t>– чрез предоставяне на средства и условия за съвременни образователни подходи и компютърни обучения, както в големите градове, така и от особено значение в малките и средни населени места, което ще допринесе за постигане на заложения в програмата индикатор „Индекс за навлизането на цифровите технологии в икономиката и обществото (DESI)“.</w:t>
            </w:r>
          </w:p>
          <w:p w:rsidR="00021077" w:rsidRPr="00A1471C" w:rsidRDefault="00021077" w:rsidP="00857AA1">
            <w:pPr>
              <w:pBdr>
                <w:top w:val="nil"/>
                <w:left w:val="nil"/>
                <w:bottom w:val="nil"/>
                <w:right w:val="nil"/>
                <w:between w:val="nil"/>
              </w:pBdr>
              <w:jc w:val="both"/>
            </w:pPr>
            <w:r w:rsidRPr="00A1471C">
              <w:rPr>
                <w:b/>
              </w:rPr>
              <w:t xml:space="preserve">За демографския подем – </w:t>
            </w:r>
            <w:r w:rsidRPr="00A1471C">
              <w:t>дейностите на</w:t>
            </w:r>
            <w:r w:rsidRPr="00A1471C">
              <w:rPr>
                <w:b/>
              </w:rPr>
              <w:t xml:space="preserve"> </w:t>
            </w:r>
            <w:r w:rsidRPr="00A1471C">
              <w:t xml:space="preserve">читалищата, националните училища по изкуства и културните институти ще спомогнат за засилване на културните познания и развитие на образованието през целия живот, преквалификация и подобряване на компютърните умения на хора от всички възрасти, което съответно ще повиши конкурентоспособността им на пазара на труда и ще намали миграцията, предизвикана от безработица или поради възрастова дискриминация. </w:t>
            </w:r>
          </w:p>
          <w:p w:rsidR="00021077" w:rsidRPr="00A1471C" w:rsidRDefault="00021077" w:rsidP="00857AA1">
            <w:pPr>
              <w:pBdr>
                <w:top w:val="nil"/>
                <w:left w:val="nil"/>
                <w:bottom w:val="nil"/>
                <w:right w:val="nil"/>
                <w:between w:val="nil"/>
              </w:pBdr>
              <w:jc w:val="both"/>
            </w:pPr>
            <w:r w:rsidRPr="00A1471C">
              <w:rPr>
                <w:b/>
              </w:rPr>
              <w:t xml:space="preserve">Намаляване на различията – </w:t>
            </w:r>
            <w:r w:rsidRPr="00A1471C">
              <w:t>културните институти и читалищата в малките и средни населени места са ключов център за достъп до култура, образование, информационни услуги и социални контакти. Подкрепата за тяхната дейност неизменно ще доведе до постигане на цел III от Програмата, а именно „по-включващ и по-устойчив растеж, при намаляване на социалните и териториални неравенства и способстване на споделен просперитет“.</w:t>
            </w:r>
          </w:p>
        </w:tc>
      </w:tr>
      <w:tr w:rsidR="00A1471C"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numPr>
                <w:ilvl w:val="0"/>
                <w:numId w:val="2"/>
              </w:numPr>
              <w:pBdr>
                <w:top w:val="nil"/>
                <w:left w:val="nil"/>
                <w:bottom w:val="nil"/>
                <w:right w:val="nil"/>
                <w:between w:val="nil"/>
              </w:pBdr>
              <w:jc w:val="both"/>
              <w:rPr>
                <w:b/>
              </w:rPr>
            </w:pPr>
            <w:r w:rsidRPr="00A1471C">
              <w:rPr>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021077" w:rsidRPr="00A1471C" w:rsidTr="00862A20">
        <w:tblPrEx>
          <w:tblCellMar>
            <w:top w:w="0" w:type="dxa"/>
            <w:left w:w="108" w:type="dxa"/>
            <w:bottom w:w="0" w:type="dxa"/>
            <w:right w:w="108" w:type="dxa"/>
          </w:tblCellMar>
        </w:tblPrEx>
        <w:tc>
          <w:tcPr>
            <w:tcW w:w="9029" w:type="dxa"/>
            <w:shd w:val="clear" w:color="auto" w:fill="auto"/>
            <w:tcMar>
              <w:top w:w="100" w:type="dxa"/>
              <w:left w:w="100" w:type="dxa"/>
              <w:bottom w:w="100" w:type="dxa"/>
              <w:right w:w="100" w:type="dxa"/>
            </w:tcMar>
          </w:tcPr>
          <w:p w:rsidR="00021077" w:rsidRPr="00A1471C" w:rsidRDefault="00021077" w:rsidP="00857AA1">
            <w:pPr>
              <w:pBdr>
                <w:top w:val="nil"/>
                <w:left w:val="nil"/>
                <w:bottom w:val="nil"/>
                <w:right w:val="nil"/>
                <w:between w:val="nil"/>
              </w:pBdr>
              <w:jc w:val="both"/>
            </w:pPr>
            <w:r w:rsidRPr="00A1471C">
              <w:t>Програмата допринася за изпълнението на целите, определени в Интегрирания национален план „Енергетика и климат“, по измерение „Енергийна ефективност“ - постигане на енергийни спестявания в крайното потребление и дейностите по производство, пренос и разпределение на енергия, както и подобряване енергийните характеристики на сградите. Постигането на целите за повишаване на енергийната ефективност е стратегически свързано с обновяването на сградния фонд, като приоритет ще се дава на енергийната ефективност в съчетание с използването на възобновяеми енергийни източници в сградния сектор.</w:t>
            </w:r>
          </w:p>
          <w:p w:rsidR="00021077" w:rsidRPr="00A1471C" w:rsidRDefault="00021077" w:rsidP="00857AA1">
            <w:pPr>
              <w:pBdr>
                <w:top w:val="nil"/>
                <w:left w:val="nil"/>
                <w:bottom w:val="nil"/>
                <w:right w:val="nil"/>
                <w:between w:val="nil"/>
              </w:pBdr>
              <w:jc w:val="both"/>
            </w:pPr>
            <w:r w:rsidRPr="00A1471C">
              <w:t>Програмата ще допринесе пряко, в качеството на алтернативна мярка, и за постигането на Националната кумулативна цел на България за енергийна ефективност, определена съгласно изискванията на чл. 7 от Директива 2012/27/ЕС (изменена с Директива (ЕС) 2018/2002), както и изпълнението на Дългосрочна национална стратегия за подпомагане обновяването на националния сграден фонд от жилищни и нежилищни сгради до 2050 г. Програмата е директно свързана с националните задължения, съгласно изискванията на чл. 5 и чл. 8 от Директива 2012/27/ЕС.</w:t>
            </w:r>
          </w:p>
          <w:p w:rsidR="00021077" w:rsidRPr="00A1471C" w:rsidRDefault="00021077" w:rsidP="00857AA1">
            <w:pPr>
              <w:pBdr>
                <w:top w:val="nil"/>
                <w:left w:val="nil"/>
                <w:bottom w:val="nil"/>
                <w:right w:val="nil"/>
                <w:between w:val="nil"/>
              </w:pBdr>
              <w:jc w:val="both"/>
            </w:pPr>
            <w:r w:rsidRPr="00A1471C">
              <w:t>Предвидените мерки за подобряване на енергийните характеристики в културни институции в цялата страна ще допринесе за постигане на целите за енергийна ефективност на сгради, посочени в Интегрирания национален план „Енергетика и климат“. Не на последно място, дейностите по саниране и изграждане на съвременни отоплителни системи в тези сгради ще допринесат значително за постигане на европейските цели за „зелен“ преход.</w:t>
            </w:r>
          </w:p>
          <w:p w:rsidR="00021077" w:rsidRPr="00A1471C" w:rsidRDefault="00021077" w:rsidP="00857AA1">
            <w:pPr>
              <w:pBdr>
                <w:top w:val="nil"/>
                <w:left w:val="nil"/>
                <w:bottom w:val="nil"/>
                <w:right w:val="nil"/>
                <w:between w:val="nil"/>
              </w:pBdr>
              <w:jc w:val="both"/>
            </w:pPr>
            <w:r w:rsidRPr="00A1471C">
              <w:t xml:space="preserve">Програмата ще допринесе за постигане на целите, които си поставя България по </w:t>
            </w:r>
            <w:r w:rsidRPr="00A1471C">
              <w:lastRenderedPageBreak/>
              <w:t xml:space="preserve">отношение на енергийната ефективност, свързани с постигане на високо енергийно ефективен и декарбонизиран сграден фонд до 2050 г. </w:t>
            </w:r>
            <w:r w:rsidR="00456F1A" w:rsidRPr="00A1471C">
              <w:t>Програмата</w:t>
            </w:r>
            <w:r w:rsidRPr="00A1471C">
              <w:t xml:space="preserve"> е в съответствие с мерките за обновяване на сградния фонд чрез енергийна ефективност в съчетание с използването на възобновяеми енергийни източници, внедряване на високоефективните охладителни и отоплителни инсталации, въвеждането на иновативните технологии.</w:t>
            </w:r>
          </w:p>
          <w:p w:rsidR="00021077" w:rsidRPr="00A1471C" w:rsidRDefault="00021077" w:rsidP="00857AA1">
            <w:pPr>
              <w:pBdr>
                <w:top w:val="nil"/>
                <w:left w:val="nil"/>
                <w:bottom w:val="nil"/>
                <w:right w:val="nil"/>
                <w:between w:val="nil"/>
              </w:pBdr>
              <w:jc w:val="both"/>
            </w:pPr>
            <w:r w:rsidRPr="00A1471C">
              <w:t>По отношение на измерение „Научни изследвания, иновации и конкурентоспособност“ от Интегрирания национален план „Енергетика и климат“ Програмата е в съответствие с конкретно предвидените цели, които си поставя държавата в областта на научните</w:t>
            </w:r>
            <w:r w:rsidR="00456F1A" w:rsidRPr="00A1471C">
              <w:t xml:space="preserve"> </w:t>
            </w:r>
            <w:r w:rsidRPr="00A1471C">
              <w:t xml:space="preserve">изследвания, иновации и конкурентоспособност, а именно: </w:t>
            </w:r>
          </w:p>
          <w:p w:rsidR="00021077" w:rsidRPr="00A1471C" w:rsidRDefault="00021077" w:rsidP="00857AA1">
            <w:pPr>
              <w:pBdr>
                <w:top w:val="nil"/>
                <w:left w:val="nil"/>
                <w:bottom w:val="nil"/>
                <w:right w:val="nil"/>
                <w:between w:val="nil"/>
              </w:pBdr>
              <w:tabs>
                <w:tab w:val="left" w:pos="288"/>
              </w:tabs>
              <w:jc w:val="both"/>
            </w:pPr>
            <w:r w:rsidRPr="00A1471C">
              <w:t>- внедряване на нови енергоспестяващи технологии, които да подобрят качеството на живот и да подобрят условията за работа на българските граждани;</w:t>
            </w:r>
          </w:p>
          <w:p w:rsidR="00021077" w:rsidRPr="00A1471C" w:rsidRDefault="00021077" w:rsidP="00857AA1">
            <w:pPr>
              <w:pBdr>
                <w:top w:val="nil"/>
                <w:left w:val="nil"/>
                <w:bottom w:val="nil"/>
                <w:right w:val="nil"/>
                <w:between w:val="nil"/>
              </w:pBdr>
              <w:tabs>
                <w:tab w:val="left" w:pos="288"/>
              </w:tabs>
              <w:jc w:val="both"/>
            </w:pPr>
            <w:r w:rsidRPr="00A1471C">
              <w:t>- подобряване качеството на атмосферния въздух</w:t>
            </w:r>
            <w:r w:rsidR="00F11E24" w:rsidRPr="00A1471C">
              <w:t>.</w:t>
            </w:r>
          </w:p>
          <w:p w:rsidR="00021077" w:rsidRPr="00A1471C" w:rsidRDefault="00021077" w:rsidP="00857AA1">
            <w:pPr>
              <w:pBdr>
                <w:top w:val="nil"/>
                <w:left w:val="nil"/>
                <w:bottom w:val="nil"/>
                <w:right w:val="nil"/>
                <w:between w:val="nil"/>
              </w:pBdr>
              <w:jc w:val="both"/>
            </w:pPr>
            <w:r w:rsidRPr="00A1471C">
              <w:t xml:space="preserve">В Интегрирания национален план „Енергетика и климат“, по Измерение 2.3. „Енергийна сигурност“, т. </w:t>
            </w:r>
            <w:r w:rsidRPr="00A1471C">
              <w:rPr>
                <w:lang w:val="en-US"/>
              </w:rPr>
              <w:t>iv</w:t>
            </w:r>
            <w:r w:rsidRPr="00A1471C">
              <w:t xml:space="preserve">, като една от целите по отношение на увеличаване на гъвкавостта на националната енергийна система изрично е посочено увеличаване на капацитета за съхранение на електрическа енергия и природен газ чрез развитие на съществуващите и изграждане на нови съоръжения за съхранение. </w:t>
            </w:r>
          </w:p>
          <w:p w:rsidR="00021077" w:rsidRPr="00A1471C" w:rsidRDefault="00021077" w:rsidP="00857AA1">
            <w:pPr>
              <w:pBdr>
                <w:top w:val="nil"/>
                <w:left w:val="nil"/>
                <w:bottom w:val="nil"/>
                <w:right w:val="nil"/>
                <w:between w:val="nil"/>
              </w:pBdr>
              <w:jc w:val="both"/>
            </w:pPr>
            <w:r w:rsidRPr="00A1471C">
              <w:t>В периода от 2021 г. до 2030 г. се предвижда да бъдат въведени мерки, свързани с развитието на енергийната инфраструктура, подкрепа за интегрирането в електроенергийните мрежи на електрическата енергия, произведена от възобновяеми източници, както и от по-широкото използване на интелигентни системи за съхранение на енергия. Реализирането на такива мерки ще доведе до по-пълното използване на електрическата енергия, произведена от възобновяеми източници, благодарение на нейното по-лесно интегриране в електроенергийната система.</w:t>
            </w:r>
          </w:p>
          <w:p w:rsidR="00021077" w:rsidRPr="00A1471C" w:rsidRDefault="00021077" w:rsidP="00857AA1">
            <w:pPr>
              <w:pBdr>
                <w:top w:val="nil"/>
                <w:left w:val="nil"/>
                <w:bottom w:val="nil"/>
                <w:right w:val="nil"/>
                <w:between w:val="nil"/>
              </w:pBdr>
              <w:jc w:val="both"/>
            </w:pPr>
            <w:r w:rsidRPr="00A1471C">
              <w:t>Програмата ще допринесе и по Измерение 2.4. „Вътрешен енергиен пазар“, като насърчи потребителите да използват, съхраняват и продават на пазара произведената от тях електрическа енергия.</w:t>
            </w:r>
          </w:p>
          <w:p w:rsidR="00021077" w:rsidRPr="00A1471C" w:rsidRDefault="00021077" w:rsidP="00857AA1">
            <w:pPr>
              <w:pBdr>
                <w:top w:val="nil"/>
                <w:left w:val="nil"/>
                <w:bottom w:val="nil"/>
                <w:right w:val="nil"/>
                <w:between w:val="nil"/>
              </w:pBdr>
              <w:jc w:val="both"/>
            </w:pPr>
            <w:r w:rsidRPr="00A1471C">
              <w:t>България планира да разработи няколко проекта за съхранение на електроенергия с цел осигуряване на баланс и гъвкавост на системата, засилване на позицията на България на износител и осигуряване на трансгранична гъвкавост на системата. Тези проекти ще улеснят и по-нататъшното развитие на ВИ и интегрирането им в националната енергийна система, като се има предвид променливостта на такива енергийни източници. В тази връзка се предвиждат следните инвестиции:</w:t>
            </w:r>
          </w:p>
          <w:p w:rsidR="00021077" w:rsidRPr="00A1471C" w:rsidRDefault="00021077" w:rsidP="00857AA1">
            <w:pPr>
              <w:pBdr>
                <w:top w:val="nil"/>
                <w:left w:val="nil"/>
                <w:bottom w:val="nil"/>
                <w:right w:val="nil"/>
                <w:between w:val="nil"/>
              </w:pBdr>
              <w:jc w:val="both"/>
            </w:pPr>
            <w:r w:rsidRPr="00A1471C">
              <w:t xml:space="preserve">• увеличаване на експлоатационния потенциал на ПАВЕЦ „Чаира“ чрез изграждането на язовир „Яденица“, което ще даде възможност за оптимизиране на структурата на генериращите мощности. </w:t>
            </w:r>
          </w:p>
          <w:p w:rsidR="00021077" w:rsidRPr="00A1471C" w:rsidRDefault="00021077" w:rsidP="00857AA1">
            <w:pPr>
              <w:pBdr>
                <w:top w:val="nil"/>
                <w:left w:val="nil"/>
                <w:bottom w:val="nil"/>
                <w:right w:val="nil"/>
                <w:between w:val="nil"/>
              </w:pBdr>
              <w:jc w:val="both"/>
            </w:pPr>
            <w:r w:rsidRPr="00A1471C">
              <w:t>• инвестиции в батерии за регулиране на честотата, чиято обща мощност е около 180 MW;</w:t>
            </w:r>
          </w:p>
          <w:p w:rsidR="00021077" w:rsidRPr="00A1471C" w:rsidRDefault="00021077" w:rsidP="00857AA1">
            <w:pPr>
              <w:pBdr>
                <w:top w:val="nil"/>
                <w:left w:val="nil"/>
                <w:bottom w:val="nil"/>
                <w:right w:val="nil"/>
                <w:between w:val="nil"/>
              </w:pBdr>
              <w:jc w:val="both"/>
            </w:pPr>
            <w:r w:rsidRPr="00A1471C">
              <w:t>• инвестиции за насърчаване комбинирането на нови ВИ с локални съоръжения за съхранение на електрическа енергия в зависимост от подходящото технологично решение за съответните проекти (общо около 200 MW).</w:t>
            </w:r>
          </w:p>
          <w:p w:rsidR="00021077" w:rsidRPr="00A1471C" w:rsidRDefault="00456F1A" w:rsidP="00857AA1">
            <w:pPr>
              <w:pBdr>
                <w:top w:val="nil"/>
                <w:left w:val="nil"/>
                <w:bottom w:val="nil"/>
                <w:right w:val="nil"/>
                <w:between w:val="nil"/>
              </w:pBdr>
              <w:jc w:val="both"/>
            </w:pPr>
            <w:r w:rsidRPr="00A1471C">
              <w:t>Програмата</w:t>
            </w:r>
            <w:r w:rsidR="00021077" w:rsidRPr="00A1471C">
              <w:t xml:space="preserve"> допринася за изпълнението на всичките цели и приоритети определени в Интегрирания национален план „Енергетика и климат“, а именно:</w:t>
            </w:r>
          </w:p>
          <w:p w:rsidR="00021077" w:rsidRPr="00A1471C" w:rsidRDefault="00021077" w:rsidP="00857AA1">
            <w:pPr>
              <w:pStyle w:val="ListParagraph"/>
              <w:numPr>
                <w:ilvl w:val="0"/>
                <w:numId w:val="29"/>
              </w:numPr>
              <w:pBdr>
                <w:top w:val="nil"/>
                <w:left w:val="nil"/>
                <w:bottom w:val="nil"/>
                <w:right w:val="nil"/>
                <w:between w:val="nil"/>
              </w:pBdr>
              <w:tabs>
                <w:tab w:val="left" w:pos="284"/>
              </w:tabs>
              <w:ind w:left="0" w:firstLine="0"/>
              <w:jc w:val="both"/>
            </w:pPr>
            <w:r w:rsidRPr="00A1471C">
              <w:t>Възобновяеми енергийни източници</w:t>
            </w:r>
            <w:r w:rsidRPr="00A1471C">
              <w:rPr>
                <w:lang w:val="en-US"/>
              </w:rPr>
              <w:t>;</w:t>
            </w:r>
          </w:p>
          <w:p w:rsidR="00021077" w:rsidRPr="00A1471C" w:rsidRDefault="00021077" w:rsidP="00857AA1">
            <w:pPr>
              <w:pStyle w:val="ListParagraph"/>
              <w:numPr>
                <w:ilvl w:val="0"/>
                <w:numId w:val="29"/>
              </w:numPr>
              <w:pBdr>
                <w:top w:val="nil"/>
                <w:left w:val="nil"/>
                <w:bottom w:val="nil"/>
                <w:right w:val="nil"/>
                <w:between w:val="nil"/>
              </w:pBdr>
              <w:tabs>
                <w:tab w:val="left" w:pos="284"/>
              </w:tabs>
              <w:ind w:left="0" w:firstLine="0"/>
              <w:jc w:val="both"/>
            </w:pPr>
            <w:r w:rsidRPr="00A1471C">
              <w:lastRenderedPageBreak/>
              <w:t>Енергийна ефективност</w:t>
            </w:r>
            <w:r w:rsidRPr="00A1471C">
              <w:rPr>
                <w:lang w:val="en-US"/>
              </w:rPr>
              <w:t>;</w:t>
            </w:r>
          </w:p>
          <w:p w:rsidR="00021077" w:rsidRPr="00A1471C" w:rsidRDefault="00021077" w:rsidP="00857AA1">
            <w:pPr>
              <w:pStyle w:val="ListParagraph"/>
              <w:numPr>
                <w:ilvl w:val="0"/>
                <w:numId w:val="29"/>
              </w:numPr>
              <w:pBdr>
                <w:top w:val="nil"/>
                <w:left w:val="nil"/>
                <w:bottom w:val="nil"/>
                <w:right w:val="nil"/>
                <w:between w:val="nil"/>
              </w:pBdr>
              <w:tabs>
                <w:tab w:val="left" w:pos="284"/>
              </w:tabs>
              <w:ind w:left="0" w:firstLine="0"/>
              <w:jc w:val="both"/>
            </w:pPr>
            <w:r w:rsidRPr="00A1471C">
              <w:t>Емисии на парникови газове</w:t>
            </w:r>
            <w:r w:rsidRPr="00A1471C">
              <w:rPr>
                <w:lang w:val="en-US"/>
              </w:rPr>
              <w:t>.</w:t>
            </w:r>
          </w:p>
        </w:tc>
      </w:tr>
    </w:tbl>
    <w:p w:rsidR="00021077" w:rsidRPr="00A1471C" w:rsidRDefault="00021077" w:rsidP="00857AA1"/>
    <w:p w:rsidR="00FE7C56" w:rsidRPr="00A1471C" w:rsidRDefault="00FE7C56" w:rsidP="00857AA1"/>
    <w:sectPr w:rsidR="00FE7C56" w:rsidRPr="00A1471C" w:rsidSect="00397FDD">
      <w:headerReference w:type="default" r:id="rId15"/>
      <w:footerReference w:type="default" r:id="rId16"/>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E8B" w:rsidRDefault="00322E8B">
      <w:pPr>
        <w:spacing w:line="240" w:lineRule="auto"/>
      </w:pPr>
      <w:r>
        <w:separator/>
      </w:r>
    </w:p>
  </w:endnote>
  <w:endnote w:type="continuationSeparator" w:id="0">
    <w:p w:rsidR="00322E8B" w:rsidRDefault="00322E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411" w:rsidRDefault="001B7411" w:rsidP="000750BB">
    <w:pPr>
      <w:pStyle w:val="Footer"/>
      <w:jc w:val="right"/>
    </w:pPr>
    <w:r>
      <w:t xml:space="preserve">Стр. </w:t>
    </w:r>
    <w:r w:rsidR="00463EAA">
      <w:fldChar w:fldCharType="begin"/>
    </w:r>
    <w:r>
      <w:instrText xml:space="preserve"> PAGE   \* MERGEFORMAT </w:instrText>
    </w:r>
    <w:r w:rsidR="00463EAA">
      <w:fldChar w:fldCharType="separate"/>
    </w:r>
    <w:r w:rsidR="00462503">
      <w:rPr>
        <w:noProof/>
      </w:rPr>
      <w:t>1</w:t>
    </w:r>
    <w:r w:rsidR="00463EAA">
      <w:rPr>
        <w:noProof/>
      </w:rPr>
      <w:fldChar w:fldCharType="end"/>
    </w:r>
  </w:p>
  <w:p w:rsidR="001B7411" w:rsidRDefault="001B7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E8B" w:rsidRDefault="00322E8B">
      <w:pPr>
        <w:spacing w:line="240" w:lineRule="auto"/>
      </w:pPr>
      <w:r>
        <w:separator/>
      </w:r>
    </w:p>
  </w:footnote>
  <w:footnote w:type="continuationSeparator" w:id="0">
    <w:p w:rsidR="00322E8B" w:rsidRDefault="00322E8B">
      <w:pPr>
        <w:spacing w:line="240" w:lineRule="auto"/>
      </w:pPr>
      <w:r>
        <w:continuationSeparator/>
      </w:r>
    </w:p>
  </w:footnote>
  <w:footnote w:id="1">
    <w:p w:rsidR="001B7411" w:rsidRPr="00841377" w:rsidRDefault="001B7411" w:rsidP="00216441">
      <w:pPr>
        <w:pStyle w:val="FootnoteText"/>
      </w:pPr>
      <w:r>
        <w:rPr>
          <w:rStyle w:val="FootnoteReference"/>
        </w:rPr>
        <w:footnoteRef/>
      </w:r>
      <w:r>
        <w:t xml:space="preserve"> Единствено за инсталации, които не използват въглища.</w:t>
      </w:r>
    </w:p>
  </w:footnote>
  <w:footnote w:id="2">
    <w:p w:rsidR="001B7411" w:rsidRPr="00195F0F" w:rsidRDefault="001B7411" w:rsidP="00216441">
      <w:pPr>
        <w:pStyle w:val="FootnoteText"/>
        <w:jc w:val="both"/>
        <w:rPr>
          <w:sz w:val="18"/>
          <w:szCs w:val="18"/>
        </w:rPr>
      </w:pPr>
      <w:r w:rsidRPr="00195F0F">
        <w:rPr>
          <w:rStyle w:val="FootnoteReference"/>
          <w:sz w:val="18"/>
          <w:szCs w:val="18"/>
        </w:rPr>
        <w:footnoteRef/>
      </w:r>
      <w:r w:rsidRPr="00195F0F">
        <w:rPr>
          <w:sz w:val="18"/>
          <w:szCs w:val="18"/>
        </w:rPr>
        <w:t xml:space="preserve"> Данните обхващат Оперативна програма „Регионално развитие” 2007-20</w:t>
      </w:r>
      <w:r>
        <w:rPr>
          <w:sz w:val="18"/>
          <w:szCs w:val="18"/>
        </w:rPr>
        <w:t>1</w:t>
      </w:r>
      <w:r w:rsidRPr="00195F0F">
        <w:rPr>
          <w:sz w:val="18"/>
          <w:szCs w:val="18"/>
        </w:rPr>
        <w:t>3, Оперативна програма „Региони в растеж” 2014-2020 и Национална програма за енергийна ефективност в многофамилни жилищни сгради. Останалите изпълнявани проекти представляват пренебрежимо малък процент от обновената с</w:t>
      </w:r>
      <w:r>
        <w:rPr>
          <w:sz w:val="18"/>
          <w:szCs w:val="18"/>
        </w:rPr>
        <w:t>т</w:t>
      </w:r>
      <w:r w:rsidRPr="00195F0F">
        <w:rPr>
          <w:sz w:val="18"/>
          <w:szCs w:val="18"/>
        </w:rPr>
        <w:t>руктура, поради което не са вк</w:t>
      </w:r>
      <w:r>
        <w:rPr>
          <w:sz w:val="18"/>
          <w:szCs w:val="18"/>
        </w:rPr>
        <w:t>л</w:t>
      </w:r>
      <w:r w:rsidRPr="00195F0F">
        <w:rPr>
          <w:sz w:val="18"/>
          <w:szCs w:val="18"/>
        </w:rPr>
        <w:t>ючени в представените данни.</w:t>
      </w:r>
    </w:p>
  </w:footnote>
  <w:footnote w:id="3">
    <w:p w:rsidR="001B7411" w:rsidRPr="00DE529C" w:rsidRDefault="001B7411">
      <w:pPr>
        <w:pStyle w:val="FootnoteText"/>
      </w:pPr>
      <w:r>
        <w:rPr>
          <w:rStyle w:val="FootnoteReference"/>
        </w:rPr>
        <w:footnoteRef/>
      </w:r>
      <w:r>
        <w:t xml:space="preserve"> Национална програма за енергийна ефективност на многофамилни жилищни сгради.</w:t>
      </w:r>
    </w:p>
  </w:footnote>
  <w:footnote w:id="4">
    <w:p w:rsidR="001B7411" w:rsidRPr="00195F0F" w:rsidRDefault="001B7411" w:rsidP="00195F0F">
      <w:pPr>
        <w:pStyle w:val="Default"/>
        <w:rPr>
          <w:sz w:val="18"/>
          <w:szCs w:val="18"/>
        </w:rPr>
      </w:pPr>
      <w:r w:rsidRPr="00195F0F">
        <w:rPr>
          <w:rStyle w:val="FootnoteReference"/>
          <w:sz w:val="18"/>
          <w:szCs w:val="18"/>
        </w:rPr>
        <w:footnoteRef/>
      </w:r>
      <w:r w:rsidRPr="00195F0F">
        <w:rPr>
          <w:sz w:val="18"/>
          <w:szCs w:val="18"/>
        </w:rPr>
        <w:t xml:space="preserve"> Единен национален фонд за декарбонизация е дефиниран в Дългосрочна</w:t>
      </w:r>
      <w:r>
        <w:rPr>
          <w:sz w:val="18"/>
          <w:szCs w:val="18"/>
        </w:rPr>
        <w:t>та</w:t>
      </w:r>
      <w:r w:rsidRPr="00195F0F">
        <w:rPr>
          <w:sz w:val="18"/>
          <w:szCs w:val="18"/>
        </w:rPr>
        <w:t xml:space="preserve"> национална стратегия за подпомагане обновяването на националния сграден фонд от жилищни и нежилищни сгради до 2050 г.</w:t>
      </w:r>
    </w:p>
  </w:footnote>
  <w:footnote w:id="5">
    <w:p w:rsidR="001B7411" w:rsidRPr="00E22D50" w:rsidRDefault="001B7411" w:rsidP="00220ABC">
      <w:pPr>
        <w:pStyle w:val="FootnoteText"/>
        <w:jc w:val="both"/>
        <w:rPr>
          <w:color w:val="000000"/>
          <w:sz w:val="18"/>
          <w:szCs w:val="18"/>
          <w:shd w:val="clear" w:color="auto" w:fill="FEFEFE"/>
        </w:rPr>
      </w:pPr>
      <w:r w:rsidRPr="00E22D50">
        <w:rPr>
          <w:color w:val="000000"/>
          <w:sz w:val="18"/>
          <w:szCs w:val="18"/>
          <w:shd w:val="clear" w:color="auto" w:fill="FEFEFE"/>
          <w:vertAlign w:val="superscript"/>
        </w:rPr>
        <w:footnoteRef/>
      </w:r>
      <w:r w:rsidRPr="00E22D50">
        <w:rPr>
          <w:color w:val="000000"/>
          <w:sz w:val="18"/>
          <w:szCs w:val="18"/>
          <w:shd w:val="clear" w:color="auto" w:fill="FEFEFE"/>
          <w:vertAlign w:val="superscript"/>
        </w:rPr>
        <w:t xml:space="preserve"> </w:t>
      </w:r>
      <w:r w:rsidRPr="00E22D50">
        <w:rPr>
          <w:color w:val="000000"/>
          <w:sz w:val="18"/>
          <w:szCs w:val="18"/>
          <w:shd w:val="clear" w:color="auto" w:fill="FEFEFE"/>
        </w:rPr>
        <w:t>Под еднофамилни жилищни сгради се приемат сгради, които не се управляват по реда на Закона за управление на етажната собственост (ЗУЕС), а взаимоотношенията между съсобствениците се уреждат по реда на Закона за собствеността.</w:t>
      </w:r>
    </w:p>
  </w:footnote>
  <w:footnote w:id="6">
    <w:p w:rsidR="001B7411" w:rsidRPr="000A2DA5" w:rsidRDefault="001B7411" w:rsidP="00220ABC">
      <w:pPr>
        <w:pStyle w:val="FootnoteText"/>
        <w:jc w:val="both"/>
        <w:rPr>
          <w:rFonts w:ascii="Times New Roman" w:hAnsi="Times New Roman"/>
          <w:lang w:val="en-US"/>
        </w:rPr>
      </w:pPr>
      <w:r w:rsidRPr="00E22D50">
        <w:rPr>
          <w:color w:val="000000"/>
          <w:sz w:val="18"/>
          <w:szCs w:val="18"/>
          <w:shd w:val="clear" w:color="auto" w:fill="FEFEFE"/>
          <w:vertAlign w:val="superscript"/>
        </w:rPr>
        <w:footnoteRef/>
      </w:r>
      <w:r w:rsidRPr="00E22D50">
        <w:rPr>
          <w:color w:val="000000"/>
          <w:sz w:val="18"/>
          <w:szCs w:val="18"/>
          <w:shd w:val="clear" w:color="auto" w:fill="FEFEFE"/>
        </w:rPr>
        <w:t xml:space="preserve"> Под многофамилни жилищни сгради се приемат сгради с повече от 3 самостоятелни обекта с жилищно предназначение и с повече от един собственик, управлявани по реда на ЗУЕС.</w:t>
      </w:r>
    </w:p>
  </w:footnote>
  <w:footnote w:id="7">
    <w:p w:rsidR="001B7411" w:rsidRDefault="001B7411" w:rsidP="00220ABC">
      <w:pPr>
        <w:pStyle w:val="FootnoteText"/>
        <w:jc w:val="both"/>
      </w:pPr>
      <w:r w:rsidRPr="00E22D50">
        <w:rPr>
          <w:color w:val="000000"/>
          <w:sz w:val="18"/>
          <w:szCs w:val="18"/>
          <w:shd w:val="clear" w:color="auto" w:fill="FEFEFE"/>
          <w:vertAlign w:val="superscript"/>
        </w:rPr>
        <w:footnoteRef/>
      </w:r>
      <w:r w:rsidRPr="00E22D50">
        <w:rPr>
          <w:color w:val="000000"/>
          <w:sz w:val="18"/>
          <w:szCs w:val="18"/>
          <w:shd w:val="clear" w:color="auto" w:fill="FEFEFE"/>
          <w:vertAlign w:val="superscript"/>
        </w:rPr>
        <w:t xml:space="preserve"> </w:t>
      </w:r>
      <w:r w:rsidRPr="00E22D50">
        <w:rPr>
          <w:color w:val="000000"/>
          <w:sz w:val="18"/>
          <w:szCs w:val="18"/>
          <w:shd w:val="clear" w:color="auto" w:fill="FEFEFE"/>
        </w:rPr>
        <w:t>Съгласно Дългосрочна национална стратегия за подпомагане обновяването на националния сграден фонд от жилищни и нежилищни сгради до 2050 г. - Преглед на необновените жилищни сгради по енергийни характеристики и потребление на енергия</w:t>
      </w:r>
      <w:r w:rsidRPr="00FF420E">
        <w:t xml:space="preserve"> </w:t>
      </w:r>
    </w:p>
  </w:footnote>
  <w:footnote w:id="8">
    <w:p w:rsidR="001B7411" w:rsidRPr="00D90046" w:rsidRDefault="001B7411" w:rsidP="00D90046">
      <w:pPr>
        <w:pStyle w:val="FootnoteText"/>
        <w:jc w:val="both"/>
      </w:pPr>
      <w:r>
        <w:rPr>
          <w:rStyle w:val="FootnoteReference"/>
        </w:rPr>
        <w:footnoteRef/>
      </w:r>
      <w:r>
        <w:t xml:space="preserve"> </w:t>
      </w:r>
      <w:r w:rsidRPr="00435204">
        <w:rPr>
          <w:color w:val="000000"/>
          <w:sz w:val="18"/>
          <w:szCs w:val="18"/>
          <w:shd w:val="clear" w:color="auto" w:fill="FEFEFE"/>
        </w:rPr>
        <w:t xml:space="preserve">Сгради държавна и общинска собственост, посочени в Приложение 2 </w:t>
      </w:r>
      <w:r>
        <w:rPr>
          <w:color w:val="000000"/>
          <w:sz w:val="18"/>
          <w:szCs w:val="18"/>
          <w:shd w:val="clear" w:color="auto" w:fill="FEFEFE"/>
        </w:rPr>
        <w:t xml:space="preserve">- </w:t>
      </w:r>
      <w:r w:rsidRPr="00435204">
        <w:rPr>
          <w:color w:val="000000"/>
          <w:sz w:val="18"/>
          <w:szCs w:val="18"/>
          <w:shd w:val="clear" w:color="auto" w:fill="FEFEFE"/>
        </w:rPr>
        <w:t>Номенклатура на сградите и съоръженията за обществено обслужване и на самостоятелните обекти за обществено обслужване в сгради от НАРЕДБА № 1 ОТ 30 юли 2003 г. за номенклатурата на видовете строежи</w:t>
      </w:r>
    </w:p>
  </w:footnote>
  <w:footnote w:id="9">
    <w:p w:rsidR="001B7411" w:rsidRDefault="001B7411" w:rsidP="00FA2C44">
      <w:pPr>
        <w:jc w:val="both"/>
      </w:pPr>
      <w:r w:rsidRPr="00435204">
        <w:rPr>
          <w:rStyle w:val="FootnoteReference"/>
          <w:sz w:val="18"/>
          <w:szCs w:val="18"/>
        </w:rPr>
        <w:footnoteRef/>
      </w:r>
      <w:r w:rsidRPr="00435204">
        <w:rPr>
          <w:sz w:val="18"/>
          <w:szCs w:val="18"/>
        </w:rPr>
        <w:t xml:space="preserve"> </w:t>
      </w:r>
      <w:r w:rsidRPr="00435204">
        <w:rPr>
          <w:color w:val="000000"/>
          <w:sz w:val="18"/>
          <w:szCs w:val="18"/>
          <w:shd w:val="clear" w:color="auto" w:fill="FEFEFE"/>
        </w:rPr>
        <w:t xml:space="preserve">Сгради държавна и общинска собственост, посочени в Приложение 2 </w:t>
      </w:r>
      <w:r>
        <w:rPr>
          <w:color w:val="000000"/>
          <w:sz w:val="18"/>
          <w:szCs w:val="18"/>
          <w:shd w:val="clear" w:color="auto" w:fill="FEFEFE"/>
        </w:rPr>
        <w:t xml:space="preserve">- </w:t>
      </w:r>
      <w:r w:rsidRPr="00435204">
        <w:rPr>
          <w:color w:val="000000"/>
          <w:sz w:val="18"/>
          <w:szCs w:val="18"/>
          <w:shd w:val="clear" w:color="auto" w:fill="FEFEFE"/>
        </w:rPr>
        <w:t>Номенклатура на сградите и съоръженията за обществено обслужване и на самостоятелните обекти за обществено обслужване в сгради от НАРЕДБА № 1 ОТ 30 юли 2003 г. за номенклатурата на видовете строежи</w:t>
      </w:r>
    </w:p>
  </w:footnote>
  <w:footnote w:id="10">
    <w:p w:rsidR="001B7411" w:rsidRDefault="001B7411" w:rsidP="00FA2C44">
      <w:pPr>
        <w:jc w:val="both"/>
      </w:pPr>
      <w:r w:rsidRPr="00435204">
        <w:rPr>
          <w:rStyle w:val="FootnoteReference"/>
          <w:sz w:val="18"/>
          <w:szCs w:val="18"/>
        </w:rPr>
        <w:footnoteRef/>
      </w:r>
      <w:r w:rsidRPr="00435204">
        <w:rPr>
          <w:sz w:val="18"/>
          <w:szCs w:val="18"/>
        </w:rPr>
        <w:t xml:space="preserve"> </w:t>
      </w:r>
      <w:r w:rsidRPr="00435204">
        <w:rPr>
          <w:color w:val="000000"/>
          <w:sz w:val="18"/>
          <w:szCs w:val="18"/>
          <w:shd w:val="clear" w:color="auto" w:fill="FEFEFE"/>
        </w:rPr>
        <w:t xml:space="preserve">Сгради държавна и общинска собственост, посочени в Приложение 2 </w:t>
      </w:r>
      <w:r>
        <w:rPr>
          <w:color w:val="000000"/>
          <w:sz w:val="18"/>
          <w:szCs w:val="18"/>
          <w:shd w:val="clear" w:color="auto" w:fill="FEFEFE"/>
        </w:rPr>
        <w:t xml:space="preserve">- </w:t>
      </w:r>
      <w:r w:rsidRPr="00435204">
        <w:rPr>
          <w:color w:val="000000"/>
          <w:sz w:val="18"/>
          <w:szCs w:val="18"/>
          <w:shd w:val="clear" w:color="auto" w:fill="FEFEFE"/>
        </w:rPr>
        <w:t>Номенклатура на сградите и съоръженията за обществено обслужване и на самостоятелните обекти за обществено обслужване в сгради от НАРЕДБА № 1 ОТ 30 юли 2003 г. за номенклатурата на видовете строежи</w:t>
      </w:r>
    </w:p>
  </w:footnote>
  <w:footnote w:id="11">
    <w:p w:rsidR="001B7411" w:rsidRDefault="001B7411" w:rsidP="00FA2C44">
      <w:pPr>
        <w:pStyle w:val="FootnoteText"/>
        <w:jc w:val="both"/>
      </w:pPr>
      <w:r>
        <w:rPr>
          <w:rStyle w:val="FootnoteReference"/>
        </w:rPr>
        <w:footnoteRef/>
      </w:r>
      <w:r>
        <w:t xml:space="preserve"> Административни услуги, подлежащи на вписване в Административния регистър, съгласно Наредбата за административния регистър</w:t>
      </w:r>
    </w:p>
  </w:footnote>
  <w:footnote w:id="12">
    <w:p w:rsidR="001B7411" w:rsidRDefault="001B7411" w:rsidP="00FA2C44">
      <w:pPr>
        <w:jc w:val="both"/>
      </w:pPr>
      <w:r w:rsidRPr="00435204">
        <w:rPr>
          <w:rStyle w:val="FootnoteReference"/>
          <w:sz w:val="18"/>
          <w:szCs w:val="18"/>
        </w:rPr>
        <w:footnoteRef/>
      </w:r>
      <w:r w:rsidRPr="00435204">
        <w:rPr>
          <w:sz w:val="18"/>
          <w:szCs w:val="18"/>
        </w:rPr>
        <w:t xml:space="preserve"> </w:t>
      </w:r>
      <w:r w:rsidRPr="00435204">
        <w:rPr>
          <w:color w:val="000000"/>
          <w:sz w:val="18"/>
          <w:szCs w:val="18"/>
          <w:shd w:val="clear" w:color="auto" w:fill="FEFEFE"/>
        </w:rPr>
        <w:t xml:space="preserve">Сгради държавна и общинска собственост, посочени в Приложение 2 </w:t>
      </w:r>
      <w:r>
        <w:rPr>
          <w:color w:val="000000"/>
          <w:sz w:val="18"/>
          <w:szCs w:val="18"/>
          <w:shd w:val="clear" w:color="auto" w:fill="FEFEFE"/>
        </w:rPr>
        <w:t xml:space="preserve">- </w:t>
      </w:r>
      <w:r w:rsidRPr="00435204">
        <w:rPr>
          <w:color w:val="000000"/>
          <w:sz w:val="18"/>
          <w:szCs w:val="18"/>
          <w:shd w:val="clear" w:color="auto" w:fill="FEFEFE"/>
        </w:rPr>
        <w:t>Номенклатура на сградите и съоръженията за обществено обслужване и на самостоятелните обекти за обществено обслужване в сгради от НАРЕДБА № 1 ОТ 30 юли 2003 г. за номенклатурата на видовете строежи</w:t>
      </w:r>
    </w:p>
  </w:footnote>
  <w:footnote w:id="13">
    <w:p w:rsidR="001B7411" w:rsidRDefault="001B7411" w:rsidP="00FA2C44">
      <w:pPr>
        <w:jc w:val="both"/>
      </w:pPr>
      <w:r w:rsidRPr="00435204">
        <w:rPr>
          <w:rStyle w:val="FootnoteReference"/>
          <w:sz w:val="18"/>
          <w:szCs w:val="18"/>
        </w:rPr>
        <w:footnoteRef/>
      </w:r>
      <w:r w:rsidRPr="00435204">
        <w:rPr>
          <w:sz w:val="18"/>
          <w:szCs w:val="18"/>
        </w:rPr>
        <w:t xml:space="preserve"> </w:t>
      </w:r>
      <w:r w:rsidRPr="00435204">
        <w:rPr>
          <w:color w:val="000000"/>
          <w:sz w:val="18"/>
          <w:szCs w:val="18"/>
          <w:shd w:val="clear" w:color="auto" w:fill="FEFEFE"/>
        </w:rPr>
        <w:t xml:space="preserve">Сгради държавна и общинска собственост, посочени в Приложение 2 </w:t>
      </w:r>
      <w:r>
        <w:rPr>
          <w:color w:val="000000"/>
          <w:sz w:val="18"/>
          <w:szCs w:val="18"/>
          <w:shd w:val="clear" w:color="auto" w:fill="FEFEFE"/>
        </w:rPr>
        <w:t xml:space="preserve">- </w:t>
      </w:r>
      <w:r w:rsidRPr="00435204">
        <w:rPr>
          <w:color w:val="000000"/>
          <w:sz w:val="18"/>
          <w:szCs w:val="18"/>
          <w:shd w:val="clear" w:color="auto" w:fill="FEFEFE"/>
        </w:rPr>
        <w:t>Номенклатура на сградите и съоръженията за обществено обслужване и на самостоятелните обекти за обществено обслужване в сгради от НАРЕДБА № 1 ОТ 30 юли 2003 г. за номенклатурата на видовете строежи</w:t>
      </w:r>
    </w:p>
  </w:footnote>
  <w:footnote w:id="14">
    <w:p w:rsidR="001B7411" w:rsidRPr="00D07E00" w:rsidRDefault="001B7411" w:rsidP="00FA2C44">
      <w:pPr>
        <w:jc w:val="both"/>
        <w:rPr>
          <w:color w:val="000000"/>
          <w:sz w:val="18"/>
          <w:szCs w:val="18"/>
          <w:shd w:val="clear" w:color="auto" w:fill="FEFEFE"/>
        </w:rPr>
      </w:pPr>
      <w:r w:rsidRPr="00396A65">
        <w:rPr>
          <w:rStyle w:val="FootnoteReference"/>
        </w:rPr>
        <w:footnoteRef/>
      </w:r>
      <w:r w:rsidRPr="00396A65">
        <w:rPr>
          <w:rStyle w:val="FootnoteReference"/>
        </w:rPr>
        <w:t xml:space="preserve"> </w:t>
      </w:r>
      <w:r w:rsidRPr="00D07E00">
        <w:rPr>
          <w:color w:val="000000"/>
          <w:sz w:val="18"/>
          <w:szCs w:val="18"/>
          <w:shd w:val="clear" w:color="auto" w:fill="FEFEFE"/>
        </w:rPr>
        <w:t>Културни организации, вписани в информационния регистър на културните организации по реда на НАРЕДБА № Н-1 ОТ 14 март 2007 г. за информационния регистър на културните организации</w:t>
      </w:r>
    </w:p>
  </w:footnote>
  <w:footnote w:id="15">
    <w:p w:rsidR="001B7411" w:rsidRDefault="001B7411" w:rsidP="00AC7015">
      <w:pPr>
        <w:jc w:val="both"/>
      </w:pPr>
      <w:r w:rsidRPr="00435204">
        <w:rPr>
          <w:rStyle w:val="FootnoteReference"/>
          <w:sz w:val="18"/>
          <w:szCs w:val="18"/>
        </w:rPr>
        <w:footnoteRef/>
      </w:r>
      <w:r w:rsidRPr="00435204">
        <w:rPr>
          <w:sz w:val="18"/>
          <w:szCs w:val="18"/>
        </w:rPr>
        <w:t xml:space="preserve"> </w:t>
      </w:r>
      <w:r w:rsidRPr="00435204">
        <w:rPr>
          <w:color w:val="000000"/>
          <w:sz w:val="18"/>
          <w:szCs w:val="18"/>
          <w:shd w:val="clear" w:color="auto" w:fill="FEFEFE"/>
        </w:rPr>
        <w:t xml:space="preserve">Сгради държавна и общинска собственост, посочени в Приложение 2 </w:t>
      </w:r>
      <w:r>
        <w:rPr>
          <w:color w:val="000000"/>
          <w:sz w:val="18"/>
          <w:szCs w:val="18"/>
          <w:shd w:val="clear" w:color="auto" w:fill="FEFEFE"/>
        </w:rPr>
        <w:t xml:space="preserve">- </w:t>
      </w:r>
      <w:r w:rsidRPr="00435204">
        <w:rPr>
          <w:color w:val="000000"/>
          <w:sz w:val="18"/>
          <w:szCs w:val="18"/>
          <w:shd w:val="clear" w:color="auto" w:fill="FEFEFE"/>
        </w:rPr>
        <w:t>Номенклатура на сградите и съоръженията за обществено обслужване и на самостоятелните обекти за обществено обслужване в сгради от НАРЕДБА № 1 ОТ 30 юли 2003 г. за номенклатурата на видовете строежи</w:t>
      </w:r>
    </w:p>
  </w:footnote>
  <w:footnote w:id="16">
    <w:p w:rsidR="001B7411" w:rsidRDefault="001B7411" w:rsidP="00AC7015">
      <w:pPr>
        <w:jc w:val="both"/>
      </w:pPr>
      <w:r w:rsidRPr="00435204">
        <w:rPr>
          <w:rStyle w:val="FootnoteReference"/>
          <w:sz w:val="18"/>
          <w:szCs w:val="18"/>
        </w:rPr>
        <w:footnoteRef/>
      </w:r>
      <w:r w:rsidRPr="00435204">
        <w:rPr>
          <w:sz w:val="18"/>
          <w:szCs w:val="18"/>
        </w:rPr>
        <w:t xml:space="preserve"> </w:t>
      </w:r>
      <w:r w:rsidRPr="00435204">
        <w:rPr>
          <w:color w:val="000000"/>
          <w:sz w:val="18"/>
          <w:szCs w:val="18"/>
          <w:shd w:val="clear" w:color="auto" w:fill="FEFEFE"/>
        </w:rPr>
        <w:t xml:space="preserve">Сгради държавна и общинска собственост, посочени в Приложение 2 </w:t>
      </w:r>
      <w:r>
        <w:rPr>
          <w:color w:val="000000"/>
          <w:sz w:val="18"/>
          <w:szCs w:val="18"/>
          <w:shd w:val="clear" w:color="auto" w:fill="FEFEFE"/>
        </w:rPr>
        <w:t xml:space="preserve">- </w:t>
      </w:r>
      <w:r w:rsidRPr="00435204">
        <w:rPr>
          <w:color w:val="000000"/>
          <w:sz w:val="18"/>
          <w:szCs w:val="18"/>
          <w:shd w:val="clear" w:color="auto" w:fill="FEFEFE"/>
        </w:rPr>
        <w:t>Номенклатура на сградите и съоръженията за обществено обслужване и на самостоятелните обекти за обществено обслужване в сгради от НАРЕДБА № 1 ОТ 30 юли 2003 г. за номенклатурата на видовете строежи</w:t>
      </w:r>
    </w:p>
  </w:footnote>
  <w:footnote w:id="17">
    <w:p w:rsidR="001B7411" w:rsidRDefault="001B7411" w:rsidP="00AC7015">
      <w:pPr>
        <w:pStyle w:val="FootnoteText"/>
        <w:jc w:val="both"/>
      </w:pPr>
      <w:r>
        <w:rPr>
          <w:rStyle w:val="FootnoteReference"/>
        </w:rPr>
        <w:footnoteRef/>
      </w:r>
      <w:r>
        <w:t xml:space="preserve"> Спортни организации (спортни клубове и спортни федерации) по смисъла на чл. 11, ал 2 от Закона за физическото възпитание и спорта (ЗФВС)</w:t>
      </w:r>
    </w:p>
  </w:footnote>
  <w:footnote w:id="18">
    <w:p w:rsidR="001B7411" w:rsidRPr="00357018" w:rsidRDefault="001B7411">
      <w:pPr>
        <w:pStyle w:val="FootnoteText"/>
        <w:jc w:val="both"/>
        <w:rPr>
          <w:rFonts w:cs="Arial"/>
        </w:rPr>
      </w:pPr>
      <w:r w:rsidRPr="00357018">
        <w:rPr>
          <w:rStyle w:val="FootnoteReference"/>
          <w:rFonts w:cs="Arial"/>
        </w:rPr>
        <w:footnoteRef/>
      </w:r>
      <w:r w:rsidRPr="00357018">
        <w:rPr>
          <w:rFonts w:cs="Arial"/>
          <w:vertAlign w:val="superscript"/>
        </w:rPr>
        <w:t xml:space="preserve"> </w:t>
      </w:r>
      <w:r w:rsidRPr="00357018">
        <w:rPr>
          <w:rFonts w:cs="Arial"/>
        </w:rPr>
        <w:t xml:space="preserve">Съгласно </w:t>
      </w:r>
      <w:r w:rsidRPr="00357018">
        <w:rPr>
          <w:rFonts w:cs="Arial"/>
          <w:color w:val="000000"/>
          <w:shd w:val="clear" w:color="auto" w:fill="FFFFFF"/>
        </w:rPr>
        <w:t>Наредба № 1 от 30 юли 2003 г. за номенклатурата на видовете строежи на Министерство на регионалното развитие и благоустройството</w:t>
      </w:r>
    </w:p>
  </w:footnote>
  <w:footnote w:id="19">
    <w:p w:rsidR="001B7411" w:rsidRDefault="001B7411" w:rsidP="00612578">
      <w:pPr>
        <w:pStyle w:val="FootnoteText"/>
        <w:jc w:val="both"/>
      </w:pPr>
      <w:r>
        <w:rPr>
          <w:rStyle w:val="FootnoteReference"/>
        </w:rPr>
        <w:footnoteRef/>
      </w:r>
      <w:r>
        <w:t xml:space="preserve"> Демаркация на програмата Програма за развитие на регионите 2021-2027 г. е посочена в т. 8.2.</w:t>
      </w:r>
    </w:p>
  </w:footnote>
  <w:footnote w:id="20">
    <w:p w:rsidR="001B7411" w:rsidRDefault="001B7411" w:rsidP="00612578">
      <w:pPr>
        <w:spacing w:line="240" w:lineRule="auto"/>
        <w:jc w:val="both"/>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21">
    <w:p w:rsidR="001B7411" w:rsidRDefault="001B7411" w:rsidP="00172A7B">
      <w:pPr>
        <w:pStyle w:val="FootnoteText"/>
        <w:jc w:val="both"/>
      </w:pPr>
      <w:r>
        <w:rPr>
          <w:rStyle w:val="FootnoteReference"/>
        </w:rPr>
        <w:footnoteRef/>
      </w:r>
      <w:r>
        <w:t xml:space="preserve"> </w:t>
      </w:r>
      <w:r w:rsidRPr="00195F0F">
        <w:rPr>
          <w:sz w:val="18"/>
          <w:szCs w:val="18"/>
        </w:rPr>
        <w:t>Единен национален фонд за декарбонизация е дефиниран в Дългосрочна</w:t>
      </w:r>
      <w:r>
        <w:rPr>
          <w:sz w:val="18"/>
          <w:szCs w:val="18"/>
        </w:rPr>
        <w:t>та</w:t>
      </w:r>
      <w:r w:rsidRPr="00195F0F">
        <w:rPr>
          <w:sz w:val="18"/>
          <w:szCs w:val="18"/>
        </w:rPr>
        <w:t xml:space="preserve"> национална стратегия за подпомагане обновяването на националния сграден фонд от жилищни и нежилищни сгради до 2050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411" w:rsidRDefault="001B7411">
    <w:pPr>
      <w:pStyle w:val="Header"/>
      <w:jc w:val="right"/>
    </w:pPr>
  </w:p>
  <w:p w:rsidR="001B7411" w:rsidRDefault="001B7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0EA"/>
    <w:multiLevelType w:val="hybridMultilevel"/>
    <w:tmpl w:val="287A5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A6677"/>
    <w:multiLevelType w:val="hybridMultilevel"/>
    <w:tmpl w:val="3F24D0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7725CC8"/>
    <w:multiLevelType w:val="hybridMultilevel"/>
    <w:tmpl w:val="3FBC643A"/>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9012B97"/>
    <w:multiLevelType w:val="hybridMultilevel"/>
    <w:tmpl w:val="F126E0BE"/>
    <w:lvl w:ilvl="0" w:tplc="2466DD78">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B81150E"/>
    <w:multiLevelType w:val="hybridMultilevel"/>
    <w:tmpl w:val="EA04361A"/>
    <w:lvl w:ilvl="0" w:tplc="080AA98A">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B8C3DB2"/>
    <w:multiLevelType w:val="hybridMultilevel"/>
    <w:tmpl w:val="09A8CBD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10427386"/>
    <w:multiLevelType w:val="multilevel"/>
    <w:tmpl w:val="8BBC3F66"/>
    <w:lvl w:ilvl="0">
      <w:start w:val="1"/>
      <w:numFmt w:val="decimal"/>
      <w:lvlText w:val="%1."/>
      <w:lvlJc w:val="left"/>
      <w:pPr>
        <w:ind w:left="6739"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10A719DA"/>
    <w:multiLevelType w:val="hybridMultilevel"/>
    <w:tmpl w:val="9D4E3F0C"/>
    <w:lvl w:ilvl="0" w:tplc="01F67690">
      <w:start w:val="1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15F24CE"/>
    <w:multiLevelType w:val="hybridMultilevel"/>
    <w:tmpl w:val="3C8C2C98"/>
    <w:lvl w:ilvl="0" w:tplc="35521920">
      <w:start w:val="6"/>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F87381"/>
    <w:multiLevelType w:val="hybridMultilevel"/>
    <w:tmpl w:val="A294B91A"/>
    <w:lvl w:ilvl="0" w:tplc="04069410">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4F82E3A"/>
    <w:multiLevelType w:val="hybridMultilevel"/>
    <w:tmpl w:val="5A725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6002495"/>
    <w:multiLevelType w:val="hybridMultilevel"/>
    <w:tmpl w:val="A460A22A"/>
    <w:lvl w:ilvl="0" w:tplc="D6F06A1A">
      <w:start w:val="1"/>
      <w:numFmt w:val="decimal"/>
      <w:lvlText w:val="%1."/>
      <w:lvlJc w:val="left"/>
      <w:pPr>
        <w:ind w:left="720" w:hanging="360"/>
      </w:pPr>
      <w:rPr>
        <w:rFonts w:ascii="Arial" w:eastAsia="Calibri" w:hAnsi="Arial" w:cs="Aria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6A27C2C"/>
    <w:multiLevelType w:val="hybridMultilevel"/>
    <w:tmpl w:val="118465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7E25BF6"/>
    <w:multiLevelType w:val="hybridMultilevel"/>
    <w:tmpl w:val="4CDE5FD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17E5588D"/>
    <w:multiLevelType w:val="hybridMultilevel"/>
    <w:tmpl w:val="A36E54B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8AF16FB"/>
    <w:multiLevelType w:val="hybridMultilevel"/>
    <w:tmpl w:val="7A1605B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7" w15:restartNumberingAfterBreak="0">
    <w:nsid w:val="194A60A4"/>
    <w:multiLevelType w:val="hybridMultilevel"/>
    <w:tmpl w:val="9BA21844"/>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8" w15:restartNumberingAfterBreak="0">
    <w:nsid w:val="1C2B65DC"/>
    <w:multiLevelType w:val="hybridMultilevel"/>
    <w:tmpl w:val="F09A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34033D"/>
    <w:multiLevelType w:val="hybridMultilevel"/>
    <w:tmpl w:val="F1CA5B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0B921C7"/>
    <w:multiLevelType w:val="hybridMultilevel"/>
    <w:tmpl w:val="F914F8A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1" w15:restartNumberingAfterBreak="0">
    <w:nsid w:val="20BA31DD"/>
    <w:multiLevelType w:val="hybridMultilevel"/>
    <w:tmpl w:val="A0988186"/>
    <w:lvl w:ilvl="0" w:tplc="AC5015E6">
      <w:numFmt w:val="bullet"/>
      <w:lvlText w:val=""/>
      <w:lvlJc w:val="left"/>
      <w:pPr>
        <w:ind w:left="720" w:hanging="360"/>
      </w:pPr>
      <w:rPr>
        <w:rFonts w:ascii="Symbol" w:eastAsia="Arial" w:hAnsi="Symbo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235F3C4C"/>
    <w:multiLevelType w:val="hybridMultilevel"/>
    <w:tmpl w:val="E8DA8238"/>
    <w:lvl w:ilvl="0" w:tplc="0DD282BA">
      <w:start w:val="4"/>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270779B6"/>
    <w:multiLevelType w:val="hybridMultilevel"/>
    <w:tmpl w:val="1EA8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A07A09"/>
    <w:multiLevelType w:val="hybridMultilevel"/>
    <w:tmpl w:val="10C6FD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2DE67CA0"/>
    <w:multiLevelType w:val="hybridMultilevel"/>
    <w:tmpl w:val="646047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EE40C23"/>
    <w:multiLevelType w:val="hybridMultilevel"/>
    <w:tmpl w:val="8B8E38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2F337909"/>
    <w:multiLevelType w:val="hybridMultilevel"/>
    <w:tmpl w:val="3990A5A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305C73C0"/>
    <w:multiLevelType w:val="multilevel"/>
    <w:tmpl w:val="8BBC3F66"/>
    <w:lvl w:ilvl="0">
      <w:start w:val="1"/>
      <w:numFmt w:val="decimal"/>
      <w:lvlText w:val="%1."/>
      <w:lvlJc w:val="left"/>
      <w:pPr>
        <w:ind w:left="6739"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32D25FD8"/>
    <w:multiLevelType w:val="hybridMultilevel"/>
    <w:tmpl w:val="58BC9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5F6255"/>
    <w:multiLevelType w:val="hybridMultilevel"/>
    <w:tmpl w:val="35AA21B0"/>
    <w:lvl w:ilvl="0" w:tplc="0409000B">
      <w:start w:val="1"/>
      <w:numFmt w:val="bullet"/>
      <w:lvlText w:val=""/>
      <w:lvlJc w:val="left"/>
      <w:pPr>
        <w:ind w:left="1037" w:hanging="360"/>
      </w:pPr>
      <w:rPr>
        <w:rFonts w:ascii="Wingdings" w:hAnsi="Wingdings" w:hint="default"/>
      </w:rPr>
    </w:lvl>
    <w:lvl w:ilvl="1" w:tplc="04020003" w:tentative="1">
      <w:start w:val="1"/>
      <w:numFmt w:val="bullet"/>
      <w:lvlText w:val="o"/>
      <w:lvlJc w:val="left"/>
      <w:pPr>
        <w:ind w:left="1757" w:hanging="360"/>
      </w:pPr>
      <w:rPr>
        <w:rFonts w:ascii="Courier New" w:hAnsi="Courier New" w:cs="Courier New" w:hint="default"/>
      </w:rPr>
    </w:lvl>
    <w:lvl w:ilvl="2" w:tplc="04020005" w:tentative="1">
      <w:start w:val="1"/>
      <w:numFmt w:val="bullet"/>
      <w:lvlText w:val=""/>
      <w:lvlJc w:val="left"/>
      <w:pPr>
        <w:ind w:left="2477" w:hanging="360"/>
      </w:pPr>
      <w:rPr>
        <w:rFonts w:ascii="Wingdings" w:hAnsi="Wingdings" w:hint="default"/>
      </w:rPr>
    </w:lvl>
    <w:lvl w:ilvl="3" w:tplc="04020001" w:tentative="1">
      <w:start w:val="1"/>
      <w:numFmt w:val="bullet"/>
      <w:lvlText w:val=""/>
      <w:lvlJc w:val="left"/>
      <w:pPr>
        <w:ind w:left="3197" w:hanging="360"/>
      </w:pPr>
      <w:rPr>
        <w:rFonts w:ascii="Symbol" w:hAnsi="Symbol" w:hint="default"/>
      </w:rPr>
    </w:lvl>
    <w:lvl w:ilvl="4" w:tplc="04020003" w:tentative="1">
      <w:start w:val="1"/>
      <w:numFmt w:val="bullet"/>
      <w:lvlText w:val="o"/>
      <w:lvlJc w:val="left"/>
      <w:pPr>
        <w:ind w:left="3917" w:hanging="360"/>
      </w:pPr>
      <w:rPr>
        <w:rFonts w:ascii="Courier New" w:hAnsi="Courier New" w:cs="Courier New" w:hint="default"/>
      </w:rPr>
    </w:lvl>
    <w:lvl w:ilvl="5" w:tplc="04020005" w:tentative="1">
      <w:start w:val="1"/>
      <w:numFmt w:val="bullet"/>
      <w:lvlText w:val=""/>
      <w:lvlJc w:val="left"/>
      <w:pPr>
        <w:ind w:left="4637" w:hanging="360"/>
      </w:pPr>
      <w:rPr>
        <w:rFonts w:ascii="Wingdings" w:hAnsi="Wingdings" w:hint="default"/>
      </w:rPr>
    </w:lvl>
    <w:lvl w:ilvl="6" w:tplc="04020001" w:tentative="1">
      <w:start w:val="1"/>
      <w:numFmt w:val="bullet"/>
      <w:lvlText w:val=""/>
      <w:lvlJc w:val="left"/>
      <w:pPr>
        <w:ind w:left="5357" w:hanging="360"/>
      </w:pPr>
      <w:rPr>
        <w:rFonts w:ascii="Symbol" w:hAnsi="Symbol" w:hint="default"/>
      </w:rPr>
    </w:lvl>
    <w:lvl w:ilvl="7" w:tplc="04020003" w:tentative="1">
      <w:start w:val="1"/>
      <w:numFmt w:val="bullet"/>
      <w:lvlText w:val="o"/>
      <w:lvlJc w:val="left"/>
      <w:pPr>
        <w:ind w:left="6077" w:hanging="360"/>
      </w:pPr>
      <w:rPr>
        <w:rFonts w:ascii="Courier New" w:hAnsi="Courier New" w:cs="Courier New" w:hint="default"/>
      </w:rPr>
    </w:lvl>
    <w:lvl w:ilvl="8" w:tplc="04020005" w:tentative="1">
      <w:start w:val="1"/>
      <w:numFmt w:val="bullet"/>
      <w:lvlText w:val=""/>
      <w:lvlJc w:val="left"/>
      <w:pPr>
        <w:ind w:left="6797" w:hanging="360"/>
      </w:pPr>
      <w:rPr>
        <w:rFonts w:ascii="Wingdings" w:hAnsi="Wingdings" w:hint="default"/>
      </w:rPr>
    </w:lvl>
  </w:abstractNum>
  <w:abstractNum w:abstractNumId="32" w15:restartNumberingAfterBreak="0">
    <w:nsid w:val="3C387BD9"/>
    <w:multiLevelType w:val="hybridMultilevel"/>
    <w:tmpl w:val="1EB09642"/>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CD506A9"/>
    <w:multiLevelType w:val="hybridMultilevel"/>
    <w:tmpl w:val="3F565734"/>
    <w:lvl w:ilvl="0" w:tplc="8124A962">
      <w:numFmt w:val="bullet"/>
      <w:lvlText w:val="-"/>
      <w:lvlJc w:val="left"/>
      <w:pPr>
        <w:ind w:left="1041" w:hanging="360"/>
      </w:pPr>
      <w:rPr>
        <w:rFonts w:ascii="Arial" w:eastAsia="Arial" w:hAnsi="Arial" w:cs="Arial" w:hint="default"/>
      </w:rPr>
    </w:lvl>
    <w:lvl w:ilvl="1" w:tplc="04020003" w:tentative="1">
      <w:start w:val="1"/>
      <w:numFmt w:val="bullet"/>
      <w:lvlText w:val="o"/>
      <w:lvlJc w:val="left"/>
      <w:pPr>
        <w:ind w:left="1761" w:hanging="360"/>
      </w:pPr>
      <w:rPr>
        <w:rFonts w:ascii="Courier New" w:hAnsi="Courier New" w:cs="Courier New" w:hint="default"/>
      </w:rPr>
    </w:lvl>
    <w:lvl w:ilvl="2" w:tplc="04020005" w:tentative="1">
      <w:start w:val="1"/>
      <w:numFmt w:val="bullet"/>
      <w:lvlText w:val=""/>
      <w:lvlJc w:val="left"/>
      <w:pPr>
        <w:ind w:left="2481" w:hanging="360"/>
      </w:pPr>
      <w:rPr>
        <w:rFonts w:ascii="Wingdings" w:hAnsi="Wingdings" w:hint="default"/>
      </w:rPr>
    </w:lvl>
    <w:lvl w:ilvl="3" w:tplc="04020001" w:tentative="1">
      <w:start w:val="1"/>
      <w:numFmt w:val="bullet"/>
      <w:lvlText w:val=""/>
      <w:lvlJc w:val="left"/>
      <w:pPr>
        <w:ind w:left="3201" w:hanging="360"/>
      </w:pPr>
      <w:rPr>
        <w:rFonts w:ascii="Symbol" w:hAnsi="Symbol" w:hint="default"/>
      </w:rPr>
    </w:lvl>
    <w:lvl w:ilvl="4" w:tplc="04020003" w:tentative="1">
      <w:start w:val="1"/>
      <w:numFmt w:val="bullet"/>
      <w:lvlText w:val="o"/>
      <w:lvlJc w:val="left"/>
      <w:pPr>
        <w:ind w:left="3921" w:hanging="360"/>
      </w:pPr>
      <w:rPr>
        <w:rFonts w:ascii="Courier New" w:hAnsi="Courier New" w:cs="Courier New" w:hint="default"/>
      </w:rPr>
    </w:lvl>
    <w:lvl w:ilvl="5" w:tplc="04020005" w:tentative="1">
      <w:start w:val="1"/>
      <w:numFmt w:val="bullet"/>
      <w:lvlText w:val=""/>
      <w:lvlJc w:val="left"/>
      <w:pPr>
        <w:ind w:left="4641" w:hanging="360"/>
      </w:pPr>
      <w:rPr>
        <w:rFonts w:ascii="Wingdings" w:hAnsi="Wingdings" w:hint="default"/>
      </w:rPr>
    </w:lvl>
    <w:lvl w:ilvl="6" w:tplc="04020001" w:tentative="1">
      <w:start w:val="1"/>
      <w:numFmt w:val="bullet"/>
      <w:lvlText w:val=""/>
      <w:lvlJc w:val="left"/>
      <w:pPr>
        <w:ind w:left="5361" w:hanging="360"/>
      </w:pPr>
      <w:rPr>
        <w:rFonts w:ascii="Symbol" w:hAnsi="Symbol" w:hint="default"/>
      </w:rPr>
    </w:lvl>
    <w:lvl w:ilvl="7" w:tplc="04020003" w:tentative="1">
      <w:start w:val="1"/>
      <w:numFmt w:val="bullet"/>
      <w:lvlText w:val="o"/>
      <w:lvlJc w:val="left"/>
      <w:pPr>
        <w:ind w:left="6081" w:hanging="360"/>
      </w:pPr>
      <w:rPr>
        <w:rFonts w:ascii="Courier New" w:hAnsi="Courier New" w:cs="Courier New" w:hint="default"/>
      </w:rPr>
    </w:lvl>
    <w:lvl w:ilvl="8" w:tplc="04020005" w:tentative="1">
      <w:start w:val="1"/>
      <w:numFmt w:val="bullet"/>
      <w:lvlText w:val=""/>
      <w:lvlJc w:val="left"/>
      <w:pPr>
        <w:ind w:left="6801" w:hanging="360"/>
      </w:pPr>
      <w:rPr>
        <w:rFonts w:ascii="Wingdings" w:hAnsi="Wingdings" w:hint="default"/>
      </w:rPr>
    </w:lvl>
  </w:abstractNum>
  <w:abstractNum w:abstractNumId="34" w15:restartNumberingAfterBreak="0">
    <w:nsid w:val="3D8D0CFB"/>
    <w:multiLevelType w:val="hybridMultilevel"/>
    <w:tmpl w:val="FB92C7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3E4A6EBA"/>
    <w:multiLevelType w:val="hybridMultilevel"/>
    <w:tmpl w:val="AB74F9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F641C88"/>
    <w:multiLevelType w:val="hybridMultilevel"/>
    <w:tmpl w:val="87E0325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034441C"/>
    <w:multiLevelType w:val="hybridMultilevel"/>
    <w:tmpl w:val="CDB8AE2C"/>
    <w:lvl w:ilvl="0" w:tplc="3D7C0FA6">
      <w:start w:val="7"/>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42AD338E"/>
    <w:multiLevelType w:val="hybridMultilevel"/>
    <w:tmpl w:val="1E529B5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15:restartNumberingAfterBreak="0">
    <w:nsid w:val="47A42235"/>
    <w:multiLevelType w:val="hybridMultilevel"/>
    <w:tmpl w:val="003E8E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47A84040"/>
    <w:multiLevelType w:val="hybridMultilevel"/>
    <w:tmpl w:val="4E7A11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49C7128A"/>
    <w:multiLevelType w:val="hybridMultilevel"/>
    <w:tmpl w:val="B5E807EC"/>
    <w:lvl w:ilvl="0" w:tplc="7A24228C">
      <w:start w:val="3"/>
      <w:numFmt w:val="bullet"/>
      <w:lvlText w:val="-"/>
      <w:lvlJc w:val="left"/>
      <w:pPr>
        <w:ind w:left="720" w:hanging="360"/>
      </w:pPr>
      <w:rPr>
        <w:rFonts w:ascii="Arial" w:eastAsia="Arial"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17501E"/>
    <w:multiLevelType w:val="hybridMultilevel"/>
    <w:tmpl w:val="646047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4D404E6E"/>
    <w:multiLevelType w:val="hybridMultilevel"/>
    <w:tmpl w:val="6888BB3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DBD0316"/>
    <w:multiLevelType w:val="hybridMultilevel"/>
    <w:tmpl w:val="299245C2"/>
    <w:lvl w:ilvl="0" w:tplc="04020001">
      <w:start w:val="1"/>
      <w:numFmt w:val="bullet"/>
      <w:lvlText w:val=""/>
      <w:lvlJc w:val="left"/>
      <w:pPr>
        <w:ind w:left="3621" w:hanging="360"/>
      </w:pPr>
      <w:rPr>
        <w:rFonts w:ascii="Symbol" w:hAnsi="Symbol" w:hint="default"/>
      </w:rPr>
    </w:lvl>
    <w:lvl w:ilvl="1" w:tplc="04020003">
      <w:start w:val="1"/>
      <w:numFmt w:val="bullet"/>
      <w:lvlText w:val="o"/>
      <w:lvlJc w:val="left"/>
      <w:pPr>
        <w:ind w:left="4341" w:hanging="360"/>
      </w:pPr>
      <w:rPr>
        <w:rFonts w:ascii="Courier New" w:hAnsi="Courier New" w:cs="Courier New" w:hint="default"/>
      </w:rPr>
    </w:lvl>
    <w:lvl w:ilvl="2" w:tplc="04020005" w:tentative="1">
      <w:start w:val="1"/>
      <w:numFmt w:val="bullet"/>
      <w:lvlText w:val=""/>
      <w:lvlJc w:val="left"/>
      <w:pPr>
        <w:ind w:left="5061" w:hanging="360"/>
      </w:pPr>
      <w:rPr>
        <w:rFonts w:ascii="Wingdings" w:hAnsi="Wingdings" w:hint="default"/>
      </w:rPr>
    </w:lvl>
    <w:lvl w:ilvl="3" w:tplc="04020001" w:tentative="1">
      <w:start w:val="1"/>
      <w:numFmt w:val="bullet"/>
      <w:lvlText w:val=""/>
      <w:lvlJc w:val="left"/>
      <w:pPr>
        <w:ind w:left="5781" w:hanging="360"/>
      </w:pPr>
      <w:rPr>
        <w:rFonts w:ascii="Symbol" w:hAnsi="Symbol" w:hint="default"/>
      </w:rPr>
    </w:lvl>
    <w:lvl w:ilvl="4" w:tplc="04020003" w:tentative="1">
      <w:start w:val="1"/>
      <w:numFmt w:val="bullet"/>
      <w:lvlText w:val="o"/>
      <w:lvlJc w:val="left"/>
      <w:pPr>
        <w:ind w:left="6501" w:hanging="360"/>
      </w:pPr>
      <w:rPr>
        <w:rFonts w:ascii="Courier New" w:hAnsi="Courier New" w:cs="Courier New" w:hint="default"/>
      </w:rPr>
    </w:lvl>
    <w:lvl w:ilvl="5" w:tplc="04020005" w:tentative="1">
      <w:start w:val="1"/>
      <w:numFmt w:val="bullet"/>
      <w:lvlText w:val=""/>
      <w:lvlJc w:val="left"/>
      <w:pPr>
        <w:ind w:left="7221" w:hanging="360"/>
      </w:pPr>
      <w:rPr>
        <w:rFonts w:ascii="Wingdings" w:hAnsi="Wingdings" w:hint="default"/>
      </w:rPr>
    </w:lvl>
    <w:lvl w:ilvl="6" w:tplc="04020001" w:tentative="1">
      <w:start w:val="1"/>
      <w:numFmt w:val="bullet"/>
      <w:lvlText w:val=""/>
      <w:lvlJc w:val="left"/>
      <w:pPr>
        <w:ind w:left="7941" w:hanging="360"/>
      </w:pPr>
      <w:rPr>
        <w:rFonts w:ascii="Symbol" w:hAnsi="Symbol" w:hint="default"/>
      </w:rPr>
    </w:lvl>
    <w:lvl w:ilvl="7" w:tplc="04020003" w:tentative="1">
      <w:start w:val="1"/>
      <w:numFmt w:val="bullet"/>
      <w:lvlText w:val="o"/>
      <w:lvlJc w:val="left"/>
      <w:pPr>
        <w:ind w:left="8661" w:hanging="360"/>
      </w:pPr>
      <w:rPr>
        <w:rFonts w:ascii="Courier New" w:hAnsi="Courier New" w:cs="Courier New" w:hint="default"/>
      </w:rPr>
    </w:lvl>
    <w:lvl w:ilvl="8" w:tplc="04020005" w:tentative="1">
      <w:start w:val="1"/>
      <w:numFmt w:val="bullet"/>
      <w:lvlText w:val=""/>
      <w:lvlJc w:val="left"/>
      <w:pPr>
        <w:ind w:left="9381" w:hanging="360"/>
      </w:pPr>
      <w:rPr>
        <w:rFonts w:ascii="Wingdings" w:hAnsi="Wingdings" w:hint="default"/>
      </w:rPr>
    </w:lvl>
  </w:abstractNum>
  <w:abstractNum w:abstractNumId="46" w15:restartNumberingAfterBreak="0">
    <w:nsid w:val="4F64668E"/>
    <w:multiLevelType w:val="hybridMultilevel"/>
    <w:tmpl w:val="508C97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51807540"/>
    <w:multiLevelType w:val="hybridMultilevel"/>
    <w:tmpl w:val="AA54CCE4"/>
    <w:lvl w:ilvl="0" w:tplc="F01CEDAA">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8" w15:restartNumberingAfterBreak="0">
    <w:nsid w:val="55F84CE3"/>
    <w:multiLevelType w:val="hybridMultilevel"/>
    <w:tmpl w:val="9CB2EB04"/>
    <w:lvl w:ilvl="0" w:tplc="04020001">
      <w:start w:val="1"/>
      <w:numFmt w:val="bullet"/>
      <w:lvlText w:val=""/>
      <w:lvlJc w:val="left"/>
      <w:pPr>
        <w:ind w:left="720" w:hanging="360"/>
      </w:pPr>
      <w:rPr>
        <w:rFonts w:ascii="Symbol" w:hAnsi="Symbol" w:hint="default"/>
      </w:rPr>
    </w:lvl>
    <w:lvl w:ilvl="1" w:tplc="B6F2E41C">
      <w:numFmt w:val="bullet"/>
      <w:lvlText w:val="•"/>
      <w:lvlJc w:val="left"/>
      <w:pPr>
        <w:ind w:left="1440" w:hanging="36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55FC5EB6"/>
    <w:multiLevelType w:val="hybridMultilevel"/>
    <w:tmpl w:val="82EC1F58"/>
    <w:lvl w:ilvl="0" w:tplc="8124A96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33605B"/>
    <w:multiLevelType w:val="hybridMultilevel"/>
    <w:tmpl w:val="320AF0C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590C678F"/>
    <w:multiLevelType w:val="hybridMultilevel"/>
    <w:tmpl w:val="490E3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331AB5"/>
    <w:multiLevelType w:val="hybridMultilevel"/>
    <w:tmpl w:val="BDE6B110"/>
    <w:lvl w:ilvl="0" w:tplc="10CA95C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395494"/>
    <w:multiLevelType w:val="hybridMultilevel"/>
    <w:tmpl w:val="F2822D8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5F1D159B"/>
    <w:multiLevelType w:val="hybridMultilevel"/>
    <w:tmpl w:val="FFD8CB88"/>
    <w:lvl w:ilvl="0" w:tplc="A6E4ECAC">
      <w:start w:val="1"/>
      <w:numFmt w:val="bullet"/>
      <w:lvlText w:val=""/>
      <w:lvlJc w:val="left"/>
      <w:pPr>
        <w:tabs>
          <w:tab w:val="num" w:pos="720"/>
        </w:tabs>
        <w:ind w:left="720" w:hanging="360"/>
      </w:pPr>
      <w:rPr>
        <w:rFonts w:ascii="Wingdings" w:hAnsi="Wingdings" w:hint="default"/>
      </w:rPr>
    </w:lvl>
    <w:lvl w:ilvl="1" w:tplc="021665C8" w:tentative="1">
      <w:start w:val="1"/>
      <w:numFmt w:val="bullet"/>
      <w:lvlText w:val=""/>
      <w:lvlJc w:val="left"/>
      <w:pPr>
        <w:tabs>
          <w:tab w:val="num" w:pos="1440"/>
        </w:tabs>
        <w:ind w:left="1440" w:hanging="360"/>
      </w:pPr>
      <w:rPr>
        <w:rFonts w:ascii="Wingdings" w:hAnsi="Wingdings" w:hint="default"/>
      </w:rPr>
    </w:lvl>
    <w:lvl w:ilvl="2" w:tplc="1A2C4AA8" w:tentative="1">
      <w:start w:val="1"/>
      <w:numFmt w:val="bullet"/>
      <w:lvlText w:val=""/>
      <w:lvlJc w:val="left"/>
      <w:pPr>
        <w:tabs>
          <w:tab w:val="num" w:pos="2160"/>
        </w:tabs>
        <w:ind w:left="2160" w:hanging="360"/>
      </w:pPr>
      <w:rPr>
        <w:rFonts w:ascii="Wingdings" w:hAnsi="Wingdings" w:hint="default"/>
      </w:rPr>
    </w:lvl>
    <w:lvl w:ilvl="3" w:tplc="6DA27546" w:tentative="1">
      <w:start w:val="1"/>
      <w:numFmt w:val="bullet"/>
      <w:lvlText w:val=""/>
      <w:lvlJc w:val="left"/>
      <w:pPr>
        <w:tabs>
          <w:tab w:val="num" w:pos="2880"/>
        </w:tabs>
        <w:ind w:left="2880" w:hanging="360"/>
      </w:pPr>
      <w:rPr>
        <w:rFonts w:ascii="Wingdings" w:hAnsi="Wingdings" w:hint="default"/>
      </w:rPr>
    </w:lvl>
    <w:lvl w:ilvl="4" w:tplc="88A22B20" w:tentative="1">
      <w:start w:val="1"/>
      <w:numFmt w:val="bullet"/>
      <w:lvlText w:val=""/>
      <w:lvlJc w:val="left"/>
      <w:pPr>
        <w:tabs>
          <w:tab w:val="num" w:pos="3600"/>
        </w:tabs>
        <w:ind w:left="3600" w:hanging="360"/>
      </w:pPr>
      <w:rPr>
        <w:rFonts w:ascii="Wingdings" w:hAnsi="Wingdings" w:hint="default"/>
      </w:rPr>
    </w:lvl>
    <w:lvl w:ilvl="5" w:tplc="CC6C06D0" w:tentative="1">
      <w:start w:val="1"/>
      <w:numFmt w:val="bullet"/>
      <w:lvlText w:val=""/>
      <w:lvlJc w:val="left"/>
      <w:pPr>
        <w:tabs>
          <w:tab w:val="num" w:pos="4320"/>
        </w:tabs>
        <w:ind w:left="4320" w:hanging="360"/>
      </w:pPr>
      <w:rPr>
        <w:rFonts w:ascii="Wingdings" w:hAnsi="Wingdings" w:hint="default"/>
      </w:rPr>
    </w:lvl>
    <w:lvl w:ilvl="6" w:tplc="C8B0AD46" w:tentative="1">
      <w:start w:val="1"/>
      <w:numFmt w:val="bullet"/>
      <w:lvlText w:val=""/>
      <w:lvlJc w:val="left"/>
      <w:pPr>
        <w:tabs>
          <w:tab w:val="num" w:pos="5040"/>
        </w:tabs>
        <w:ind w:left="5040" w:hanging="360"/>
      </w:pPr>
      <w:rPr>
        <w:rFonts w:ascii="Wingdings" w:hAnsi="Wingdings" w:hint="default"/>
      </w:rPr>
    </w:lvl>
    <w:lvl w:ilvl="7" w:tplc="FB6E7292" w:tentative="1">
      <w:start w:val="1"/>
      <w:numFmt w:val="bullet"/>
      <w:lvlText w:val=""/>
      <w:lvlJc w:val="left"/>
      <w:pPr>
        <w:tabs>
          <w:tab w:val="num" w:pos="5760"/>
        </w:tabs>
        <w:ind w:left="5760" w:hanging="360"/>
      </w:pPr>
      <w:rPr>
        <w:rFonts w:ascii="Wingdings" w:hAnsi="Wingdings" w:hint="default"/>
      </w:rPr>
    </w:lvl>
    <w:lvl w:ilvl="8" w:tplc="CADC065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FAF133E"/>
    <w:multiLevelType w:val="hybridMultilevel"/>
    <w:tmpl w:val="F030E5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FC7144E"/>
    <w:multiLevelType w:val="hybridMultilevel"/>
    <w:tmpl w:val="29AC364C"/>
    <w:lvl w:ilvl="0" w:tplc="A37EB0AC">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60586CBF"/>
    <w:multiLevelType w:val="multilevel"/>
    <w:tmpl w:val="4C2826BA"/>
    <w:lvl w:ilvl="0">
      <w:numFmt w:val="bullet"/>
      <w:lvlText w:val="-"/>
      <w:lvlJc w:val="left"/>
      <w:pPr>
        <w:tabs>
          <w:tab w:val="num" w:pos="720"/>
        </w:tabs>
        <w:ind w:left="720" w:hanging="360"/>
      </w:pPr>
      <w:rPr>
        <w:rFonts w:ascii="Times New Roman" w:eastAsia="Times New Roman" w:hAnsi="Times New Roman" w:cs="Times New Roman" w:hint="default"/>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2F51159"/>
    <w:multiLevelType w:val="hybridMultilevel"/>
    <w:tmpl w:val="8C3C6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630AFE"/>
    <w:multiLevelType w:val="hybridMultilevel"/>
    <w:tmpl w:val="B73028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15:restartNumberingAfterBreak="0">
    <w:nsid w:val="6363261C"/>
    <w:multiLevelType w:val="hybridMultilevel"/>
    <w:tmpl w:val="8ECC9DCA"/>
    <w:lvl w:ilvl="0" w:tplc="04020001">
      <w:start w:val="1"/>
      <w:numFmt w:val="bullet"/>
      <w:lvlText w:val=""/>
      <w:lvlJc w:val="left"/>
      <w:pPr>
        <w:ind w:left="1620" w:hanging="360"/>
      </w:pPr>
      <w:rPr>
        <w:rFonts w:ascii="Symbol" w:hAnsi="Symbol" w:hint="default"/>
      </w:rPr>
    </w:lvl>
    <w:lvl w:ilvl="1" w:tplc="04020003">
      <w:start w:val="1"/>
      <w:numFmt w:val="bullet"/>
      <w:lvlText w:val="o"/>
      <w:lvlJc w:val="left"/>
      <w:pPr>
        <w:ind w:left="2340" w:hanging="360"/>
      </w:pPr>
      <w:rPr>
        <w:rFonts w:ascii="Courier New" w:hAnsi="Courier New" w:cs="Courier New" w:hint="default"/>
      </w:rPr>
    </w:lvl>
    <w:lvl w:ilvl="2" w:tplc="04020005" w:tentative="1">
      <w:start w:val="1"/>
      <w:numFmt w:val="bullet"/>
      <w:lvlText w:val=""/>
      <w:lvlJc w:val="left"/>
      <w:pPr>
        <w:ind w:left="3060" w:hanging="360"/>
      </w:pPr>
      <w:rPr>
        <w:rFonts w:ascii="Wingdings" w:hAnsi="Wingdings" w:hint="default"/>
      </w:rPr>
    </w:lvl>
    <w:lvl w:ilvl="3" w:tplc="04020001" w:tentative="1">
      <w:start w:val="1"/>
      <w:numFmt w:val="bullet"/>
      <w:lvlText w:val=""/>
      <w:lvlJc w:val="left"/>
      <w:pPr>
        <w:ind w:left="3780" w:hanging="360"/>
      </w:pPr>
      <w:rPr>
        <w:rFonts w:ascii="Symbol" w:hAnsi="Symbol" w:hint="default"/>
      </w:rPr>
    </w:lvl>
    <w:lvl w:ilvl="4" w:tplc="04020003" w:tentative="1">
      <w:start w:val="1"/>
      <w:numFmt w:val="bullet"/>
      <w:lvlText w:val="o"/>
      <w:lvlJc w:val="left"/>
      <w:pPr>
        <w:ind w:left="4500" w:hanging="360"/>
      </w:pPr>
      <w:rPr>
        <w:rFonts w:ascii="Courier New" w:hAnsi="Courier New" w:cs="Courier New" w:hint="default"/>
      </w:rPr>
    </w:lvl>
    <w:lvl w:ilvl="5" w:tplc="04020005" w:tentative="1">
      <w:start w:val="1"/>
      <w:numFmt w:val="bullet"/>
      <w:lvlText w:val=""/>
      <w:lvlJc w:val="left"/>
      <w:pPr>
        <w:ind w:left="5220" w:hanging="360"/>
      </w:pPr>
      <w:rPr>
        <w:rFonts w:ascii="Wingdings" w:hAnsi="Wingdings" w:hint="default"/>
      </w:rPr>
    </w:lvl>
    <w:lvl w:ilvl="6" w:tplc="04020001" w:tentative="1">
      <w:start w:val="1"/>
      <w:numFmt w:val="bullet"/>
      <w:lvlText w:val=""/>
      <w:lvlJc w:val="left"/>
      <w:pPr>
        <w:ind w:left="5940" w:hanging="360"/>
      </w:pPr>
      <w:rPr>
        <w:rFonts w:ascii="Symbol" w:hAnsi="Symbol" w:hint="default"/>
      </w:rPr>
    </w:lvl>
    <w:lvl w:ilvl="7" w:tplc="04020003" w:tentative="1">
      <w:start w:val="1"/>
      <w:numFmt w:val="bullet"/>
      <w:lvlText w:val="o"/>
      <w:lvlJc w:val="left"/>
      <w:pPr>
        <w:ind w:left="6660" w:hanging="360"/>
      </w:pPr>
      <w:rPr>
        <w:rFonts w:ascii="Courier New" w:hAnsi="Courier New" w:cs="Courier New" w:hint="default"/>
      </w:rPr>
    </w:lvl>
    <w:lvl w:ilvl="8" w:tplc="04020005" w:tentative="1">
      <w:start w:val="1"/>
      <w:numFmt w:val="bullet"/>
      <w:lvlText w:val=""/>
      <w:lvlJc w:val="left"/>
      <w:pPr>
        <w:ind w:left="7380" w:hanging="360"/>
      </w:pPr>
      <w:rPr>
        <w:rFonts w:ascii="Wingdings" w:hAnsi="Wingdings" w:hint="default"/>
      </w:rPr>
    </w:lvl>
  </w:abstractNum>
  <w:abstractNum w:abstractNumId="61" w15:restartNumberingAfterBreak="0">
    <w:nsid w:val="652764AC"/>
    <w:multiLevelType w:val="hybridMultilevel"/>
    <w:tmpl w:val="9E7EF4D6"/>
    <w:lvl w:ilvl="0" w:tplc="25A2274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15:restartNumberingAfterBreak="0">
    <w:nsid w:val="66076010"/>
    <w:multiLevelType w:val="hybridMultilevel"/>
    <w:tmpl w:val="F21CE0E2"/>
    <w:lvl w:ilvl="0" w:tplc="C588AA68">
      <w:start w:val="10"/>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66701313"/>
    <w:multiLevelType w:val="hybridMultilevel"/>
    <w:tmpl w:val="05E81496"/>
    <w:lvl w:ilvl="0" w:tplc="72907B2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2B1FBC"/>
    <w:multiLevelType w:val="hybridMultilevel"/>
    <w:tmpl w:val="6D466E12"/>
    <w:lvl w:ilvl="0" w:tplc="04020001">
      <w:start w:val="1"/>
      <w:numFmt w:val="bullet"/>
      <w:lvlText w:val=""/>
      <w:lvlJc w:val="left"/>
      <w:pPr>
        <w:ind w:left="1041" w:hanging="360"/>
      </w:pPr>
      <w:rPr>
        <w:rFonts w:ascii="Symbol" w:hAnsi="Symbol" w:hint="default"/>
      </w:rPr>
    </w:lvl>
    <w:lvl w:ilvl="1" w:tplc="04020003" w:tentative="1">
      <w:start w:val="1"/>
      <w:numFmt w:val="bullet"/>
      <w:lvlText w:val="o"/>
      <w:lvlJc w:val="left"/>
      <w:pPr>
        <w:ind w:left="1761" w:hanging="360"/>
      </w:pPr>
      <w:rPr>
        <w:rFonts w:ascii="Courier New" w:hAnsi="Courier New" w:cs="Courier New" w:hint="default"/>
      </w:rPr>
    </w:lvl>
    <w:lvl w:ilvl="2" w:tplc="04020005" w:tentative="1">
      <w:start w:val="1"/>
      <w:numFmt w:val="bullet"/>
      <w:lvlText w:val=""/>
      <w:lvlJc w:val="left"/>
      <w:pPr>
        <w:ind w:left="2481" w:hanging="360"/>
      </w:pPr>
      <w:rPr>
        <w:rFonts w:ascii="Wingdings" w:hAnsi="Wingdings" w:hint="default"/>
      </w:rPr>
    </w:lvl>
    <w:lvl w:ilvl="3" w:tplc="04020001" w:tentative="1">
      <w:start w:val="1"/>
      <w:numFmt w:val="bullet"/>
      <w:lvlText w:val=""/>
      <w:lvlJc w:val="left"/>
      <w:pPr>
        <w:ind w:left="3201" w:hanging="360"/>
      </w:pPr>
      <w:rPr>
        <w:rFonts w:ascii="Symbol" w:hAnsi="Symbol" w:hint="default"/>
      </w:rPr>
    </w:lvl>
    <w:lvl w:ilvl="4" w:tplc="04020003" w:tentative="1">
      <w:start w:val="1"/>
      <w:numFmt w:val="bullet"/>
      <w:lvlText w:val="o"/>
      <w:lvlJc w:val="left"/>
      <w:pPr>
        <w:ind w:left="3921" w:hanging="360"/>
      </w:pPr>
      <w:rPr>
        <w:rFonts w:ascii="Courier New" w:hAnsi="Courier New" w:cs="Courier New" w:hint="default"/>
      </w:rPr>
    </w:lvl>
    <w:lvl w:ilvl="5" w:tplc="04020005" w:tentative="1">
      <w:start w:val="1"/>
      <w:numFmt w:val="bullet"/>
      <w:lvlText w:val=""/>
      <w:lvlJc w:val="left"/>
      <w:pPr>
        <w:ind w:left="4641" w:hanging="360"/>
      </w:pPr>
      <w:rPr>
        <w:rFonts w:ascii="Wingdings" w:hAnsi="Wingdings" w:hint="default"/>
      </w:rPr>
    </w:lvl>
    <w:lvl w:ilvl="6" w:tplc="04020001" w:tentative="1">
      <w:start w:val="1"/>
      <w:numFmt w:val="bullet"/>
      <w:lvlText w:val=""/>
      <w:lvlJc w:val="left"/>
      <w:pPr>
        <w:ind w:left="5361" w:hanging="360"/>
      </w:pPr>
      <w:rPr>
        <w:rFonts w:ascii="Symbol" w:hAnsi="Symbol" w:hint="default"/>
      </w:rPr>
    </w:lvl>
    <w:lvl w:ilvl="7" w:tplc="04020003" w:tentative="1">
      <w:start w:val="1"/>
      <w:numFmt w:val="bullet"/>
      <w:lvlText w:val="o"/>
      <w:lvlJc w:val="left"/>
      <w:pPr>
        <w:ind w:left="6081" w:hanging="360"/>
      </w:pPr>
      <w:rPr>
        <w:rFonts w:ascii="Courier New" w:hAnsi="Courier New" w:cs="Courier New" w:hint="default"/>
      </w:rPr>
    </w:lvl>
    <w:lvl w:ilvl="8" w:tplc="04020005" w:tentative="1">
      <w:start w:val="1"/>
      <w:numFmt w:val="bullet"/>
      <w:lvlText w:val=""/>
      <w:lvlJc w:val="left"/>
      <w:pPr>
        <w:ind w:left="6801" w:hanging="360"/>
      </w:pPr>
      <w:rPr>
        <w:rFonts w:ascii="Wingdings" w:hAnsi="Wingdings" w:hint="default"/>
      </w:rPr>
    </w:lvl>
  </w:abstractNum>
  <w:abstractNum w:abstractNumId="65" w15:restartNumberingAfterBreak="0">
    <w:nsid w:val="684572F7"/>
    <w:multiLevelType w:val="multilevel"/>
    <w:tmpl w:val="8BBC3F66"/>
    <w:lvl w:ilvl="0">
      <w:start w:val="1"/>
      <w:numFmt w:val="decimal"/>
      <w:lvlText w:val="%1."/>
      <w:lvlJc w:val="left"/>
      <w:pPr>
        <w:ind w:left="6739"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5760" w:hanging="2520"/>
      </w:pPr>
      <w:rPr>
        <w:rFonts w:hint="default"/>
      </w:rPr>
    </w:lvl>
  </w:abstractNum>
  <w:abstractNum w:abstractNumId="66" w15:restartNumberingAfterBreak="0">
    <w:nsid w:val="6E20051F"/>
    <w:multiLevelType w:val="hybridMultilevel"/>
    <w:tmpl w:val="2E2812CC"/>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70426A56"/>
    <w:multiLevelType w:val="hybridMultilevel"/>
    <w:tmpl w:val="BE16EB9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708142F7"/>
    <w:multiLevelType w:val="hybridMultilevel"/>
    <w:tmpl w:val="34E8F9B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73543E85"/>
    <w:multiLevelType w:val="hybridMultilevel"/>
    <w:tmpl w:val="6CFED23E"/>
    <w:lvl w:ilvl="0" w:tplc="04020001">
      <w:start w:val="1"/>
      <w:numFmt w:val="bullet"/>
      <w:lvlText w:val=""/>
      <w:lvlJc w:val="left"/>
      <w:pPr>
        <w:ind w:left="1321" w:hanging="360"/>
      </w:pPr>
      <w:rPr>
        <w:rFonts w:ascii="Symbol" w:hAnsi="Symbol" w:hint="default"/>
      </w:rPr>
    </w:lvl>
    <w:lvl w:ilvl="1" w:tplc="04020003">
      <w:start w:val="1"/>
      <w:numFmt w:val="bullet"/>
      <w:lvlText w:val="o"/>
      <w:lvlJc w:val="left"/>
      <w:pPr>
        <w:ind w:left="2041" w:hanging="360"/>
      </w:pPr>
      <w:rPr>
        <w:rFonts w:ascii="Courier New" w:hAnsi="Courier New" w:cs="Courier New" w:hint="default"/>
      </w:rPr>
    </w:lvl>
    <w:lvl w:ilvl="2" w:tplc="04020005">
      <w:start w:val="1"/>
      <w:numFmt w:val="bullet"/>
      <w:lvlText w:val=""/>
      <w:lvlJc w:val="left"/>
      <w:pPr>
        <w:ind w:left="2761" w:hanging="360"/>
      </w:pPr>
      <w:rPr>
        <w:rFonts w:ascii="Wingdings" w:hAnsi="Wingdings" w:hint="default"/>
      </w:rPr>
    </w:lvl>
    <w:lvl w:ilvl="3" w:tplc="04020001">
      <w:start w:val="1"/>
      <w:numFmt w:val="bullet"/>
      <w:lvlText w:val=""/>
      <w:lvlJc w:val="left"/>
      <w:pPr>
        <w:ind w:left="3481" w:hanging="360"/>
      </w:pPr>
      <w:rPr>
        <w:rFonts w:ascii="Symbol" w:hAnsi="Symbol" w:hint="default"/>
      </w:rPr>
    </w:lvl>
    <w:lvl w:ilvl="4" w:tplc="04020003">
      <w:start w:val="1"/>
      <w:numFmt w:val="bullet"/>
      <w:lvlText w:val="o"/>
      <w:lvlJc w:val="left"/>
      <w:pPr>
        <w:ind w:left="4201" w:hanging="360"/>
      </w:pPr>
      <w:rPr>
        <w:rFonts w:ascii="Courier New" w:hAnsi="Courier New" w:cs="Courier New" w:hint="default"/>
      </w:rPr>
    </w:lvl>
    <w:lvl w:ilvl="5" w:tplc="04020005">
      <w:start w:val="1"/>
      <w:numFmt w:val="bullet"/>
      <w:lvlText w:val=""/>
      <w:lvlJc w:val="left"/>
      <w:pPr>
        <w:ind w:left="4921" w:hanging="360"/>
      </w:pPr>
      <w:rPr>
        <w:rFonts w:ascii="Wingdings" w:hAnsi="Wingdings" w:hint="default"/>
      </w:rPr>
    </w:lvl>
    <w:lvl w:ilvl="6" w:tplc="04020001">
      <w:start w:val="1"/>
      <w:numFmt w:val="bullet"/>
      <w:lvlText w:val=""/>
      <w:lvlJc w:val="left"/>
      <w:pPr>
        <w:ind w:left="5641" w:hanging="360"/>
      </w:pPr>
      <w:rPr>
        <w:rFonts w:ascii="Symbol" w:hAnsi="Symbol" w:hint="default"/>
      </w:rPr>
    </w:lvl>
    <w:lvl w:ilvl="7" w:tplc="04020003">
      <w:start w:val="1"/>
      <w:numFmt w:val="bullet"/>
      <w:lvlText w:val="o"/>
      <w:lvlJc w:val="left"/>
      <w:pPr>
        <w:ind w:left="6361" w:hanging="360"/>
      </w:pPr>
      <w:rPr>
        <w:rFonts w:ascii="Courier New" w:hAnsi="Courier New" w:cs="Courier New" w:hint="default"/>
      </w:rPr>
    </w:lvl>
    <w:lvl w:ilvl="8" w:tplc="04020005">
      <w:start w:val="1"/>
      <w:numFmt w:val="bullet"/>
      <w:lvlText w:val=""/>
      <w:lvlJc w:val="left"/>
      <w:pPr>
        <w:ind w:left="7081" w:hanging="360"/>
      </w:pPr>
      <w:rPr>
        <w:rFonts w:ascii="Wingdings" w:hAnsi="Wingdings" w:hint="default"/>
      </w:rPr>
    </w:lvl>
  </w:abstractNum>
  <w:abstractNum w:abstractNumId="70" w15:restartNumberingAfterBreak="0">
    <w:nsid w:val="746E65F7"/>
    <w:multiLevelType w:val="hybridMultilevel"/>
    <w:tmpl w:val="E51CE64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748E3565"/>
    <w:multiLevelType w:val="hybridMultilevel"/>
    <w:tmpl w:val="BC7425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76D8126D"/>
    <w:multiLevelType w:val="hybridMultilevel"/>
    <w:tmpl w:val="223805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15:restartNumberingAfterBreak="0">
    <w:nsid w:val="77BE0E94"/>
    <w:multiLevelType w:val="hybridMultilevel"/>
    <w:tmpl w:val="DDEADD4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77BF3CAD"/>
    <w:multiLevelType w:val="hybridMultilevel"/>
    <w:tmpl w:val="E68E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8D5CF7"/>
    <w:multiLevelType w:val="hybridMultilevel"/>
    <w:tmpl w:val="6A883B94"/>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6" w15:restartNumberingAfterBreak="0">
    <w:nsid w:val="7C4E0F2C"/>
    <w:multiLevelType w:val="hybridMultilevel"/>
    <w:tmpl w:val="5D1C81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7DCD7D34"/>
    <w:multiLevelType w:val="multilevel"/>
    <w:tmpl w:val="07A8F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F0705F2"/>
    <w:multiLevelType w:val="hybridMultilevel"/>
    <w:tmpl w:val="70C48574"/>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79"/>
  </w:num>
  <w:num w:numId="3">
    <w:abstractNumId w:val="26"/>
  </w:num>
  <w:num w:numId="4">
    <w:abstractNumId w:val="44"/>
  </w:num>
  <w:num w:numId="5">
    <w:abstractNumId w:val="52"/>
  </w:num>
  <w:num w:numId="6">
    <w:abstractNumId w:val="43"/>
  </w:num>
  <w:num w:numId="7">
    <w:abstractNumId w:val="62"/>
  </w:num>
  <w:num w:numId="8">
    <w:abstractNumId w:val="61"/>
  </w:num>
  <w:num w:numId="9">
    <w:abstractNumId w:val="64"/>
  </w:num>
  <w:num w:numId="10">
    <w:abstractNumId w:val="10"/>
  </w:num>
  <w:num w:numId="11">
    <w:abstractNumId w:val="22"/>
  </w:num>
  <w:num w:numId="12">
    <w:abstractNumId w:val="14"/>
  </w:num>
  <w:num w:numId="13">
    <w:abstractNumId w:val="37"/>
  </w:num>
  <w:num w:numId="14">
    <w:abstractNumId w:val="68"/>
  </w:num>
  <w:num w:numId="15">
    <w:abstractNumId w:val="7"/>
  </w:num>
  <w:num w:numId="16">
    <w:abstractNumId w:val="35"/>
  </w:num>
  <w:num w:numId="17">
    <w:abstractNumId w:val="47"/>
  </w:num>
  <w:num w:numId="18">
    <w:abstractNumId w:val="4"/>
  </w:num>
  <w:num w:numId="19">
    <w:abstractNumId w:val="3"/>
  </w:num>
  <w:num w:numId="20">
    <w:abstractNumId w:val="56"/>
  </w:num>
  <w:num w:numId="21">
    <w:abstractNumId w:val="17"/>
  </w:num>
  <w:num w:numId="22">
    <w:abstractNumId w:val="27"/>
  </w:num>
  <w:num w:numId="23">
    <w:abstractNumId w:val="67"/>
  </w:num>
  <w:num w:numId="24">
    <w:abstractNumId w:val="75"/>
  </w:num>
  <w:num w:numId="25">
    <w:abstractNumId w:val="36"/>
  </w:num>
  <w:num w:numId="26">
    <w:abstractNumId w:val="46"/>
  </w:num>
  <w:num w:numId="27">
    <w:abstractNumId w:val="66"/>
  </w:num>
  <w:num w:numId="28">
    <w:abstractNumId w:val="15"/>
  </w:num>
  <w:num w:numId="29">
    <w:abstractNumId w:val="53"/>
  </w:num>
  <w:num w:numId="30">
    <w:abstractNumId w:val="32"/>
  </w:num>
  <w:num w:numId="31">
    <w:abstractNumId w:val="28"/>
  </w:num>
  <w:num w:numId="32">
    <w:abstractNumId w:val="70"/>
  </w:num>
  <w:num w:numId="33">
    <w:abstractNumId w:val="33"/>
  </w:num>
  <w:num w:numId="34">
    <w:abstractNumId w:val="54"/>
  </w:num>
  <w:num w:numId="35">
    <w:abstractNumId w:val="13"/>
  </w:num>
  <w:num w:numId="36">
    <w:abstractNumId w:val="78"/>
  </w:num>
  <w:num w:numId="37">
    <w:abstractNumId w:val="21"/>
  </w:num>
  <w:num w:numId="38">
    <w:abstractNumId w:val="73"/>
  </w:num>
  <w:num w:numId="39">
    <w:abstractNumId w:val="59"/>
  </w:num>
  <w:num w:numId="40">
    <w:abstractNumId w:val="5"/>
  </w:num>
  <w:num w:numId="41">
    <w:abstractNumId w:val="38"/>
  </w:num>
  <w:num w:numId="42">
    <w:abstractNumId w:val="20"/>
  </w:num>
  <w:num w:numId="43">
    <w:abstractNumId w:val="34"/>
  </w:num>
  <w:num w:numId="44">
    <w:abstractNumId w:val="9"/>
  </w:num>
  <w:num w:numId="45">
    <w:abstractNumId w:val="2"/>
  </w:num>
  <w:num w:numId="46">
    <w:abstractNumId w:val="74"/>
  </w:num>
  <w:num w:numId="47">
    <w:abstractNumId w:val="23"/>
  </w:num>
  <w:num w:numId="48">
    <w:abstractNumId w:val="18"/>
  </w:num>
  <w:num w:numId="49">
    <w:abstractNumId w:val="11"/>
  </w:num>
  <w:num w:numId="50">
    <w:abstractNumId w:val="30"/>
  </w:num>
  <w:num w:numId="51">
    <w:abstractNumId w:val="55"/>
  </w:num>
  <w:num w:numId="52">
    <w:abstractNumId w:val="48"/>
  </w:num>
  <w:num w:numId="53">
    <w:abstractNumId w:val="40"/>
  </w:num>
  <w:num w:numId="54">
    <w:abstractNumId w:val="76"/>
  </w:num>
  <w:num w:numId="55">
    <w:abstractNumId w:val="72"/>
  </w:num>
  <w:num w:numId="56">
    <w:abstractNumId w:val="19"/>
  </w:num>
  <w:num w:numId="57">
    <w:abstractNumId w:val="71"/>
  </w:num>
  <w:num w:numId="58">
    <w:abstractNumId w:val="39"/>
  </w:num>
  <w:num w:numId="59">
    <w:abstractNumId w:val="42"/>
  </w:num>
  <w:num w:numId="60">
    <w:abstractNumId w:val="25"/>
  </w:num>
  <w:num w:numId="61">
    <w:abstractNumId w:val="8"/>
  </w:num>
  <w:num w:numId="62">
    <w:abstractNumId w:val="51"/>
  </w:num>
  <w:num w:numId="63">
    <w:abstractNumId w:val="65"/>
  </w:num>
  <w:num w:numId="64">
    <w:abstractNumId w:val="29"/>
  </w:num>
  <w:num w:numId="65">
    <w:abstractNumId w:val="6"/>
  </w:num>
  <w:num w:numId="66">
    <w:abstractNumId w:val="41"/>
  </w:num>
  <w:num w:numId="67">
    <w:abstractNumId w:val="0"/>
  </w:num>
  <w:num w:numId="68">
    <w:abstractNumId w:val="77"/>
  </w:num>
  <w:num w:numId="69">
    <w:abstractNumId w:val="57"/>
  </w:num>
  <w:num w:numId="70">
    <w:abstractNumId w:val="63"/>
  </w:num>
  <w:num w:numId="71">
    <w:abstractNumId w:val="58"/>
  </w:num>
  <w:num w:numId="72">
    <w:abstractNumId w:val="49"/>
  </w:num>
  <w:num w:numId="73">
    <w:abstractNumId w:val="45"/>
  </w:num>
  <w:num w:numId="74">
    <w:abstractNumId w:val="60"/>
  </w:num>
  <w:num w:numId="75">
    <w:abstractNumId w:val="69"/>
  </w:num>
  <w:num w:numId="76">
    <w:abstractNumId w:val="16"/>
  </w:num>
  <w:num w:numId="77">
    <w:abstractNumId w:val="31"/>
  </w:num>
  <w:num w:numId="78">
    <w:abstractNumId w:val="24"/>
  </w:num>
  <w:num w:numId="79">
    <w:abstractNumId w:val="50"/>
  </w:num>
  <w:num w:numId="80">
    <w:abstractNumId w:val="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QNfIsfby8poc3znVyyFFVuiTD+DHNnQd08o2TrNRW3XWZyb9zWYmp+v13nd1ATSJWTW6X4JmEtxHDoAwHy+lKg==" w:salt="z0tMVE8XvQatRn2jO3vxO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E7C56"/>
    <w:rsid w:val="00001C28"/>
    <w:rsid w:val="000035D2"/>
    <w:rsid w:val="000052F8"/>
    <w:rsid w:val="0000530A"/>
    <w:rsid w:val="00005476"/>
    <w:rsid w:val="0000734A"/>
    <w:rsid w:val="00010A34"/>
    <w:rsid w:val="00011685"/>
    <w:rsid w:val="00012AA7"/>
    <w:rsid w:val="0001314B"/>
    <w:rsid w:val="00013A54"/>
    <w:rsid w:val="000154BF"/>
    <w:rsid w:val="00021077"/>
    <w:rsid w:val="00021588"/>
    <w:rsid w:val="00021D0F"/>
    <w:rsid w:val="00022758"/>
    <w:rsid w:val="000233E8"/>
    <w:rsid w:val="0002491D"/>
    <w:rsid w:val="00030F99"/>
    <w:rsid w:val="000314D4"/>
    <w:rsid w:val="0003233F"/>
    <w:rsid w:val="00034C0E"/>
    <w:rsid w:val="00037B3C"/>
    <w:rsid w:val="00041F37"/>
    <w:rsid w:val="00044BF5"/>
    <w:rsid w:val="00050D43"/>
    <w:rsid w:val="0005300F"/>
    <w:rsid w:val="00053D5D"/>
    <w:rsid w:val="00055E55"/>
    <w:rsid w:val="000567ED"/>
    <w:rsid w:val="00063F36"/>
    <w:rsid w:val="00063F8A"/>
    <w:rsid w:val="000708E0"/>
    <w:rsid w:val="00074197"/>
    <w:rsid w:val="000750BB"/>
    <w:rsid w:val="00077AD2"/>
    <w:rsid w:val="00077F4D"/>
    <w:rsid w:val="00080CD4"/>
    <w:rsid w:val="0008147D"/>
    <w:rsid w:val="000848FC"/>
    <w:rsid w:val="0008607F"/>
    <w:rsid w:val="000862BC"/>
    <w:rsid w:val="0008655F"/>
    <w:rsid w:val="00087225"/>
    <w:rsid w:val="00092D68"/>
    <w:rsid w:val="00093EFF"/>
    <w:rsid w:val="000955A4"/>
    <w:rsid w:val="00096B81"/>
    <w:rsid w:val="000A3B66"/>
    <w:rsid w:val="000A41F8"/>
    <w:rsid w:val="000A45FC"/>
    <w:rsid w:val="000A4F95"/>
    <w:rsid w:val="000A5531"/>
    <w:rsid w:val="000A5D16"/>
    <w:rsid w:val="000A76AC"/>
    <w:rsid w:val="000B1388"/>
    <w:rsid w:val="000B1429"/>
    <w:rsid w:val="000B1830"/>
    <w:rsid w:val="000B221C"/>
    <w:rsid w:val="000B2FF1"/>
    <w:rsid w:val="000B41E1"/>
    <w:rsid w:val="000B47A6"/>
    <w:rsid w:val="000B487D"/>
    <w:rsid w:val="000B4CCD"/>
    <w:rsid w:val="000B522E"/>
    <w:rsid w:val="000B70E4"/>
    <w:rsid w:val="000C2EF2"/>
    <w:rsid w:val="000C3112"/>
    <w:rsid w:val="000C4D5C"/>
    <w:rsid w:val="000C7A86"/>
    <w:rsid w:val="000C7B1B"/>
    <w:rsid w:val="000D25D9"/>
    <w:rsid w:val="000D31C2"/>
    <w:rsid w:val="000E07AE"/>
    <w:rsid w:val="000E18A4"/>
    <w:rsid w:val="000E50DB"/>
    <w:rsid w:val="000E52DF"/>
    <w:rsid w:val="000E6F02"/>
    <w:rsid w:val="000E7B02"/>
    <w:rsid w:val="000F0078"/>
    <w:rsid w:val="000F0605"/>
    <w:rsid w:val="000F4B69"/>
    <w:rsid w:val="001004EE"/>
    <w:rsid w:val="00103AE1"/>
    <w:rsid w:val="00103B1D"/>
    <w:rsid w:val="00103CC9"/>
    <w:rsid w:val="00106F1E"/>
    <w:rsid w:val="00107776"/>
    <w:rsid w:val="00112283"/>
    <w:rsid w:val="00113A2D"/>
    <w:rsid w:val="00113DF0"/>
    <w:rsid w:val="00114868"/>
    <w:rsid w:val="00115F3D"/>
    <w:rsid w:val="0011667C"/>
    <w:rsid w:val="001176AD"/>
    <w:rsid w:val="00121EF7"/>
    <w:rsid w:val="00122B3B"/>
    <w:rsid w:val="00123FA6"/>
    <w:rsid w:val="00125CEB"/>
    <w:rsid w:val="00125EEA"/>
    <w:rsid w:val="00126C8C"/>
    <w:rsid w:val="0013122F"/>
    <w:rsid w:val="00132B1D"/>
    <w:rsid w:val="001353DD"/>
    <w:rsid w:val="0013611C"/>
    <w:rsid w:val="001362DF"/>
    <w:rsid w:val="00136940"/>
    <w:rsid w:val="001375FC"/>
    <w:rsid w:val="0014285C"/>
    <w:rsid w:val="00143776"/>
    <w:rsid w:val="00146346"/>
    <w:rsid w:val="00150EB1"/>
    <w:rsid w:val="00150FFE"/>
    <w:rsid w:val="00151830"/>
    <w:rsid w:val="00151A64"/>
    <w:rsid w:val="0015215A"/>
    <w:rsid w:val="0015370B"/>
    <w:rsid w:val="00153B88"/>
    <w:rsid w:val="00153E4F"/>
    <w:rsid w:val="00154204"/>
    <w:rsid w:val="001549E8"/>
    <w:rsid w:val="00155D66"/>
    <w:rsid w:val="00155FE7"/>
    <w:rsid w:val="00156D04"/>
    <w:rsid w:val="00157113"/>
    <w:rsid w:val="00157AB6"/>
    <w:rsid w:val="00161468"/>
    <w:rsid w:val="00161D07"/>
    <w:rsid w:val="001631C0"/>
    <w:rsid w:val="00164072"/>
    <w:rsid w:val="00166810"/>
    <w:rsid w:val="001701C0"/>
    <w:rsid w:val="00172615"/>
    <w:rsid w:val="00172A7B"/>
    <w:rsid w:val="00173BF9"/>
    <w:rsid w:val="001740E1"/>
    <w:rsid w:val="00176311"/>
    <w:rsid w:val="00176489"/>
    <w:rsid w:val="00176E3B"/>
    <w:rsid w:val="00177900"/>
    <w:rsid w:val="00180AAC"/>
    <w:rsid w:val="00183E5E"/>
    <w:rsid w:val="001851F3"/>
    <w:rsid w:val="00185D40"/>
    <w:rsid w:val="0019055F"/>
    <w:rsid w:val="00195F0F"/>
    <w:rsid w:val="00196A72"/>
    <w:rsid w:val="0019730A"/>
    <w:rsid w:val="001977AE"/>
    <w:rsid w:val="001A0826"/>
    <w:rsid w:val="001A1583"/>
    <w:rsid w:val="001A24CB"/>
    <w:rsid w:val="001A2B50"/>
    <w:rsid w:val="001A618F"/>
    <w:rsid w:val="001A78B0"/>
    <w:rsid w:val="001B173A"/>
    <w:rsid w:val="001B2CAD"/>
    <w:rsid w:val="001B6AD0"/>
    <w:rsid w:val="001B7411"/>
    <w:rsid w:val="001B78F6"/>
    <w:rsid w:val="001C0576"/>
    <w:rsid w:val="001C07FB"/>
    <w:rsid w:val="001C1372"/>
    <w:rsid w:val="001C2583"/>
    <w:rsid w:val="001C3328"/>
    <w:rsid w:val="001C49CD"/>
    <w:rsid w:val="001C5233"/>
    <w:rsid w:val="001D0AA9"/>
    <w:rsid w:val="001D3B58"/>
    <w:rsid w:val="001E1471"/>
    <w:rsid w:val="001E201A"/>
    <w:rsid w:val="001E2035"/>
    <w:rsid w:val="001E3015"/>
    <w:rsid w:val="001E3670"/>
    <w:rsid w:val="001E7239"/>
    <w:rsid w:val="001F1DF1"/>
    <w:rsid w:val="001F4847"/>
    <w:rsid w:val="001F676B"/>
    <w:rsid w:val="001F687E"/>
    <w:rsid w:val="002005D6"/>
    <w:rsid w:val="00200891"/>
    <w:rsid w:val="00204CF0"/>
    <w:rsid w:val="002053E9"/>
    <w:rsid w:val="00210C08"/>
    <w:rsid w:val="00213205"/>
    <w:rsid w:val="002136E9"/>
    <w:rsid w:val="00214045"/>
    <w:rsid w:val="00216441"/>
    <w:rsid w:val="00220ABC"/>
    <w:rsid w:val="002244F6"/>
    <w:rsid w:val="00224EE8"/>
    <w:rsid w:val="00225542"/>
    <w:rsid w:val="0022677A"/>
    <w:rsid w:val="00227473"/>
    <w:rsid w:val="00230C93"/>
    <w:rsid w:val="0023293C"/>
    <w:rsid w:val="002329E4"/>
    <w:rsid w:val="00233588"/>
    <w:rsid w:val="0023390E"/>
    <w:rsid w:val="00236B74"/>
    <w:rsid w:val="00242153"/>
    <w:rsid w:val="00246162"/>
    <w:rsid w:val="002462E4"/>
    <w:rsid w:val="00247921"/>
    <w:rsid w:val="00250488"/>
    <w:rsid w:val="00250568"/>
    <w:rsid w:val="0025140A"/>
    <w:rsid w:val="0025154C"/>
    <w:rsid w:val="002518EC"/>
    <w:rsid w:val="00260EE8"/>
    <w:rsid w:val="0026341A"/>
    <w:rsid w:val="00265521"/>
    <w:rsid w:val="00266018"/>
    <w:rsid w:val="002677B3"/>
    <w:rsid w:val="00270AEE"/>
    <w:rsid w:val="002723B0"/>
    <w:rsid w:val="00272712"/>
    <w:rsid w:val="002742DC"/>
    <w:rsid w:val="00274580"/>
    <w:rsid w:val="0027485A"/>
    <w:rsid w:val="00274DEA"/>
    <w:rsid w:val="00276208"/>
    <w:rsid w:val="0027654A"/>
    <w:rsid w:val="0028408F"/>
    <w:rsid w:val="00291390"/>
    <w:rsid w:val="00291474"/>
    <w:rsid w:val="002951CA"/>
    <w:rsid w:val="0029524E"/>
    <w:rsid w:val="00295CB0"/>
    <w:rsid w:val="002A4504"/>
    <w:rsid w:val="002B03BA"/>
    <w:rsid w:val="002B0F85"/>
    <w:rsid w:val="002B1B1A"/>
    <w:rsid w:val="002B2D4D"/>
    <w:rsid w:val="002B3034"/>
    <w:rsid w:val="002B30E2"/>
    <w:rsid w:val="002B3147"/>
    <w:rsid w:val="002B52A8"/>
    <w:rsid w:val="002C0C07"/>
    <w:rsid w:val="002C20E5"/>
    <w:rsid w:val="002C2D88"/>
    <w:rsid w:val="002C34F9"/>
    <w:rsid w:val="002C3FCE"/>
    <w:rsid w:val="002C4790"/>
    <w:rsid w:val="002C5476"/>
    <w:rsid w:val="002D01FF"/>
    <w:rsid w:val="002D1001"/>
    <w:rsid w:val="002D154E"/>
    <w:rsid w:val="002D72E0"/>
    <w:rsid w:val="002E09CE"/>
    <w:rsid w:val="002E3BD6"/>
    <w:rsid w:val="002E598E"/>
    <w:rsid w:val="002E5ACB"/>
    <w:rsid w:val="002F2360"/>
    <w:rsid w:val="002F3BF7"/>
    <w:rsid w:val="002F4445"/>
    <w:rsid w:val="002F49B6"/>
    <w:rsid w:val="002F6C29"/>
    <w:rsid w:val="002F794D"/>
    <w:rsid w:val="00301705"/>
    <w:rsid w:val="003018F0"/>
    <w:rsid w:val="00301EFD"/>
    <w:rsid w:val="0030345B"/>
    <w:rsid w:val="003041B0"/>
    <w:rsid w:val="003155E3"/>
    <w:rsid w:val="00321C11"/>
    <w:rsid w:val="00322E8B"/>
    <w:rsid w:val="00325129"/>
    <w:rsid w:val="00330FF9"/>
    <w:rsid w:val="0033303C"/>
    <w:rsid w:val="00334914"/>
    <w:rsid w:val="00336503"/>
    <w:rsid w:val="00336FB9"/>
    <w:rsid w:val="00337775"/>
    <w:rsid w:val="00341499"/>
    <w:rsid w:val="00342048"/>
    <w:rsid w:val="003424C9"/>
    <w:rsid w:val="00343D58"/>
    <w:rsid w:val="00344A4A"/>
    <w:rsid w:val="003460AA"/>
    <w:rsid w:val="00347EE2"/>
    <w:rsid w:val="003501E6"/>
    <w:rsid w:val="0035206D"/>
    <w:rsid w:val="0035243D"/>
    <w:rsid w:val="00352DD2"/>
    <w:rsid w:val="00355E58"/>
    <w:rsid w:val="00356164"/>
    <w:rsid w:val="00356C55"/>
    <w:rsid w:val="00357018"/>
    <w:rsid w:val="003572CE"/>
    <w:rsid w:val="0035796E"/>
    <w:rsid w:val="003600CC"/>
    <w:rsid w:val="0036239F"/>
    <w:rsid w:val="003635B5"/>
    <w:rsid w:val="00364C6C"/>
    <w:rsid w:val="00370BC0"/>
    <w:rsid w:val="0037164C"/>
    <w:rsid w:val="0037247B"/>
    <w:rsid w:val="003725B6"/>
    <w:rsid w:val="00373088"/>
    <w:rsid w:val="003738ED"/>
    <w:rsid w:val="00380294"/>
    <w:rsid w:val="00381B3D"/>
    <w:rsid w:val="00384CBA"/>
    <w:rsid w:val="0039305E"/>
    <w:rsid w:val="003967BC"/>
    <w:rsid w:val="00396A65"/>
    <w:rsid w:val="00397101"/>
    <w:rsid w:val="00397FDD"/>
    <w:rsid w:val="003A08F6"/>
    <w:rsid w:val="003A28F6"/>
    <w:rsid w:val="003A313D"/>
    <w:rsid w:val="003A539D"/>
    <w:rsid w:val="003A55A8"/>
    <w:rsid w:val="003B06EF"/>
    <w:rsid w:val="003B1F82"/>
    <w:rsid w:val="003B3903"/>
    <w:rsid w:val="003B3DC5"/>
    <w:rsid w:val="003B54C8"/>
    <w:rsid w:val="003C6A7D"/>
    <w:rsid w:val="003D073B"/>
    <w:rsid w:val="003D13DA"/>
    <w:rsid w:val="003D258A"/>
    <w:rsid w:val="003D380D"/>
    <w:rsid w:val="003D3964"/>
    <w:rsid w:val="003D3FCE"/>
    <w:rsid w:val="003D42AD"/>
    <w:rsid w:val="003D4A2C"/>
    <w:rsid w:val="003D6C20"/>
    <w:rsid w:val="003E0289"/>
    <w:rsid w:val="003E256E"/>
    <w:rsid w:val="003E39B8"/>
    <w:rsid w:val="003E4A4B"/>
    <w:rsid w:val="003E4E93"/>
    <w:rsid w:val="003E5481"/>
    <w:rsid w:val="003E5E2D"/>
    <w:rsid w:val="003E6575"/>
    <w:rsid w:val="003E759B"/>
    <w:rsid w:val="003F1B9F"/>
    <w:rsid w:val="003F2C88"/>
    <w:rsid w:val="003F2EDF"/>
    <w:rsid w:val="003F663B"/>
    <w:rsid w:val="003F7A4D"/>
    <w:rsid w:val="003F7EB3"/>
    <w:rsid w:val="00403978"/>
    <w:rsid w:val="00404131"/>
    <w:rsid w:val="0040494A"/>
    <w:rsid w:val="0040535A"/>
    <w:rsid w:val="00406649"/>
    <w:rsid w:val="004109CB"/>
    <w:rsid w:val="00411103"/>
    <w:rsid w:val="00412418"/>
    <w:rsid w:val="00414B20"/>
    <w:rsid w:val="00417BE9"/>
    <w:rsid w:val="0042213D"/>
    <w:rsid w:val="00422E24"/>
    <w:rsid w:val="004237BA"/>
    <w:rsid w:val="00423B27"/>
    <w:rsid w:val="00424835"/>
    <w:rsid w:val="00425364"/>
    <w:rsid w:val="00426B0A"/>
    <w:rsid w:val="00432D2A"/>
    <w:rsid w:val="00432EF4"/>
    <w:rsid w:val="0043741A"/>
    <w:rsid w:val="0044017D"/>
    <w:rsid w:val="00440D22"/>
    <w:rsid w:val="00442718"/>
    <w:rsid w:val="00443EB0"/>
    <w:rsid w:val="00445B6A"/>
    <w:rsid w:val="0045041A"/>
    <w:rsid w:val="00453181"/>
    <w:rsid w:val="004533DD"/>
    <w:rsid w:val="004537FB"/>
    <w:rsid w:val="004548D9"/>
    <w:rsid w:val="00456F1A"/>
    <w:rsid w:val="00461F4C"/>
    <w:rsid w:val="00462503"/>
    <w:rsid w:val="00463EAA"/>
    <w:rsid w:val="00464FF7"/>
    <w:rsid w:val="004666C8"/>
    <w:rsid w:val="00470740"/>
    <w:rsid w:val="004737B7"/>
    <w:rsid w:val="00475C04"/>
    <w:rsid w:val="00475FF2"/>
    <w:rsid w:val="00476096"/>
    <w:rsid w:val="00476E3F"/>
    <w:rsid w:val="00480E09"/>
    <w:rsid w:val="00481CB8"/>
    <w:rsid w:val="00483A58"/>
    <w:rsid w:val="004855A0"/>
    <w:rsid w:val="00485B2F"/>
    <w:rsid w:val="00486A67"/>
    <w:rsid w:val="00486AB5"/>
    <w:rsid w:val="004875CF"/>
    <w:rsid w:val="00487E55"/>
    <w:rsid w:val="004947A0"/>
    <w:rsid w:val="00494ED0"/>
    <w:rsid w:val="00495689"/>
    <w:rsid w:val="004A297B"/>
    <w:rsid w:val="004A7593"/>
    <w:rsid w:val="004B495F"/>
    <w:rsid w:val="004B5F70"/>
    <w:rsid w:val="004B67ED"/>
    <w:rsid w:val="004B6E8B"/>
    <w:rsid w:val="004B6F4E"/>
    <w:rsid w:val="004C0C39"/>
    <w:rsid w:val="004C1281"/>
    <w:rsid w:val="004C3955"/>
    <w:rsid w:val="004C3CC8"/>
    <w:rsid w:val="004C53A2"/>
    <w:rsid w:val="004C54DB"/>
    <w:rsid w:val="004C6147"/>
    <w:rsid w:val="004D153A"/>
    <w:rsid w:val="004D4BFA"/>
    <w:rsid w:val="004D5E09"/>
    <w:rsid w:val="004E070C"/>
    <w:rsid w:val="004E0AF5"/>
    <w:rsid w:val="004E11AA"/>
    <w:rsid w:val="004E2D53"/>
    <w:rsid w:val="004E45B6"/>
    <w:rsid w:val="004E4AD5"/>
    <w:rsid w:val="004E5CA7"/>
    <w:rsid w:val="004E62AE"/>
    <w:rsid w:val="004E7248"/>
    <w:rsid w:val="004F257C"/>
    <w:rsid w:val="004F4919"/>
    <w:rsid w:val="00500B30"/>
    <w:rsid w:val="00501611"/>
    <w:rsid w:val="0050268E"/>
    <w:rsid w:val="005029CE"/>
    <w:rsid w:val="00502FB8"/>
    <w:rsid w:val="005046D5"/>
    <w:rsid w:val="00504C9A"/>
    <w:rsid w:val="00510585"/>
    <w:rsid w:val="00511362"/>
    <w:rsid w:val="00511AF8"/>
    <w:rsid w:val="0051518C"/>
    <w:rsid w:val="00520C25"/>
    <w:rsid w:val="00522A54"/>
    <w:rsid w:val="005240C0"/>
    <w:rsid w:val="00524230"/>
    <w:rsid w:val="00525A55"/>
    <w:rsid w:val="00526B7A"/>
    <w:rsid w:val="00527AC7"/>
    <w:rsid w:val="00527D46"/>
    <w:rsid w:val="00533D78"/>
    <w:rsid w:val="005352E6"/>
    <w:rsid w:val="0053792F"/>
    <w:rsid w:val="00542DBB"/>
    <w:rsid w:val="00546992"/>
    <w:rsid w:val="00546EFA"/>
    <w:rsid w:val="005478B7"/>
    <w:rsid w:val="00550471"/>
    <w:rsid w:val="005506BB"/>
    <w:rsid w:val="005515B9"/>
    <w:rsid w:val="00551E95"/>
    <w:rsid w:val="00554558"/>
    <w:rsid w:val="0055646E"/>
    <w:rsid w:val="00560D6B"/>
    <w:rsid w:val="00560E97"/>
    <w:rsid w:val="00562080"/>
    <w:rsid w:val="005623C8"/>
    <w:rsid w:val="005627CA"/>
    <w:rsid w:val="0056350A"/>
    <w:rsid w:val="00564F4F"/>
    <w:rsid w:val="005703BF"/>
    <w:rsid w:val="00570B23"/>
    <w:rsid w:val="005735F9"/>
    <w:rsid w:val="00573B86"/>
    <w:rsid w:val="005740A1"/>
    <w:rsid w:val="00577948"/>
    <w:rsid w:val="00580489"/>
    <w:rsid w:val="00581F50"/>
    <w:rsid w:val="005823DB"/>
    <w:rsid w:val="00582512"/>
    <w:rsid w:val="00583C1B"/>
    <w:rsid w:val="00584390"/>
    <w:rsid w:val="00586FB8"/>
    <w:rsid w:val="00590237"/>
    <w:rsid w:val="00590A1A"/>
    <w:rsid w:val="00590EFB"/>
    <w:rsid w:val="00592343"/>
    <w:rsid w:val="00593BEC"/>
    <w:rsid w:val="00594AF2"/>
    <w:rsid w:val="00594FF8"/>
    <w:rsid w:val="0059551A"/>
    <w:rsid w:val="0059649A"/>
    <w:rsid w:val="0059751D"/>
    <w:rsid w:val="005A0ED8"/>
    <w:rsid w:val="005A1194"/>
    <w:rsid w:val="005A1F9B"/>
    <w:rsid w:val="005A4928"/>
    <w:rsid w:val="005A7AC9"/>
    <w:rsid w:val="005B0286"/>
    <w:rsid w:val="005B0EAC"/>
    <w:rsid w:val="005B2597"/>
    <w:rsid w:val="005B4657"/>
    <w:rsid w:val="005B7093"/>
    <w:rsid w:val="005C01AB"/>
    <w:rsid w:val="005C0A11"/>
    <w:rsid w:val="005C138E"/>
    <w:rsid w:val="005C4D97"/>
    <w:rsid w:val="005C65D2"/>
    <w:rsid w:val="005C71D5"/>
    <w:rsid w:val="005D0083"/>
    <w:rsid w:val="005D07A0"/>
    <w:rsid w:val="005D37DA"/>
    <w:rsid w:val="005F0140"/>
    <w:rsid w:val="005F101A"/>
    <w:rsid w:val="005F1295"/>
    <w:rsid w:val="005F2F12"/>
    <w:rsid w:val="005F3ABF"/>
    <w:rsid w:val="005F3DC2"/>
    <w:rsid w:val="005F5D0C"/>
    <w:rsid w:val="00600403"/>
    <w:rsid w:val="00603340"/>
    <w:rsid w:val="006054E8"/>
    <w:rsid w:val="00606487"/>
    <w:rsid w:val="00610ED5"/>
    <w:rsid w:val="00612073"/>
    <w:rsid w:val="00612578"/>
    <w:rsid w:val="006139B9"/>
    <w:rsid w:val="006158E4"/>
    <w:rsid w:val="0061654E"/>
    <w:rsid w:val="00616885"/>
    <w:rsid w:val="00616AEE"/>
    <w:rsid w:val="006220E5"/>
    <w:rsid w:val="006231D5"/>
    <w:rsid w:val="00623811"/>
    <w:rsid w:val="006241DC"/>
    <w:rsid w:val="006244E6"/>
    <w:rsid w:val="00625308"/>
    <w:rsid w:val="00625A8B"/>
    <w:rsid w:val="00627415"/>
    <w:rsid w:val="0062767E"/>
    <w:rsid w:val="00631192"/>
    <w:rsid w:val="006315F3"/>
    <w:rsid w:val="0063271A"/>
    <w:rsid w:val="006331C3"/>
    <w:rsid w:val="006332C4"/>
    <w:rsid w:val="00635D82"/>
    <w:rsid w:val="00636B90"/>
    <w:rsid w:val="0063709C"/>
    <w:rsid w:val="00640055"/>
    <w:rsid w:val="00641BED"/>
    <w:rsid w:val="006457D3"/>
    <w:rsid w:val="0064596B"/>
    <w:rsid w:val="00646B3C"/>
    <w:rsid w:val="00651E3F"/>
    <w:rsid w:val="00653E70"/>
    <w:rsid w:val="0065574C"/>
    <w:rsid w:val="00660CCE"/>
    <w:rsid w:val="00660DEC"/>
    <w:rsid w:val="006631F1"/>
    <w:rsid w:val="00664240"/>
    <w:rsid w:val="0066433B"/>
    <w:rsid w:val="0066739E"/>
    <w:rsid w:val="0067128D"/>
    <w:rsid w:val="00671355"/>
    <w:rsid w:val="006730DE"/>
    <w:rsid w:val="00673865"/>
    <w:rsid w:val="00673DF8"/>
    <w:rsid w:val="006745D4"/>
    <w:rsid w:val="00674BDD"/>
    <w:rsid w:val="00676428"/>
    <w:rsid w:val="006770F0"/>
    <w:rsid w:val="0068063B"/>
    <w:rsid w:val="006820A2"/>
    <w:rsid w:val="006828D9"/>
    <w:rsid w:val="00682D8F"/>
    <w:rsid w:val="00682F6F"/>
    <w:rsid w:val="0068558B"/>
    <w:rsid w:val="00685C5F"/>
    <w:rsid w:val="00686A31"/>
    <w:rsid w:val="00687032"/>
    <w:rsid w:val="006873B5"/>
    <w:rsid w:val="006977C3"/>
    <w:rsid w:val="006978DA"/>
    <w:rsid w:val="006A2DDD"/>
    <w:rsid w:val="006A4B28"/>
    <w:rsid w:val="006A6FE0"/>
    <w:rsid w:val="006A74C6"/>
    <w:rsid w:val="006B02A4"/>
    <w:rsid w:val="006B1386"/>
    <w:rsid w:val="006B2E17"/>
    <w:rsid w:val="006B601C"/>
    <w:rsid w:val="006B702D"/>
    <w:rsid w:val="006C0AEC"/>
    <w:rsid w:val="006C22F8"/>
    <w:rsid w:val="006C2D06"/>
    <w:rsid w:val="006C35F7"/>
    <w:rsid w:val="006C37C1"/>
    <w:rsid w:val="006C3843"/>
    <w:rsid w:val="006C3B29"/>
    <w:rsid w:val="006C42D8"/>
    <w:rsid w:val="006C4C64"/>
    <w:rsid w:val="006C4E8C"/>
    <w:rsid w:val="006C6854"/>
    <w:rsid w:val="006C7099"/>
    <w:rsid w:val="006C7DC9"/>
    <w:rsid w:val="006D17D0"/>
    <w:rsid w:val="006D18DA"/>
    <w:rsid w:val="006E2522"/>
    <w:rsid w:val="006E2AEF"/>
    <w:rsid w:val="006E2CA4"/>
    <w:rsid w:val="006E38B0"/>
    <w:rsid w:val="006E406B"/>
    <w:rsid w:val="006F0B1E"/>
    <w:rsid w:val="006F333D"/>
    <w:rsid w:val="006F44AE"/>
    <w:rsid w:val="006F53C6"/>
    <w:rsid w:val="006F5B57"/>
    <w:rsid w:val="0070205F"/>
    <w:rsid w:val="0070210B"/>
    <w:rsid w:val="00702557"/>
    <w:rsid w:val="007027BD"/>
    <w:rsid w:val="00705A99"/>
    <w:rsid w:val="007062E0"/>
    <w:rsid w:val="00712397"/>
    <w:rsid w:val="0071310F"/>
    <w:rsid w:val="00723F57"/>
    <w:rsid w:val="0072663E"/>
    <w:rsid w:val="00733299"/>
    <w:rsid w:val="00733A9E"/>
    <w:rsid w:val="00735079"/>
    <w:rsid w:val="007351CA"/>
    <w:rsid w:val="0074152D"/>
    <w:rsid w:val="0074462F"/>
    <w:rsid w:val="00744F35"/>
    <w:rsid w:val="007461A4"/>
    <w:rsid w:val="00753DCB"/>
    <w:rsid w:val="00754E77"/>
    <w:rsid w:val="007566E8"/>
    <w:rsid w:val="00760FEB"/>
    <w:rsid w:val="00761012"/>
    <w:rsid w:val="0076137C"/>
    <w:rsid w:val="0076259A"/>
    <w:rsid w:val="00763A8D"/>
    <w:rsid w:val="00765846"/>
    <w:rsid w:val="0076747A"/>
    <w:rsid w:val="007707BC"/>
    <w:rsid w:val="007711EE"/>
    <w:rsid w:val="0077238A"/>
    <w:rsid w:val="00774D23"/>
    <w:rsid w:val="00774E68"/>
    <w:rsid w:val="00775066"/>
    <w:rsid w:val="00775C20"/>
    <w:rsid w:val="00784AFF"/>
    <w:rsid w:val="0078526A"/>
    <w:rsid w:val="00786D56"/>
    <w:rsid w:val="00787D91"/>
    <w:rsid w:val="0079390F"/>
    <w:rsid w:val="00793B05"/>
    <w:rsid w:val="007A51BE"/>
    <w:rsid w:val="007A62A4"/>
    <w:rsid w:val="007A7F72"/>
    <w:rsid w:val="007B0B2D"/>
    <w:rsid w:val="007B278B"/>
    <w:rsid w:val="007B3F0C"/>
    <w:rsid w:val="007B6822"/>
    <w:rsid w:val="007B74A8"/>
    <w:rsid w:val="007C01D8"/>
    <w:rsid w:val="007C1EE2"/>
    <w:rsid w:val="007C418A"/>
    <w:rsid w:val="007C5CEB"/>
    <w:rsid w:val="007C7B98"/>
    <w:rsid w:val="007D08F0"/>
    <w:rsid w:val="007D0D15"/>
    <w:rsid w:val="007D1A85"/>
    <w:rsid w:val="007D689D"/>
    <w:rsid w:val="007E3F98"/>
    <w:rsid w:val="007E4F19"/>
    <w:rsid w:val="007E5653"/>
    <w:rsid w:val="007E5C7D"/>
    <w:rsid w:val="007E648C"/>
    <w:rsid w:val="007F091F"/>
    <w:rsid w:val="007F182F"/>
    <w:rsid w:val="007F1990"/>
    <w:rsid w:val="007F3624"/>
    <w:rsid w:val="007F5DB5"/>
    <w:rsid w:val="007F7BE0"/>
    <w:rsid w:val="008006C2"/>
    <w:rsid w:val="0080248C"/>
    <w:rsid w:val="00810734"/>
    <w:rsid w:val="00810FFA"/>
    <w:rsid w:val="00816E35"/>
    <w:rsid w:val="00817297"/>
    <w:rsid w:val="00817326"/>
    <w:rsid w:val="00817D67"/>
    <w:rsid w:val="00822569"/>
    <w:rsid w:val="0082278B"/>
    <w:rsid w:val="008229AB"/>
    <w:rsid w:val="0082331F"/>
    <w:rsid w:val="0082553D"/>
    <w:rsid w:val="00825A94"/>
    <w:rsid w:val="00825C94"/>
    <w:rsid w:val="00827ACC"/>
    <w:rsid w:val="00830237"/>
    <w:rsid w:val="0083039C"/>
    <w:rsid w:val="00831295"/>
    <w:rsid w:val="00832389"/>
    <w:rsid w:val="00832DA0"/>
    <w:rsid w:val="00833EBA"/>
    <w:rsid w:val="0084087A"/>
    <w:rsid w:val="00842A94"/>
    <w:rsid w:val="00842C34"/>
    <w:rsid w:val="00842E18"/>
    <w:rsid w:val="00845FAE"/>
    <w:rsid w:val="008468A4"/>
    <w:rsid w:val="00847DDA"/>
    <w:rsid w:val="00850B5D"/>
    <w:rsid w:val="0085149A"/>
    <w:rsid w:val="00855717"/>
    <w:rsid w:val="00857AA1"/>
    <w:rsid w:val="00857DD5"/>
    <w:rsid w:val="0086209F"/>
    <w:rsid w:val="00862A20"/>
    <w:rsid w:val="00864479"/>
    <w:rsid w:val="00864DA5"/>
    <w:rsid w:val="00867EE9"/>
    <w:rsid w:val="00871543"/>
    <w:rsid w:val="008722D1"/>
    <w:rsid w:val="00872B78"/>
    <w:rsid w:val="008734F5"/>
    <w:rsid w:val="0087361B"/>
    <w:rsid w:val="00873622"/>
    <w:rsid w:val="00874126"/>
    <w:rsid w:val="008764B4"/>
    <w:rsid w:val="00877077"/>
    <w:rsid w:val="0087764E"/>
    <w:rsid w:val="00877884"/>
    <w:rsid w:val="00880726"/>
    <w:rsid w:val="00881F13"/>
    <w:rsid w:val="00882280"/>
    <w:rsid w:val="00882B13"/>
    <w:rsid w:val="0088319A"/>
    <w:rsid w:val="0088338D"/>
    <w:rsid w:val="00883B98"/>
    <w:rsid w:val="00885199"/>
    <w:rsid w:val="008922C9"/>
    <w:rsid w:val="008934C1"/>
    <w:rsid w:val="00895D59"/>
    <w:rsid w:val="00897FC0"/>
    <w:rsid w:val="008A0250"/>
    <w:rsid w:val="008A11D3"/>
    <w:rsid w:val="008A3ED6"/>
    <w:rsid w:val="008A5392"/>
    <w:rsid w:val="008A6EC0"/>
    <w:rsid w:val="008B0048"/>
    <w:rsid w:val="008B0242"/>
    <w:rsid w:val="008B20F7"/>
    <w:rsid w:val="008B29FD"/>
    <w:rsid w:val="008B4C10"/>
    <w:rsid w:val="008B4CD0"/>
    <w:rsid w:val="008B6FE7"/>
    <w:rsid w:val="008C1B82"/>
    <w:rsid w:val="008C1CBB"/>
    <w:rsid w:val="008C1E62"/>
    <w:rsid w:val="008C2B22"/>
    <w:rsid w:val="008C2CD6"/>
    <w:rsid w:val="008C3F73"/>
    <w:rsid w:val="008D1D87"/>
    <w:rsid w:val="008D21ED"/>
    <w:rsid w:val="008D2D50"/>
    <w:rsid w:val="008D2F48"/>
    <w:rsid w:val="008D2F55"/>
    <w:rsid w:val="008D3087"/>
    <w:rsid w:val="008D31AF"/>
    <w:rsid w:val="008D4947"/>
    <w:rsid w:val="008E1018"/>
    <w:rsid w:val="008E1EDA"/>
    <w:rsid w:val="008E4194"/>
    <w:rsid w:val="008E52C2"/>
    <w:rsid w:val="008F02CB"/>
    <w:rsid w:val="008F0701"/>
    <w:rsid w:val="008F65B1"/>
    <w:rsid w:val="00904555"/>
    <w:rsid w:val="00904698"/>
    <w:rsid w:val="00904FA6"/>
    <w:rsid w:val="00906376"/>
    <w:rsid w:val="00906AD0"/>
    <w:rsid w:val="00911858"/>
    <w:rsid w:val="00917D6C"/>
    <w:rsid w:val="00922963"/>
    <w:rsid w:val="009231C0"/>
    <w:rsid w:val="00923AC7"/>
    <w:rsid w:val="00926931"/>
    <w:rsid w:val="009338CB"/>
    <w:rsid w:val="0093480E"/>
    <w:rsid w:val="00935B13"/>
    <w:rsid w:val="00950649"/>
    <w:rsid w:val="009511B4"/>
    <w:rsid w:val="009516AD"/>
    <w:rsid w:val="00953C9D"/>
    <w:rsid w:val="00955771"/>
    <w:rsid w:val="00956720"/>
    <w:rsid w:val="00957878"/>
    <w:rsid w:val="009606B0"/>
    <w:rsid w:val="0096335A"/>
    <w:rsid w:val="009649B2"/>
    <w:rsid w:val="00965EED"/>
    <w:rsid w:val="00966AB0"/>
    <w:rsid w:val="0096745F"/>
    <w:rsid w:val="00970085"/>
    <w:rsid w:val="00970613"/>
    <w:rsid w:val="009708A8"/>
    <w:rsid w:val="00970CFA"/>
    <w:rsid w:val="009712D4"/>
    <w:rsid w:val="0097307C"/>
    <w:rsid w:val="00974A6E"/>
    <w:rsid w:val="00976134"/>
    <w:rsid w:val="00976D47"/>
    <w:rsid w:val="00977320"/>
    <w:rsid w:val="00980191"/>
    <w:rsid w:val="009825AF"/>
    <w:rsid w:val="009828C2"/>
    <w:rsid w:val="00984F19"/>
    <w:rsid w:val="0098599F"/>
    <w:rsid w:val="00987B64"/>
    <w:rsid w:val="00987D28"/>
    <w:rsid w:val="0099018D"/>
    <w:rsid w:val="009940E8"/>
    <w:rsid w:val="00994490"/>
    <w:rsid w:val="00994E86"/>
    <w:rsid w:val="00994FA9"/>
    <w:rsid w:val="00995838"/>
    <w:rsid w:val="00995C50"/>
    <w:rsid w:val="00997750"/>
    <w:rsid w:val="009977D9"/>
    <w:rsid w:val="00997B04"/>
    <w:rsid w:val="009A001A"/>
    <w:rsid w:val="009A0087"/>
    <w:rsid w:val="009A4211"/>
    <w:rsid w:val="009B1F6B"/>
    <w:rsid w:val="009B278B"/>
    <w:rsid w:val="009B3FB7"/>
    <w:rsid w:val="009B40EB"/>
    <w:rsid w:val="009B5379"/>
    <w:rsid w:val="009B737A"/>
    <w:rsid w:val="009C02E7"/>
    <w:rsid w:val="009C267D"/>
    <w:rsid w:val="009C35C8"/>
    <w:rsid w:val="009C4F10"/>
    <w:rsid w:val="009C5015"/>
    <w:rsid w:val="009C6057"/>
    <w:rsid w:val="009C75DE"/>
    <w:rsid w:val="009C76B6"/>
    <w:rsid w:val="009D0930"/>
    <w:rsid w:val="009D6028"/>
    <w:rsid w:val="009D6AEC"/>
    <w:rsid w:val="009D7581"/>
    <w:rsid w:val="009D771E"/>
    <w:rsid w:val="009E02C8"/>
    <w:rsid w:val="009E3358"/>
    <w:rsid w:val="009E4B71"/>
    <w:rsid w:val="009E4F3F"/>
    <w:rsid w:val="009E560A"/>
    <w:rsid w:val="009F12F4"/>
    <w:rsid w:val="009F1690"/>
    <w:rsid w:val="009F177F"/>
    <w:rsid w:val="009F6440"/>
    <w:rsid w:val="00A00A50"/>
    <w:rsid w:val="00A01C97"/>
    <w:rsid w:val="00A0484B"/>
    <w:rsid w:val="00A05800"/>
    <w:rsid w:val="00A1283F"/>
    <w:rsid w:val="00A12CE8"/>
    <w:rsid w:val="00A14046"/>
    <w:rsid w:val="00A1471C"/>
    <w:rsid w:val="00A148CA"/>
    <w:rsid w:val="00A16E10"/>
    <w:rsid w:val="00A1764C"/>
    <w:rsid w:val="00A2269E"/>
    <w:rsid w:val="00A22FAE"/>
    <w:rsid w:val="00A249B7"/>
    <w:rsid w:val="00A250AE"/>
    <w:rsid w:val="00A2531D"/>
    <w:rsid w:val="00A256B5"/>
    <w:rsid w:val="00A30D9A"/>
    <w:rsid w:val="00A3166D"/>
    <w:rsid w:val="00A31970"/>
    <w:rsid w:val="00A31D44"/>
    <w:rsid w:val="00A32E0C"/>
    <w:rsid w:val="00A332AB"/>
    <w:rsid w:val="00A34ACA"/>
    <w:rsid w:val="00A36E86"/>
    <w:rsid w:val="00A42342"/>
    <w:rsid w:val="00A42C2C"/>
    <w:rsid w:val="00A42F2F"/>
    <w:rsid w:val="00A45488"/>
    <w:rsid w:val="00A456C0"/>
    <w:rsid w:val="00A46CBA"/>
    <w:rsid w:val="00A47144"/>
    <w:rsid w:val="00A475CE"/>
    <w:rsid w:val="00A52467"/>
    <w:rsid w:val="00A5295A"/>
    <w:rsid w:val="00A52C0A"/>
    <w:rsid w:val="00A5476B"/>
    <w:rsid w:val="00A550CA"/>
    <w:rsid w:val="00A5697C"/>
    <w:rsid w:val="00A56B7C"/>
    <w:rsid w:val="00A60CDA"/>
    <w:rsid w:val="00A633D3"/>
    <w:rsid w:val="00A6390B"/>
    <w:rsid w:val="00A675B8"/>
    <w:rsid w:val="00A70A90"/>
    <w:rsid w:val="00A765B5"/>
    <w:rsid w:val="00A80556"/>
    <w:rsid w:val="00A83390"/>
    <w:rsid w:val="00A84AD5"/>
    <w:rsid w:val="00A9001A"/>
    <w:rsid w:val="00A91468"/>
    <w:rsid w:val="00A95A55"/>
    <w:rsid w:val="00AA322B"/>
    <w:rsid w:val="00AA37BD"/>
    <w:rsid w:val="00AA5D04"/>
    <w:rsid w:val="00AA6FFB"/>
    <w:rsid w:val="00AA756B"/>
    <w:rsid w:val="00AA75EC"/>
    <w:rsid w:val="00AB2326"/>
    <w:rsid w:val="00AB24B8"/>
    <w:rsid w:val="00AB36AF"/>
    <w:rsid w:val="00AB5BFE"/>
    <w:rsid w:val="00AB63C6"/>
    <w:rsid w:val="00AB69CF"/>
    <w:rsid w:val="00AB7E28"/>
    <w:rsid w:val="00AC2243"/>
    <w:rsid w:val="00AC5FFD"/>
    <w:rsid w:val="00AC7015"/>
    <w:rsid w:val="00AC76AB"/>
    <w:rsid w:val="00AD0AC1"/>
    <w:rsid w:val="00AD0FF8"/>
    <w:rsid w:val="00AD1A17"/>
    <w:rsid w:val="00AD4D72"/>
    <w:rsid w:val="00AD5BBD"/>
    <w:rsid w:val="00AD6CD0"/>
    <w:rsid w:val="00AD6E35"/>
    <w:rsid w:val="00AE081E"/>
    <w:rsid w:val="00AE2719"/>
    <w:rsid w:val="00AE27EE"/>
    <w:rsid w:val="00AE4CB0"/>
    <w:rsid w:val="00AE50CD"/>
    <w:rsid w:val="00AE58FB"/>
    <w:rsid w:val="00AE59BC"/>
    <w:rsid w:val="00AE7242"/>
    <w:rsid w:val="00AF0967"/>
    <w:rsid w:val="00AF2FE3"/>
    <w:rsid w:val="00AF5B24"/>
    <w:rsid w:val="00B005BD"/>
    <w:rsid w:val="00B0289D"/>
    <w:rsid w:val="00B03FD5"/>
    <w:rsid w:val="00B0436D"/>
    <w:rsid w:val="00B047E4"/>
    <w:rsid w:val="00B05406"/>
    <w:rsid w:val="00B11A32"/>
    <w:rsid w:val="00B13E18"/>
    <w:rsid w:val="00B152EF"/>
    <w:rsid w:val="00B174AB"/>
    <w:rsid w:val="00B26E1E"/>
    <w:rsid w:val="00B27937"/>
    <w:rsid w:val="00B317C5"/>
    <w:rsid w:val="00B32B3C"/>
    <w:rsid w:val="00B34483"/>
    <w:rsid w:val="00B35190"/>
    <w:rsid w:val="00B3616E"/>
    <w:rsid w:val="00B37DD9"/>
    <w:rsid w:val="00B4038A"/>
    <w:rsid w:val="00B42ADA"/>
    <w:rsid w:val="00B43993"/>
    <w:rsid w:val="00B4418C"/>
    <w:rsid w:val="00B466E1"/>
    <w:rsid w:val="00B46D73"/>
    <w:rsid w:val="00B471D4"/>
    <w:rsid w:val="00B51D53"/>
    <w:rsid w:val="00B557F4"/>
    <w:rsid w:val="00B621EE"/>
    <w:rsid w:val="00B63FCE"/>
    <w:rsid w:val="00B657F9"/>
    <w:rsid w:val="00B67F18"/>
    <w:rsid w:val="00B708C7"/>
    <w:rsid w:val="00B725AE"/>
    <w:rsid w:val="00B72667"/>
    <w:rsid w:val="00B72A2A"/>
    <w:rsid w:val="00B7348D"/>
    <w:rsid w:val="00B74FFE"/>
    <w:rsid w:val="00B7645F"/>
    <w:rsid w:val="00B7772D"/>
    <w:rsid w:val="00B805CB"/>
    <w:rsid w:val="00B81317"/>
    <w:rsid w:val="00B81E3B"/>
    <w:rsid w:val="00B852B3"/>
    <w:rsid w:val="00B85D0F"/>
    <w:rsid w:val="00B863D9"/>
    <w:rsid w:val="00B8783F"/>
    <w:rsid w:val="00B95AAB"/>
    <w:rsid w:val="00BA094E"/>
    <w:rsid w:val="00BA0967"/>
    <w:rsid w:val="00BA2EE0"/>
    <w:rsid w:val="00BA396C"/>
    <w:rsid w:val="00BA754E"/>
    <w:rsid w:val="00BA7C01"/>
    <w:rsid w:val="00BB22CE"/>
    <w:rsid w:val="00BB24E2"/>
    <w:rsid w:val="00BB4A99"/>
    <w:rsid w:val="00BB54E7"/>
    <w:rsid w:val="00BB7FC8"/>
    <w:rsid w:val="00BC13B0"/>
    <w:rsid w:val="00BC2B5C"/>
    <w:rsid w:val="00BC3105"/>
    <w:rsid w:val="00BC3250"/>
    <w:rsid w:val="00BC42C6"/>
    <w:rsid w:val="00BC4CE6"/>
    <w:rsid w:val="00BC537B"/>
    <w:rsid w:val="00BC571C"/>
    <w:rsid w:val="00BC6871"/>
    <w:rsid w:val="00BD086F"/>
    <w:rsid w:val="00BD1C1E"/>
    <w:rsid w:val="00BD1D9C"/>
    <w:rsid w:val="00BD21A1"/>
    <w:rsid w:val="00BD231F"/>
    <w:rsid w:val="00BD4386"/>
    <w:rsid w:val="00BD476C"/>
    <w:rsid w:val="00BD57DF"/>
    <w:rsid w:val="00BD6369"/>
    <w:rsid w:val="00BE071F"/>
    <w:rsid w:val="00BE3EBD"/>
    <w:rsid w:val="00BF2DD0"/>
    <w:rsid w:val="00BF301E"/>
    <w:rsid w:val="00BF3C0D"/>
    <w:rsid w:val="00BF404F"/>
    <w:rsid w:val="00BF4FCB"/>
    <w:rsid w:val="00BF51EA"/>
    <w:rsid w:val="00BF78C2"/>
    <w:rsid w:val="00BF7BBA"/>
    <w:rsid w:val="00BF7E73"/>
    <w:rsid w:val="00C01237"/>
    <w:rsid w:val="00C02845"/>
    <w:rsid w:val="00C03581"/>
    <w:rsid w:val="00C057FA"/>
    <w:rsid w:val="00C06A79"/>
    <w:rsid w:val="00C104A1"/>
    <w:rsid w:val="00C11459"/>
    <w:rsid w:val="00C115B9"/>
    <w:rsid w:val="00C11B61"/>
    <w:rsid w:val="00C12553"/>
    <w:rsid w:val="00C1485D"/>
    <w:rsid w:val="00C14E90"/>
    <w:rsid w:val="00C15525"/>
    <w:rsid w:val="00C222C7"/>
    <w:rsid w:val="00C23FBC"/>
    <w:rsid w:val="00C26F79"/>
    <w:rsid w:val="00C301DA"/>
    <w:rsid w:val="00C30B2D"/>
    <w:rsid w:val="00C31514"/>
    <w:rsid w:val="00C32FCB"/>
    <w:rsid w:val="00C35F3C"/>
    <w:rsid w:val="00C373D6"/>
    <w:rsid w:val="00C43313"/>
    <w:rsid w:val="00C440F7"/>
    <w:rsid w:val="00C4790B"/>
    <w:rsid w:val="00C506FE"/>
    <w:rsid w:val="00C5383B"/>
    <w:rsid w:val="00C54837"/>
    <w:rsid w:val="00C549AC"/>
    <w:rsid w:val="00C565DC"/>
    <w:rsid w:val="00C57697"/>
    <w:rsid w:val="00C6250D"/>
    <w:rsid w:val="00C62DAC"/>
    <w:rsid w:val="00C62F26"/>
    <w:rsid w:val="00C63613"/>
    <w:rsid w:val="00C64E5F"/>
    <w:rsid w:val="00C64E74"/>
    <w:rsid w:val="00C658AD"/>
    <w:rsid w:val="00C66725"/>
    <w:rsid w:val="00C66B54"/>
    <w:rsid w:val="00C705ED"/>
    <w:rsid w:val="00C72A0F"/>
    <w:rsid w:val="00C75206"/>
    <w:rsid w:val="00C81FEE"/>
    <w:rsid w:val="00C84C75"/>
    <w:rsid w:val="00C865E7"/>
    <w:rsid w:val="00C866B0"/>
    <w:rsid w:val="00C87BD8"/>
    <w:rsid w:val="00C93C4C"/>
    <w:rsid w:val="00CA4435"/>
    <w:rsid w:val="00CA5127"/>
    <w:rsid w:val="00CA6D27"/>
    <w:rsid w:val="00CB4461"/>
    <w:rsid w:val="00CB54A5"/>
    <w:rsid w:val="00CB5896"/>
    <w:rsid w:val="00CC5B6D"/>
    <w:rsid w:val="00CC5BE1"/>
    <w:rsid w:val="00CC777D"/>
    <w:rsid w:val="00CD00F0"/>
    <w:rsid w:val="00CD207A"/>
    <w:rsid w:val="00CD345E"/>
    <w:rsid w:val="00CD7754"/>
    <w:rsid w:val="00CE1A82"/>
    <w:rsid w:val="00CE218D"/>
    <w:rsid w:val="00CE3DD2"/>
    <w:rsid w:val="00CE4732"/>
    <w:rsid w:val="00CE68D8"/>
    <w:rsid w:val="00CF0577"/>
    <w:rsid w:val="00CF1820"/>
    <w:rsid w:val="00CF2799"/>
    <w:rsid w:val="00CF307B"/>
    <w:rsid w:val="00CF4172"/>
    <w:rsid w:val="00D00685"/>
    <w:rsid w:val="00D03E95"/>
    <w:rsid w:val="00D042F9"/>
    <w:rsid w:val="00D10109"/>
    <w:rsid w:val="00D11AE4"/>
    <w:rsid w:val="00D11F49"/>
    <w:rsid w:val="00D1201C"/>
    <w:rsid w:val="00D17448"/>
    <w:rsid w:val="00D20B83"/>
    <w:rsid w:val="00D27889"/>
    <w:rsid w:val="00D30723"/>
    <w:rsid w:val="00D3144C"/>
    <w:rsid w:val="00D3266F"/>
    <w:rsid w:val="00D327A6"/>
    <w:rsid w:val="00D34198"/>
    <w:rsid w:val="00D41282"/>
    <w:rsid w:val="00D42809"/>
    <w:rsid w:val="00D4350B"/>
    <w:rsid w:val="00D459EF"/>
    <w:rsid w:val="00D46565"/>
    <w:rsid w:val="00D46DB8"/>
    <w:rsid w:val="00D503B6"/>
    <w:rsid w:val="00D51DF3"/>
    <w:rsid w:val="00D53CBC"/>
    <w:rsid w:val="00D54EC3"/>
    <w:rsid w:val="00D567DD"/>
    <w:rsid w:val="00D600A3"/>
    <w:rsid w:val="00D60B07"/>
    <w:rsid w:val="00D61AD7"/>
    <w:rsid w:val="00D649A0"/>
    <w:rsid w:val="00D64AED"/>
    <w:rsid w:val="00D72785"/>
    <w:rsid w:val="00D73C13"/>
    <w:rsid w:val="00D746F2"/>
    <w:rsid w:val="00D74F3F"/>
    <w:rsid w:val="00D75FAF"/>
    <w:rsid w:val="00D76DB3"/>
    <w:rsid w:val="00D800A1"/>
    <w:rsid w:val="00D81C79"/>
    <w:rsid w:val="00D82998"/>
    <w:rsid w:val="00D84698"/>
    <w:rsid w:val="00D90046"/>
    <w:rsid w:val="00D90074"/>
    <w:rsid w:val="00D916E0"/>
    <w:rsid w:val="00D9177E"/>
    <w:rsid w:val="00D91834"/>
    <w:rsid w:val="00D92DFB"/>
    <w:rsid w:val="00D95231"/>
    <w:rsid w:val="00D966F3"/>
    <w:rsid w:val="00D97A72"/>
    <w:rsid w:val="00DA1325"/>
    <w:rsid w:val="00DA4228"/>
    <w:rsid w:val="00DA4F74"/>
    <w:rsid w:val="00DA6B35"/>
    <w:rsid w:val="00DA705F"/>
    <w:rsid w:val="00DA783E"/>
    <w:rsid w:val="00DA784E"/>
    <w:rsid w:val="00DB5430"/>
    <w:rsid w:val="00DB5558"/>
    <w:rsid w:val="00DB64C5"/>
    <w:rsid w:val="00DC061F"/>
    <w:rsid w:val="00DC0B68"/>
    <w:rsid w:val="00DC6063"/>
    <w:rsid w:val="00DC6E52"/>
    <w:rsid w:val="00DC76BA"/>
    <w:rsid w:val="00DD2ADA"/>
    <w:rsid w:val="00DD2B29"/>
    <w:rsid w:val="00DD4850"/>
    <w:rsid w:val="00DE1E48"/>
    <w:rsid w:val="00DE2863"/>
    <w:rsid w:val="00DE529C"/>
    <w:rsid w:val="00DF055C"/>
    <w:rsid w:val="00DF0FC6"/>
    <w:rsid w:val="00DF20E6"/>
    <w:rsid w:val="00DF2C9F"/>
    <w:rsid w:val="00DF4DC7"/>
    <w:rsid w:val="00DF5869"/>
    <w:rsid w:val="00DF5A13"/>
    <w:rsid w:val="00DF6E18"/>
    <w:rsid w:val="00E0257D"/>
    <w:rsid w:val="00E03C04"/>
    <w:rsid w:val="00E0554B"/>
    <w:rsid w:val="00E05695"/>
    <w:rsid w:val="00E06E0D"/>
    <w:rsid w:val="00E07A9C"/>
    <w:rsid w:val="00E1156D"/>
    <w:rsid w:val="00E11669"/>
    <w:rsid w:val="00E14369"/>
    <w:rsid w:val="00E14582"/>
    <w:rsid w:val="00E1545E"/>
    <w:rsid w:val="00E200C3"/>
    <w:rsid w:val="00E20D14"/>
    <w:rsid w:val="00E22D0F"/>
    <w:rsid w:val="00E22D50"/>
    <w:rsid w:val="00E2614E"/>
    <w:rsid w:val="00E26428"/>
    <w:rsid w:val="00E2732E"/>
    <w:rsid w:val="00E27C8B"/>
    <w:rsid w:val="00E31E69"/>
    <w:rsid w:val="00E32F6F"/>
    <w:rsid w:val="00E3490A"/>
    <w:rsid w:val="00E35701"/>
    <w:rsid w:val="00E35CC4"/>
    <w:rsid w:val="00E36EBA"/>
    <w:rsid w:val="00E36FAA"/>
    <w:rsid w:val="00E4069F"/>
    <w:rsid w:val="00E44DD1"/>
    <w:rsid w:val="00E511DB"/>
    <w:rsid w:val="00E51CD4"/>
    <w:rsid w:val="00E52897"/>
    <w:rsid w:val="00E52DEA"/>
    <w:rsid w:val="00E55354"/>
    <w:rsid w:val="00E55475"/>
    <w:rsid w:val="00E60072"/>
    <w:rsid w:val="00E600D9"/>
    <w:rsid w:val="00E668CE"/>
    <w:rsid w:val="00E66B5F"/>
    <w:rsid w:val="00E67883"/>
    <w:rsid w:val="00E71179"/>
    <w:rsid w:val="00E713E9"/>
    <w:rsid w:val="00E71A65"/>
    <w:rsid w:val="00E73240"/>
    <w:rsid w:val="00E74280"/>
    <w:rsid w:val="00E77ED6"/>
    <w:rsid w:val="00E80F27"/>
    <w:rsid w:val="00E8122F"/>
    <w:rsid w:val="00E9226F"/>
    <w:rsid w:val="00E979C0"/>
    <w:rsid w:val="00EA018B"/>
    <w:rsid w:val="00EA3921"/>
    <w:rsid w:val="00EA405B"/>
    <w:rsid w:val="00EA575A"/>
    <w:rsid w:val="00EB034E"/>
    <w:rsid w:val="00EB1D5A"/>
    <w:rsid w:val="00EB35D8"/>
    <w:rsid w:val="00EB5642"/>
    <w:rsid w:val="00EC08A6"/>
    <w:rsid w:val="00EC2446"/>
    <w:rsid w:val="00EC492B"/>
    <w:rsid w:val="00EC7C82"/>
    <w:rsid w:val="00EC7DC3"/>
    <w:rsid w:val="00ED2952"/>
    <w:rsid w:val="00ED4F56"/>
    <w:rsid w:val="00ED6B05"/>
    <w:rsid w:val="00ED74E1"/>
    <w:rsid w:val="00ED7B1D"/>
    <w:rsid w:val="00EE0105"/>
    <w:rsid w:val="00EE0763"/>
    <w:rsid w:val="00EE11E1"/>
    <w:rsid w:val="00EE1590"/>
    <w:rsid w:val="00EE22D8"/>
    <w:rsid w:val="00EE4DD4"/>
    <w:rsid w:val="00EE68DB"/>
    <w:rsid w:val="00EE7B65"/>
    <w:rsid w:val="00EF0B8C"/>
    <w:rsid w:val="00EF413B"/>
    <w:rsid w:val="00EF5487"/>
    <w:rsid w:val="00EF6861"/>
    <w:rsid w:val="00EF78CF"/>
    <w:rsid w:val="00F01FF8"/>
    <w:rsid w:val="00F04936"/>
    <w:rsid w:val="00F067BC"/>
    <w:rsid w:val="00F07796"/>
    <w:rsid w:val="00F1132A"/>
    <w:rsid w:val="00F11986"/>
    <w:rsid w:val="00F11E24"/>
    <w:rsid w:val="00F12971"/>
    <w:rsid w:val="00F12EEF"/>
    <w:rsid w:val="00F141AE"/>
    <w:rsid w:val="00F144EF"/>
    <w:rsid w:val="00F152C9"/>
    <w:rsid w:val="00F16CCB"/>
    <w:rsid w:val="00F175EA"/>
    <w:rsid w:val="00F17D3B"/>
    <w:rsid w:val="00F20409"/>
    <w:rsid w:val="00F21CAB"/>
    <w:rsid w:val="00F244CF"/>
    <w:rsid w:val="00F24F50"/>
    <w:rsid w:val="00F250DF"/>
    <w:rsid w:val="00F257D1"/>
    <w:rsid w:val="00F257FB"/>
    <w:rsid w:val="00F2770E"/>
    <w:rsid w:val="00F27936"/>
    <w:rsid w:val="00F33625"/>
    <w:rsid w:val="00F348DA"/>
    <w:rsid w:val="00F34E10"/>
    <w:rsid w:val="00F35133"/>
    <w:rsid w:val="00F355F2"/>
    <w:rsid w:val="00F3724A"/>
    <w:rsid w:val="00F4114A"/>
    <w:rsid w:val="00F41DA5"/>
    <w:rsid w:val="00F422B3"/>
    <w:rsid w:val="00F42DEC"/>
    <w:rsid w:val="00F440D0"/>
    <w:rsid w:val="00F4475A"/>
    <w:rsid w:val="00F44E9F"/>
    <w:rsid w:val="00F45090"/>
    <w:rsid w:val="00F465CD"/>
    <w:rsid w:val="00F46713"/>
    <w:rsid w:val="00F516FB"/>
    <w:rsid w:val="00F54AC3"/>
    <w:rsid w:val="00F570DD"/>
    <w:rsid w:val="00F63B54"/>
    <w:rsid w:val="00F65745"/>
    <w:rsid w:val="00F65C29"/>
    <w:rsid w:val="00F66E29"/>
    <w:rsid w:val="00F70161"/>
    <w:rsid w:val="00F70638"/>
    <w:rsid w:val="00F74D5B"/>
    <w:rsid w:val="00F74D9F"/>
    <w:rsid w:val="00F751A1"/>
    <w:rsid w:val="00F811B5"/>
    <w:rsid w:val="00F81D99"/>
    <w:rsid w:val="00F8361F"/>
    <w:rsid w:val="00F83FE6"/>
    <w:rsid w:val="00F84274"/>
    <w:rsid w:val="00F843C1"/>
    <w:rsid w:val="00F870D9"/>
    <w:rsid w:val="00F90F27"/>
    <w:rsid w:val="00F91900"/>
    <w:rsid w:val="00F963B8"/>
    <w:rsid w:val="00FA125F"/>
    <w:rsid w:val="00FA2C44"/>
    <w:rsid w:val="00FA6622"/>
    <w:rsid w:val="00FA6D1D"/>
    <w:rsid w:val="00FB37CF"/>
    <w:rsid w:val="00FB5421"/>
    <w:rsid w:val="00FB5604"/>
    <w:rsid w:val="00FB5AFE"/>
    <w:rsid w:val="00FB6FAA"/>
    <w:rsid w:val="00FB7B67"/>
    <w:rsid w:val="00FC1955"/>
    <w:rsid w:val="00FC26BE"/>
    <w:rsid w:val="00FC4158"/>
    <w:rsid w:val="00FC76C1"/>
    <w:rsid w:val="00FC77AC"/>
    <w:rsid w:val="00FD0A5C"/>
    <w:rsid w:val="00FD30EA"/>
    <w:rsid w:val="00FD3168"/>
    <w:rsid w:val="00FD36ED"/>
    <w:rsid w:val="00FD5640"/>
    <w:rsid w:val="00FD5DB4"/>
    <w:rsid w:val="00FD764F"/>
    <w:rsid w:val="00FE0864"/>
    <w:rsid w:val="00FE0E0D"/>
    <w:rsid w:val="00FE37FF"/>
    <w:rsid w:val="00FE4D3C"/>
    <w:rsid w:val="00FE6D08"/>
    <w:rsid w:val="00FE7C56"/>
    <w:rsid w:val="00FF014C"/>
    <w:rsid w:val="00FF55A7"/>
    <w:rsid w:val="00FF5642"/>
    <w:rsid w:val="00FF6438"/>
    <w:rsid w:val="00FF65DF"/>
    <w:rsid w:val="00FF6A35"/>
    <w:rsid w:val="00FF717A"/>
    <w:rsid w:val="00FF7A87"/>
    <w:rsid w:val="00FF7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86E91"/>
  <w15:docId w15:val="{EBCC38F9-0FC3-4040-8CE6-6E18B47EC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36B74"/>
    <w:pPr>
      <w:spacing w:line="276" w:lineRule="auto"/>
    </w:pPr>
    <w:rPr>
      <w:sz w:val="22"/>
      <w:szCs w:val="22"/>
      <w:lang w:val="bg-BG" w:eastAsia="bg-BG"/>
    </w:rPr>
  </w:style>
  <w:style w:type="paragraph" w:styleId="Heading1">
    <w:name w:val="heading 1"/>
    <w:basedOn w:val="Normal"/>
    <w:next w:val="Normal"/>
    <w:rsid w:val="00397FDD"/>
    <w:pPr>
      <w:keepNext/>
      <w:keepLines/>
      <w:spacing w:before="400" w:after="120"/>
      <w:outlineLvl w:val="0"/>
    </w:pPr>
    <w:rPr>
      <w:sz w:val="40"/>
      <w:szCs w:val="40"/>
    </w:rPr>
  </w:style>
  <w:style w:type="paragraph" w:styleId="Heading2">
    <w:name w:val="heading 2"/>
    <w:basedOn w:val="Normal"/>
    <w:next w:val="Normal"/>
    <w:rsid w:val="00397FDD"/>
    <w:pPr>
      <w:keepNext/>
      <w:keepLines/>
      <w:spacing w:before="360" w:after="120"/>
      <w:outlineLvl w:val="1"/>
    </w:pPr>
    <w:rPr>
      <w:sz w:val="32"/>
      <w:szCs w:val="32"/>
    </w:rPr>
  </w:style>
  <w:style w:type="paragraph" w:styleId="Heading3">
    <w:name w:val="heading 3"/>
    <w:basedOn w:val="Normal"/>
    <w:next w:val="Normal"/>
    <w:rsid w:val="00397FDD"/>
    <w:pPr>
      <w:keepNext/>
      <w:keepLines/>
      <w:spacing w:before="320" w:after="80"/>
      <w:outlineLvl w:val="2"/>
    </w:pPr>
    <w:rPr>
      <w:color w:val="434343"/>
      <w:sz w:val="28"/>
      <w:szCs w:val="28"/>
    </w:rPr>
  </w:style>
  <w:style w:type="paragraph" w:styleId="Heading4">
    <w:name w:val="heading 4"/>
    <w:basedOn w:val="Normal"/>
    <w:next w:val="Normal"/>
    <w:rsid w:val="00397FDD"/>
    <w:pPr>
      <w:keepNext/>
      <w:keepLines/>
      <w:spacing w:before="280" w:after="80"/>
      <w:outlineLvl w:val="3"/>
    </w:pPr>
    <w:rPr>
      <w:color w:val="666666"/>
      <w:sz w:val="24"/>
      <w:szCs w:val="24"/>
    </w:rPr>
  </w:style>
  <w:style w:type="paragraph" w:styleId="Heading5">
    <w:name w:val="heading 5"/>
    <w:basedOn w:val="Normal"/>
    <w:next w:val="Normal"/>
    <w:rsid w:val="00397FDD"/>
    <w:pPr>
      <w:keepNext/>
      <w:keepLines/>
      <w:spacing w:before="240" w:after="80"/>
      <w:outlineLvl w:val="4"/>
    </w:pPr>
    <w:rPr>
      <w:color w:val="666666"/>
    </w:rPr>
  </w:style>
  <w:style w:type="paragraph" w:styleId="Heading6">
    <w:name w:val="heading 6"/>
    <w:basedOn w:val="Normal"/>
    <w:next w:val="Normal"/>
    <w:rsid w:val="00397FDD"/>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397FDD"/>
    <w:pPr>
      <w:keepNext/>
      <w:keepLines/>
      <w:spacing w:after="60"/>
    </w:pPr>
    <w:rPr>
      <w:sz w:val="52"/>
      <w:szCs w:val="52"/>
    </w:rPr>
  </w:style>
  <w:style w:type="paragraph" w:styleId="Subtitle">
    <w:name w:val="Subtitle"/>
    <w:basedOn w:val="Normal"/>
    <w:next w:val="Normal"/>
    <w:rsid w:val="00397FDD"/>
    <w:pPr>
      <w:keepNext/>
      <w:keepLines/>
      <w:spacing w:after="320"/>
    </w:pPr>
    <w:rPr>
      <w:color w:val="666666"/>
      <w:sz w:val="30"/>
      <w:szCs w:val="30"/>
    </w:rPr>
  </w:style>
  <w:style w:type="table" w:customStyle="1" w:styleId="1">
    <w:name w:val="1"/>
    <w:basedOn w:val="TableNormal"/>
    <w:rsid w:val="00397FDD"/>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810734"/>
    <w:rPr>
      <w:rFonts w:ascii="Segoe UI" w:hAnsi="Segoe UI" w:cs="Segoe UI"/>
      <w:sz w:val="18"/>
      <w:szCs w:val="18"/>
    </w:rPr>
  </w:style>
  <w:style w:type="paragraph" w:styleId="ListParagraph">
    <w:name w:val="List Paragraph"/>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
    <w:basedOn w:val="Normal"/>
    <w:link w:val="FootnoteTextChar"/>
    <w:uiPriority w:val="99"/>
    <w:unhideWhenUsed/>
    <w:rsid w:val="009C02E7"/>
    <w:pPr>
      <w:spacing w:line="240" w:lineRule="auto"/>
    </w:pPr>
    <w:rPr>
      <w:rFonts w:cs="Times New Roman"/>
      <w:sz w:val="20"/>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link w:val="FootnoteText"/>
    <w:uiPriority w:val="99"/>
    <w:rsid w:val="009C02E7"/>
    <w:rPr>
      <w:sz w:val="20"/>
      <w:szCs w:val="20"/>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
    <w:uiPriority w:val="99"/>
    <w:unhideWhenUsed/>
    <w:rsid w:val="009C02E7"/>
    <w:rPr>
      <w:vertAlign w:val="superscript"/>
    </w:rPr>
  </w:style>
  <w:style w:type="character" w:styleId="Emphasis">
    <w:name w:val="Emphasis"/>
    <w:uiPriority w:val="20"/>
    <w:qFormat/>
    <w:rsid w:val="0008607F"/>
    <w:rPr>
      <w:i/>
      <w:iCs/>
    </w:rPr>
  </w:style>
  <w:style w:type="character" w:styleId="Strong">
    <w:name w:val="Strong"/>
    <w:uiPriority w:val="22"/>
    <w:qFormat/>
    <w:rsid w:val="00A675B8"/>
    <w:rPr>
      <w:b/>
      <w:bCs/>
    </w:rPr>
  </w:style>
  <w:style w:type="paragraph" w:styleId="EndnoteText">
    <w:name w:val="endnote text"/>
    <w:basedOn w:val="Normal"/>
    <w:link w:val="EndnoteTextChar"/>
    <w:uiPriority w:val="99"/>
    <w:semiHidden/>
    <w:unhideWhenUsed/>
    <w:rsid w:val="003E759B"/>
    <w:pPr>
      <w:spacing w:line="240" w:lineRule="auto"/>
    </w:pPr>
    <w:rPr>
      <w:rFonts w:cs="Times New Roman"/>
      <w:sz w:val="20"/>
      <w:szCs w:val="20"/>
    </w:rPr>
  </w:style>
  <w:style w:type="character" w:customStyle="1" w:styleId="EndnoteTextChar">
    <w:name w:val="Endnote Text Char"/>
    <w:link w:val="EndnoteText"/>
    <w:uiPriority w:val="99"/>
    <w:semiHidden/>
    <w:rsid w:val="003E759B"/>
    <w:rPr>
      <w:sz w:val="20"/>
      <w:szCs w:val="20"/>
    </w:rPr>
  </w:style>
  <w:style w:type="character" w:styleId="EndnoteReference">
    <w:name w:val="endnote reference"/>
    <w:uiPriority w:val="99"/>
    <w:semiHidden/>
    <w:unhideWhenUsed/>
    <w:rsid w:val="003E759B"/>
    <w:rPr>
      <w:vertAlign w:val="superscript"/>
    </w:rPr>
  </w:style>
  <w:style w:type="paragraph" w:styleId="NormalWeb">
    <w:name w:val="Normal (Web)"/>
    <w:basedOn w:val="Normal"/>
    <w:uiPriority w:val="99"/>
    <w:semiHidden/>
    <w:unhideWhenUsed/>
    <w:rsid w:val="00C66B54"/>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semiHidden/>
    <w:unhideWhenUsed/>
    <w:rsid w:val="00581F50"/>
    <w:rPr>
      <w:sz w:val="16"/>
      <w:szCs w:val="16"/>
    </w:rPr>
  </w:style>
  <w:style w:type="paragraph" w:styleId="CommentText">
    <w:name w:val="annotation text"/>
    <w:basedOn w:val="Normal"/>
    <w:link w:val="CommentTextChar"/>
    <w:uiPriority w:val="99"/>
    <w:semiHidden/>
    <w:unhideWhenUsed/>
    <w:rsid w:val="00581F50"/>
    <w:pPr>
      <w:spacing w:line="240" w:lineRule="auto"/>
    </w:pPr>
    <w:rPr>
      <w:rFonts w:cs="Times New Roman"/>
      <w:sz w:val="20"/>
      <w:szCs w:val="20"/>
    </w:rPr>
  </w:style>
  <w:style w:type="character" w:customStyle="1" w:styleId="CommentTextChar">
    <w:name w:val="Comment Text Char"/>
    <w:link w:val="CommentText"/>
    <w:uiPriority w:val="99"/>
    <w:semiHidden/>
    <w:rsid w:val="00581F50"/>
    <w:rPr>
      <w:sz w:val="20"/>
      <w:szCs w:val="20"/>
    </w:rPr>
  </w:style>
  <w:style w:type="paragraph" w:styleId="CommentSubject">
    <w:name w:val="annotation subject"/>
    <w:basedOn w:val="CommentText"/>
    <w:next w:val="CommentText"/>
    <w:link w:val="CommentSubjectChar"/>
    <w:uiPriority w:val="99"/>
    <w:semiHidden/>
    <w:unhideWhenUsed/>
    <w:rsid w:val="00581F50"/>
    <w:rPr>
      <w:b/>
      <w:bCs/>
    </w:rPr>
  </w:style>
  <w:style w:type="character" w:customStyle="1" w:styleId="CommentSubjectChar">
    <w:name w:val="Comment Subject Char"/>
    <w:link w:val="CommentSubject"/>
    <w:uiPriority w:val="99"/>
    <w:semiHidden/>
    <w:rsid w:val="00581F50"/>
    <w:rPr>
      <w:b/>
      <w:bCs/>
      <w:sz w:val="20"/>
      <w:szCs w:val="20"/>
    </w:rPr>
  </w:style>
  <w:style w:type="paragraph" w:customStyle="1" w:styleId="Default">
    <w:name w:val="Default"/>
    <w:rsid w:val="001549E8"/>
    <w:pPr>
      <w:autoSpaceDE w:val="0"/>
      <w:autoSpaceDN w:val="0"/>
      <w:adjustRightInd w:val="0"/>
    </w:pPr>
    <w:rPr>
      <w:rFonts w:ascii="Calibri" w:hAnsi="Calibri" w:cs="Calibri"/>
      <w:color w:val="000000"/>
      <w:sz w:val="24"/>
      <w:szCs w:val="24"/>
      <w:lang w:val="bg-BG" w:eastAsia="bg-BG"/>
    </w:rPr>
  </w:style>
  <w:style w:type="table" w:styleId="TableGrid">
    <w:name w:val="Table Grid"/>
    <w:basedOn w:val="TableNormal"/>
    <w:uiPriority w:val="39"/>
    <w:rsid w:val="004A2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75CF"/>
    <w:rPr>
      <w:sz w:val="22"/>
      <w:szCs w:val="22"/>
      <w:lang w:val="bg-BG" w:eastAsia="bg-BG"/>
    </w:rPr>
  </w:style>
  <w:style w:type="paragraph" w:styleId="HTMLPreformatted">
    <w:name w:val="HTML Preformatted"/>
    <w:basedOn w:val="Normal"/>
    <w:link w:val="HTMLPreformattedChar"/>
    <w:uiPriority w:val="99"/>
    <w:semiHidden/>
    <w:unhideWhenUsed/>
    <w:rsid w:val="00733299"/>
    <w:rPr>
      <w:rFonts w:ascii="Courier New" w:hAnsi="Courier New" w:cs="Courier New"/>
      <w:sz w:val="20"/>
      <w:szCs w:val="20"/>
    </w:rPr>
  </w:style>
  <w:style w:type="character" w:customStyle="1" w:styleId="HTMLPreformattedChar">
    <w:name w:val="HTML Preformatted Char"/>
    <w:link w:val="HTMLPreformatted"/>
    <w:uiPriority w:val="99"/>
    <w:semiHidden/>
    <w:rsid w:val="00733299"/>
    <w:rPr>
      <w:rFonts w:ascii="Courier New" w:hAnsi="Courier New" w:cs="Courier New"/>
      <w:lang w:val="bg-BG" w:eastAsia="bg-BG"/>
    </w:rPr>
  </w:style>
  <w:style w:type="character" w:styleId="Hyperlink">
    <w:name w:val="Hyperlink"/>
    <w:basedOn w:val="DefaultParagraphFont"/>
    <w:uiPriority w:val="99"/>
    <w:unhideWhenUsed/>
    <w:rsid w:val="00347EE2"/>
    <w:rPr>
      <w:color w:val="0000FF" w:themeColor="hyperlink"/>
      <w:u w:val="single"/>
    </w:rPr>
  </w:style>
  <w:style w:type="character" w:customStyle="1" w:styleId="ListParagraphChar">
    <w:name w:val="List Paragraph Char"/>
    <w:basedOn w:val="DefaultParagraphFont"/>
    <w:link w:val="ListParagraph"/>
    <w:uiPriority w:val="34"/>
    <w:locked/>
    <w:rsid w:val="00347EE2"/>
    <w:rPr>
      <w:sz w:val="22"/>
      <w:szCs w:val="22"/>
      <w:lang w:val="bg-BG" w:eastAsia="bg-BG"/>
    </w:rPr>
  </w:style>
  <w:style w:type="paragraph" w:customStyle="1" w:styleId="Style1">
    <w:name w:val="Style1"/>
    <w:basedOn w:val="Normal"/>
    <w:rsid w:val="00347EE2"/>
    <w:pPr>
      <w:spacing w:line="360" w:lineRule="auto"/>
      <w:ind w:firstLine="851"/>
      <w:jc w:val="both"/>
    </w:pPr>
    <w:rPr>
      <w:rFonts w:ascii="Times New Roman" w:eastAsiaTheme="minorHAns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5029">
      <w:bodyDiv w:val="1"/>
      <w:marLeft w:val="0"/>
      <w:marRight w:val="0"/>
      <w:marTop w:val="0"/>
      <w:marBottom w:val="0"/>
      <w:divBdr>
        <w:top w:val="none" w:sz="0" w:space="0" w:color="auto"/>
        <w:left w:val="none" w:sz="0" w:space="0" w:color="auto"/>
        <w:bottom w:val="none" w:sz="0" w:space="0" w:color="auto"/>
        <w:right w:val="none" w:sz="0" w:space="0" w:color="auto"/>
      </w:divBdr>
    </w:div>
    <w:div w:id="10882115">
      <w:bodyDiv w:val="1"/>
      <w:marLeft w:val="0"/>
      <w:marRight w:val="0"/>
      <w:marTop w:val="0"/>
      <w:marBottom w:val="0"/>
      <w:divBdr>
        <w:top w:val="none" w:sz="0" w:space="0" w:color="auto"/>
        <w:left w:val="none" w:sz="0" w:space="0" w:color="auto"/>
        <w:bottom w:val="none" w:sz="0" w:space="0" w:color="auto"/>
        <w:right w:val="none" w:sz="0" w:space="0" w:color="auto"/>
      </w:divBdr>
    </w:div>
    <w:div w:id="15038215">
      <w:bodyDiv w:val="1"/>
      <w:marLeft w:val="0"/>
      <w:marRight w:val="0"/>
      <w:marTop w:val="0"/>
      <w:marBottom w:val="0"/>
      <w:divBdr>
        <w:top w:val="none" w:sz="0" w:space="0" w:color="auto"/>
        <w:left w:val="none" w:sz="0" w:space="0" w:color="auto"/>
        <w:bottom w:val="none" w:sz="0" w:space="0" w:color="auto"/>
        <w:right w:val="none" w:sz="0" w:space="0" w:color="auto"/>
      </w:divBdr>
      <w:divsChild>
        <w:div w:id="1253393880">
          <w:marLeft w:val="274"/>
          <w:marRight w:val="0"/>
          <w:marTop w:val="120"/>
          <w:marBottom w:val="0"/>
          <w:divBdr>
            <w:top w:val="none" w:sz="0" w:space="0" w:color="auto"/>
            <w:left w:val="none" w:sz="0" w:space="0" w:color="auto"/>
            <w:bottom w:val="none" w:sz="0" w:space="0" w:color="auto"/>
            <w:right w:val="none" w:sz="0" w:space="0" w:color="auto"/>
          </w:divBdr>
        </w:div>
        <w:div w:id="1470246078">
          <w:marLeft w:val="274"/>
          <w:marRight w:val="0"/>
          <w:marTop w:val="120"/>
          <w:marBottom w:val="0"/>
          <w:divBdr>
            <w:top w:val="none" w:sz="0" w:space="0" w:color="auto"/>
            <w:left w:val="none" w:sz="0" w:space="0" w:color="auto"/>
            <w:bottom w:val="none" w:sz="0" w:space="0" w:color="auto"/>
            <w:right w:val="none" w:sz="0" w:space="0" w:color="auto"/>
          </w:divBdr>
        </w:div>
      </w:divsChild>
    </w:div>
    <w:div w:id="40138661">
      <w:bodyDiv w:val="1"/>
      <w:marLeft w:val="0"/>
      <w:marRight w:val="0"/>
      <w:marTop w:val="0"/>
      <w:marBottom w:val="0"/>
      <w:divBdr>
        <w:top w:val="none" w:sz="0" w:space="0" w:color="auto"/>
        <w:left w:val="none" w:sz="0" w:space="0" w:color="auto"/>
        <w:bottom w:val="none" w:sz="0" w:space="0" w:color="auto"/>
        <w:right w:val="none" w:sz="0" w:space="0" w:color="auto"/>
      </w:divBdr>
    </w:div>
    <w:div w:id="41682689">
      <w:bodyDiv w:val="1"/>
      <w:marLeft w:val="0"/>
      <w:marRight w:val="0"/>
      <w:marTop w:val="0"/>
      <w:marBottom w:val="0"/>
      <w:divBdr>
        <w:top w:val="none" w:sz="0" w:space="0" w:color="auto"/>
        <w:left w:val="none" w:sz="0" w:space="0" w:color="auto"/>
        <w:bottom w:val="none" w:sz="0" w:space="0" w:color="auto"/>
        <w:right w:val="none" w:sz="0" w:space="0" w:color="auto"/>
      </w:divBdr>
    </w:div>
    <w:div w:id="82265189">
      <w:bodyDiv w:val="1"/>
      <w:marLeft w:val="0"/>
      <w:marRight w:val="0"/>
      <w:marTop w:val="0"/>
      <w:marBottom w:val="0"/>
      <w:divBdr>
        <w:top w:val="none" w:sz="0" w:space="0" w:color="auto"/>
        <w:left w:val="none" w:sz="0" w:space="0" w:color="auto"/>
        <w:bottom w:val="none" w:sz="0" w:space="0" w:color="auto"/>
        <w:right w:val="none" w:sz="0" w:space="0" w:color="auto"/>
      </w:divBdr>
    </w:div>
    <w:div w:id="100689727">
      <w:bodyDiv w:val="1"/>
      <w:marLeft w:val="0"/>
      <w:marRight w:val="0"/>
      <w:marTop w:val="0"/>
      <w:marBottom w:val="0"/>
      <w:divBdr>
        <w:top w:val="none" w:sz="0" w:space="0" w:color="auto"/>
        <w:left w:val="none" w:sz="0" w:space="0" w:color="auto"/>
        <w:bottom w:val="none" w:sz="0" w:space="0" w:color="auto"/>
        <w:right w:val="none" w:sz="0" w:space="0" w:color="auto"/>
      </w:divBdr>
    </w:div>
    <w:div w:id="127480874">
      <w:bodyDiv w:val="1"/>
      <w:marLeft w:val="0"/>
      <w:marRight w:val="0"/>
      <w:marTop w:val="0"/>
      <w:marBottom w:val="0"/>
      <w:divBdr>
        <w:top w:val="none" w:sz="0" w:space="0" w:color="auto"/>
        <w:left w:val="none" w:sz="0" w:space="0" w:color="auto"/>
        <w:bottom w:val="none" w:sz="0" w:space="0" w:color="auto"/>
        <w:right w:val="none" w:sz="0" w:space="0" w:color="auto"/>
      </w:divBdr>
    </w:div>
    <w:div w:id="155918433">
      <w:bodyDiv w:val="1"/>
      <w:marLeft w:val="0"/>
      <w:marRight w:val="0"/>
      <w:marTop w:val="0"/>
      <w:marBottom w:val="0"/>
      <w:divBdr>
        <w:top w:val="none" w:sz="0" w:space="0" w:color="auto"/>
        <w:left w:val="none" w:sz="0" w:space="0" w:color="auto"/>
        <w:bottom w:val="none" w:sz="0" w:space="0" w:color="auto"/>
        <w:right w:val="none" w:sz="0" w:space="0" w:color="auto"/>
      </w:divBdr>
    </w:div>
    <w:div w:id="248582881">
      <w:bodyDiv w:val="1"/>
      <w:marLeft w:val="0"/>
      <w:marRight w:val="0"/>
      <w:marTop w:val="0"/>
      <w:marBottom w:val="0"/>
      <w:divBdr>
        <w:top w:val="none" w:sz="0" w:space="0" w:color="auto"/>
        <w:left w:val="none" w:sz="0" w:space="0" w:color="auto"/>
        <w:bottom w:val="none" w:sz="0" w:space="0" w:color="auto"/>
        <w:right w:val="none" w:sz="0" w:space="0" w:color="auto"/>
      </w:divBdr>
    </w:div>
    <w:div w:id="256671432">
      <w:bodyDiv w:val="1"/>
      <w:marLeft w:val="0"/>
      <w:marRight w:val="0"/>
      <w:marTop w:val="0"/>
      <w:marBottom w:val="0"/>
      <w:divBdr>
        <w:top w:val="none" w:sz="0" w:space="0" w:color="auto"/>
        <w:left w:val="none" w:sz="0" w:space="0" w:color="auto"/>
        <w:bottom w:val="none" w:sz="0" w:space="0" w:color="auto"/>
        <w:right w:val="none" w:sz="0" w:space="0" w:color="auto"/>
      </w:divBdr>
    </w:div>
    <w:div w:id="277488070">
      <w:bodyDiv w:val="1"/>
      <w:marLeft w:val="0"/>
      <w:marRight w:val="0"/>
      <w:marTop w:val="0"/>
      <w:marBottom w:val="0"/>
      <w:divBdr>
        <w:top w:val="none" w:sz="0" w:space="0" w:color="auto"/>
        <w:left w:val="none" w:sz="0" w:space="0" w:color="auto"/>
        <w:bottom w:val="none" w:sz="0" w:space="0" w:color="auto"/>
        <w:right w:val="none" w:sz="0" w:space="0" w:color="auto"/>
      </w:divBdr>
    </w:div>
    <w:div w:id="301814307">
      <w:bodyDiv w:val="1"/>
      <w:marLeft w:val="0"/>
      <w:marRight w:val="0"/>
      <w:marTop w:val="0"/>
      <w:marBottom w:val="0"/>
      <w:divBdr>
        <w:top w:val="none" w:sz="0" w:space="0" w:color="auto"/>
        <w:left w:val="none" w:sz="0" w:space="0" w:color="auto"/>
        <w:bottom w:val="none" w:sz="0" w:space="0" w:color="auto"/>
        <w:right w:val="none" w:sz="0" w:space="0" w:color="auto"/>
      </w:divBdr>
    </w:div>
    <w:div w:id="314064740">
      <w:bodyDiv w:val="1"/>
      <w:marLeft w:val="0"/>
      <w:marRight w:val="0"/>
      <w:marTop w:val="0"/>
      <w:marBottom w:val="0"/>
      <w:divBdr>
        <w:top w:val="none" w:sz="0" w:space="0" w:color="auto"/>
        <w:left w:val="none" w:sz="0" w:space="0" w:color="auto"/>
        <w:bottom w:val="none" w:sz="0" w:space="0" w:color="auto"/>
        <w:right w:val="none" w:sz="0" w:space="0" w:color="auto"/>
      </w:divBdr>
    </w:div>
    <w:div w:id="318194035">
      <w:bodyDiv w:val="1"/>
      <w:marLeft w:val="0"/>
      <w:marRight w:val="0"/>
      <w:marTop w:val="0"/>
      <w:marBottom w:val="0"/>
      <w:divBdr>
        <w:top w:val="none" w:sz="0" w:space="0" w:color="auto"/>
        <w:left w:val="none" w:sz="0" w:space="0" w:color="auto"/>
        <w:bottom w:val="none" w:sz="0" w:space="0" w:color="auto"/>
        <w:right w:val="none" w:sz="0" w:space="0" w:color="auto"/>
      </w:divBdr>
    </w:div>
    <w:div w:id="329139858">
      <w:bodyDiv w:val="1"/>
      <w:marLeft w:val="0"/>
      <w:marRight w:val="0"/>
      <w:marTop w:val="0"/>
      <w:marBottom w:val="0"/>
      <w:divBdr>
        <w:top w:val="none" w:sz="0" w:space="0" w:color="auto"/>
        <w:left w:val="none" w:sz="0" w:space="0" w:color="auto"/>
        <w:bottom w:val="none" w:sz="0" w:space="0" w:color="auto"/>
        <w:right w:val="none" w:sz="0" w:space="0" w:color="auto"/>
      </w:divBdr>
    </w:div>
    <w:div w:id="329481489">
      <w:bodyDiv w:val="1"/>
      <w:marLeft w:val="0"/>
      <w:marRight w:val="0"/>
      <w:marTop w:val="0"/>
      <w:marBottom w:val="0"/>
      <w:divBdr>
        <w:top w:val="none" w:sz="0" w:space="0" w:color="auto"/>
        <w:left w:val="none" w:sz="0" w:space="0" w:color="auto"/>
        <w:bottom w:val="none" w:sz="0" w:space="0" w:color="auto"/>
        <w:right w:val="none" w:sz="0" w:space="0" w:color="auto"/>
      </w:divBdr>
    </w:div>
    <w:div w:id="367687848">
      <w:bodyDiv w:val="1"/>
      <w:marLeft w:val="0"/>
      <w:marRight w:val="0"/>
      <w:marTop w:val="0"/>
      <w:marBottom w:val="0"/>
      <w:divBdr>
        <w:top w:val="none" w:sz="0" w:space="0" w:color="auto"/>
        <w:left w:val="none" w:sz="0" w:space="0" w:color="auto"/>
        <w:bottom w:val="none" w:sz="0" w:space="0" w:color="auto"/>
        <w:right w:val="none" w:sz="0" w:space="0" w:color="auto"/>
      </w:divBdr>
    </w:div>
    <w:div w:id="401757593">
      <w:bodyDiv w:val="1"/>
      <w:marLeft w:val="0"/>
      <w:marRight w:val="0"/>
      <w:marTop w:val="0"/>
      <w:marBottom w:val="0"/>
      <w:divBdr>
        <w:top w:val="none" w:sz="0" w:space="0" w:color="auto"/>
        <w:left w:val="none" w:sz="0" w:space="0" w:color="auto"/>
        <w:bottom w:val="none" w:sz="0" w:space="0" w:color="auto"/>
        <w:right w:val="none" w:sz="0" w:space="0" w:color="auto"/>
      </w:divBdr>
    </w:div>
    <w:div w:id="408967925">
      <w:bodyDiv w:val="1"/>
      <w:marLeft w:val="0"/>
      <w:marRight w:val="0"/>
      <w:marTop w:val="0"/>
      <w:marBottom w:val="0"/>
      <w:divBdr>
        <w:top w:val="none" w:sz="0" w:space="0" w:color="auto"/>
        <w:left w:val="none" w:sz="0" w:space="0" w:color="auto"/>
        <w:bottom w:val="none" w:sz="0" w:space="0" w:color="auto"/>
        <w:right w:val="none" w:sz="0" w:space="0" w:color="auto"/>
      </w:divBdr>
    </w:div>
    <w:div w:id="460806480">
      <w:bodyDiv w:val="1"/>
      <w:marLeft w:val="0"/>
      <w:marRight w:val="0"/>
      <w:marTop w:val="0"/>
      <w:marBottom w:val="0"/>
      <w:divBdr>
        <w:top w:val="none" w:sz="0" w:space="0" w:color="auto"/>
        <w:left w:val="none" w:sz="0" w:space="0" w:color="auto"/>
        <w:bottom w:val="none" w:sz="0" w:space="0" w:color="auto"/>
        <w:right w:val="none" w:sz="0" w:space="0" w:color="auto"/>
      </w:divBdr>
    </w:div>
    <w:div w:id="466749669">
      <w:bodyDiv w:val="1"/>
      <w:marLeft w:val="0"/>
      <w:marRight w:val="0"/>
      <w:marTop w:val="0"/>
      <w:marBottom w:val="0"/>
      <w:divBdr>
        <w:top w:val="none" w:sz="0" w:space="0" w:color="auto"/>
        <w:left w:val="none" w:sz="0" w:space="0" w:color="auto"/>
        <w:bottom w:val="none" w:sz="0" w:space="0" w:color="auto"/>
        <w:right w:val="none" w:sz="0" w:space="0" w:color="auto"/>
      </w:divBdr>
    </w:div>
    <w:div w:id="492643395">
      <w:bodyDiv w:val="1"/>
      <w:marLeft w:val="0"/>
      <w:marRight w:val="0"/>
      <w:marTop w:val="0"/>
      <w:marBottom w:val="0"/>
      <w:divBdr>
        <w:top w:val="none" w:sz="0" w:space="0" w:color="auto"/>
        <w:left w:val="none" w:sz="0" w:space="0" w:color="auto"/>
        <w:bottom w:val="none" w:sz="0" w:space="0" w:color="auto"/>
        <w:right w:val="none" w:sz="0" w:space="0" w:color="auto"/>
      </w:divBdr>
    </w:div>
    <w:div w:id="500005616">
      <w:bodyDiv w:val="1"/>
      <w:marLeft w:val="0"/>
      <w:marRight w:val="0"/>
      <w:marTop w:val="0"/>
      <w:marBottom w:val="0"/>
      <w:divBdr>
        <w:top w:val="none" w:sz="0" w:space="0" w:color="auto"/>
        <w:left w:val="none" w:sz="0" w:space="0" w:color="auto"/>
        <w:bottom w:val="none" w:sz="0" w:space="0" w:color="auto"/>
        <w:right w:val="none" w:sz="0" w:space="0" w:color="auto"/>
      </w:divBdr>
    </w:div>
    <w:div w:id="543949380">
      <w:bodyDiv w:val="1"/>
      <w:marLeft w:val="0"/>
      <w:marRight w:val="0"/>
      <w:marTop w:val="0"/>
      <w:marBottom w:val="0"/>
      <w:divBdr>
        <w:top w:val="none" w:sz="0" w:space="0" w:color="auto"/>
        <w:left w:val="none" w:sz="0" w:space="0" w:color="auto"/>
        <w:bottom w:val="none" w:sz="0" w:space="0" w:color="auto"/>
        <w:right w:val="none" w:sz="0" w:space="0" w:color="auto"/>
      </w:divBdr>
    </w:div>
    <w:div w:id="556747580">
      <w:bodyDiv w:val="1"/>
      <w:marLeft w:val="0"/>
      <w:marRight w:val="0"/>
      <w:marTop w:val="0"/>
      <w:marBottom w:val="0"/>
      <w:divBdr>
        <w:top w:val="none" w:sz="0" w:space="0" w:color="auto"/>
        <w:left w:val="none" w:sz="0" w:space="0" w:color="auto"/>
        <w:bottom w:val="none" w:sz="0" w:space="0" w:color="auto"/>
        <w:right w:val="none" w:sz="0" w:space="0" w:color="auto"/>
      </w:divBdr>
    </w:div>
    <w:div w:id="592318790">
      <w:bodyDiv w:val="1"/>
      <w:marLeft w:val="0"/>
      <w:marRight w:val="0"/>
      <w:marTop w:val="0"/>
      <w:marBottom w:val="0"/>
      <w:divBdr>
        <w:top w:val="none" w:sz="0" w:space="0" w:color="auto"/>
        <w:left w:val="none" w:sz="0" w:space="0" w:color="auto"/>
        <w:bottom w:val="none" w:sz="0" w:space="0" w:color="auto"/>
        <w:right w:val="none" w:sz="0" w:space="0" w:color="auto"/>
      </w:divBdr>
      <w:divsChild>
        <w:div w:id="233664227">
          <w:marLeft w:val="0"/>
          <w:marRight w:val="0"/>
          <w:marTop w:val="0"/>
          <w:marBottom w:val="0"/>
          <w:divBdr>
            <w:top w:val="none" w:sz="0" w:space="0" w:color="auto"/>
            <w:left w:val="none" w:sz="0" w:space="0" w:color="auto"/>
            <w:bottom w:val="none" w:sz="0" w:space="0" w:color="auto"/>
            <w:right w:val="none" w:sz="0" w:space="0" w:color="auto"/>
          </w:divBdr>
        </w:div>
        <w:div w:id="427239535">
          <w:marLeft w:val="0"/>
          <w:marRight w:val="0"/>
          <w:marTop w:val="0"/>
          <w:marBottom w:val="0"/>
          <w:divBdr>
            <w:top w:val="none" w:sz="0" w:space="0" w:color="auto"/>
            <w:left w:val="none" w:sz="0" w:space="0" w:color="auto"/>
            <w:bottom w:val="none" w:sz="0" w:space="0" w:color="auto"/>
            <w:right w:val="none" w:sz="0" w:space="0" w:color="auto"/>
          </w:divBdr>
        </w:div>
        <w:div w:id="1276908179">
          <w:marLeft w:val="0"/>
          <w:marRight w:val="0"/>
          <w:marTop w:val="0"/>
          <w:marBottom w:val="0"/>
          <w:divBdr>
            <w:top w:val="none" w:sz="0" w:space="0" w:color="auto"/>
            <w:left w:val="none" w:sz="0" w:space="0" w:color="auto"/>
            <w:bottom w:val="none" w:sz="0" w:space="0" w:color="auto"/>
            <w:right w:val="none" w:sz="0" w:space="0" w:color="auto"/>
          </w:divBdr>
        </w:div>
      </w:divsChild>
    </w:div>
    <w:div w:id="601109220">
      <w:bodyDiv w:val="1"/>
      <w:marLeft w:val="0"/>
      <w:marRight w:val="0"/>
      <w:marTop w:val="0"/>
      <w:marBottom w:val="0"/>
      <w:divBdr>
        <w:top w:val="none" w:sz="0" w:space="0" w:color="auto"/>
        <w:left w:val="none" w:sz="0" w:space="0" w:color="auto"/>
        <w:bottom w:val="none" w:sz="0" w:space="0" w:color="auto"/>
        <w:right w:val="none" w:sz="0" w:space="0" w:color="auto"/>
      </w:divBdr>
    </w:div>
    <w:div w:id="625738039">
      <w:bodyDiv w:val="1"/>
      <w:marLeft w:val="0"/>
      <w:marRight w:val="0"/>
      <w:marTop w:val="0"/>
      <w:marBottom w:val="0"/>
      <w:divBdr>
        <w:top w:val="none" w:sz="0" w:space="0" w:color="auto"/>
        <w:left w:val="none" w:sz="0" w:space="0" w:color="auto"/>
        <w:bottom w:val="none" w:sz="0" w:space="0" w:color="auto"/>
        <w:right w:val="none" w:sz="0" w:space="0" w:color="auto"/>
      </w:divBdr>
    </w:div>
    <w:div w:id="700127190">
      <w:bodyDiv w:val="1"/>
      <w:marLeft w:val="0"/>
      <w:marRight w:val="0"/>
      <w:marTop w:val="0"/>
      <w:marBottom w:val="0"/>
      <w:divBdr>
        <w:top w:val="none" w:sz="0" w:space="0" w:color="auto"/>
        <w:left w:val="none" w:sz="0" w:space="0" w:color="auto"/>
        <w:bottom w:val="none" w:sz="0" w:space="0" w:color="auto"/>
        <w:right w:val="none" w:sz="0" w:space="0" w:color="auto"/>
      </w:divBdr>
    </w:div>
    <w:div w:id="759644344">
      <w:bodyDiv w:val="1"/>
      <w:marLeft w:val="0"/>
      <w:marRight w:val="0"/>
      <w:marTop w:val="0"/>
      <w:marBottom w:val="0"/>
      <w:divBdr>
        <w:top w:val="none" w:sz="0" w:space="0" w:color="auto"/>
        <w:left w:val="none" w:sz="0" w:space="0" w:color="auto"/>
        <w:bottom w:val="none" w:sz="0" w:space="0" w:color="auto"/>
        <w:right w:val="none" w:sz="0" w:space="0" w:color="auto"/>
      </w:divBdr>
    </w:div>
    <w:div w:id="761221113">
      <w:bodyDiv w:val="1"/>
      <w:marLeft w:val="0"/>
      <w:marRight w:val="0"/>
      <w:marTop w:val="0"/>
      <w:marBottom w:val="0"/>
      <w:divBdr>
        <w:top w:val="none" w:sz="0" w:space="0" w:color="auto"/>
        <w:left w:val="none" w:sz="0" w:space="0" w:color="auto"/>
        <w:bottom w:val="none" w:sz="0" w:space="0" w:color="auto"/>
        <w:right w:val="none" w:sz="0" w:space="0" w:color="auto"/>
      </w:divBdr>
      <w:divsChild>
        <w:div w:id="181866408">
          <w:marLeft w:val="0"/>
          <w:marRight w:val="0"/>
          <w:marTop w:val="0"/>
          <w:marBottom w:val="0"/>
          <w:divBdr>
            <w:top w:val="none" w:sz="0" w:space="0" w:color="auto"/>
            <w:left w:val="none" w:sz="0" w:space="0" w:color="auto"/>
            <w:bottom w:val="none" w:sz="0" w:space="0" w:color="auto"/>
            <w:right w:val="none" w:sz="0" w:space="0" w:color="auto"/>
          </w:divBdr>
        </w:div>
        <w:div w:id="606087776">
          <w:marLeft w:val="0"/>
          <w:marRight w:val="0"/>
          <w:marTop w:val="0"/>
          <w:marBottom w:val="0"/>
          <w:divBdr>
            <w:top w:val="none" w:sz="0" w:space="0" w:color="auto"/>
            <w:left w:val="none" w:sz="0" w:space="0" w:color="auto"/>
            <w:bottom w:val="none" w:sz="0" w:space="0" w:color="auto"/>
            <w:right w:val="none" w:sz="0" w:space="0" w:color="auto"/>
          </w:divBdr>
        </w:div>
        <w:div w:id="721826676">
          <w:marLeft w:val="0"/>
          <w:marRight w:val="0"/>
          <w:marTop w:val="0"/>
          <w:marBottom w:val="0"/>
          <w:divBdr>
            <w:top w:val="none" w:sz="0" w:space="0" w:color="auto"/>
            <w:left w:val="none" w:sz="0" w:space="0" w:color="auto"/>
            <w:bottom w:val="none" w:sz="0" w:space="0" w:color="auto"/>
            <w:right w:val="none" w:sz="0" w:space="0" w:color="auto"/>
          </w:divBdr>
        </w:div>
      </w:divsChild>
    </w:div>
    <w:div w:id="922301437">
      <w:bodyDiv w:val="1"/>
      <w:marLeft w:val="0"/>
      <w:marRight w:val="0"/>
      <w:marTop w:val="0"/>
      <w:marBottom w:val="0"/>
      <w:divBdr>
        <w:top w:val="none" w:sz="0" w:space="0" w:color="auto"/>
        <w:left w:val="none" w:sz="0" w:space="0" w:color="auto"/>
        <w:bottom w:val="none" w:sz="0" w:space="0" w:color="auto"/>
        <w:right w:val="none" w:sz="0" w:space="0" w:color="auto"/>
      </w:divBdr>
    </w:div>
    <w:div w:id="934704444">
      <w:bodyDiv w:val="1"/>
      <w:marLeft w:val="0"/>
      <w:marRight w:val="0"/>
      <w:marTop w:val="0"/>
      <w:marBottom w:val="0"/>
      <w:divBdr>
        <w:top w:val="none" w:sz="0" w:space="0" w:color="auto"/>
        <w:left w:val="none" w:sz="0" w:space="0" w:color="auto"/>
        <w:bottom w:val="none" w:sz="0" w:space="0" w:color="auto"/>
        <w:right w:val="none" w:sz="0" w:space="0" w:color="auto"/>
      </w:divBdr>
    </w:div>
    <w:div w:id="965813370">
      <w:bodyDiv w:val="1"/>
      <w:marLeft w:val="0"/>
      <w:marRight w:val="0"/>
      <w:marTop w:val="0"/>
      <w:marBottom w:val="0"/>
      <w:divBdr>
        <w:top w:val="none" w:sz="0" w:space="0" w:color="auto"/>
        <w:left w:val="none" w:sz="0" w:space="0" w:color="auto"/>
        <w:bottom w:val="none" w:sz="0" w:space="0" w:color="auto"/>
        <w:right w:val="none" w:sz="0" w:space="0" w:color="auto"/>
      </w:divBdr>
    </w:div>
    <w:div w:id="982079594">
      <w:bodyDiv w:val="1"/>
      <w:marLeft w:val="0"/>
      <w:marRight w:val="0"/>
      <w:marTop w:val="0"/>
      <w:marBottom w:val="0"/>
      <w:divBdr>
        <w:top w:val="none" w:sz="0" w:space="0" w:color="auto"/>
        <w:left w:val="none" w:sz="0" w:space="0" w:color="auto"/>
        <w:bottom w:val="none" w:sz="0" w:space="0" w:color="auto"/>
        <w:right w:val="none" w:sz="0" w:space="0" w:color="auto"/>
      </w:divBdr>
      <w:divsChild>
        <w:div w:id="68112935">
          <w:marLeft w:val="0"/>
          <w:marRight w:val="0"/>
          <w:marTop w:val="0"/>
          <w:marBottom w:val="0"/>
          <w:divBdr>
            <w:top w:val="none" w:sz="0" w:space="0" w:color="auto"/>
            <w:left w:val="none" w:sz="0" w:space="0" w:color="auto"/>
            <w:bottom w:val="none" w:sz="0" w:space="0" w:color="auto"/>
            <w:right w:val="none" w:sz="0" w:space="0" w:color="auto"/>
          </w:divBdr>
          <w:divsChild>
            <w:div w:id="1599288060">
              <w:marLeft w:val="0"/>
              <w:marRight w:val="0"/>
              <w:marTop w:val="0"/>
              <w:marBottom w:val="0"/>
              <w:divBdr>
                <w:top w:val="none" w:sz="0" w:space="0" w:color="auto"/>
                <w:left w:val="none" w:sz="0" w:space="0" w:color="auto"/>
                <w:bottom w:val="none" w:sz="0" w:space="0" w:color="auto"/>
                <w:right w:val="none" w:sz="0" w:space="0" w:color="auto"/>
              </w:divBdr>
              <w:divsChild>
                <w:div w:id="14642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79509">
      <w:bodyDiv w:val="1"/>
      <w:marLeft w:val="0"/>
      <w:marRight w:val="0"/>
      <w:marTop w:val="0"/>
      <w:marBottom w:val="0"/>
      <w:divBdr>
        <w:top w:val="none" w:sz="0" w:space="0" w:color="auto"/>
        <w:left w:val="none" w:sz="0" w:space="0" w:color="auto"/>
        <w:bottom w:val="none" w:sz="0" w:space="0" w:color="auto"/>
        <w:right w:val="none" w:sz="0" w:space="0" w:color="auto"/>
      </w:divBdr>
      <w:divsChild>
        <w:div w:id="406003716">
          <w:marLeft w:val="0"/>
          <w:marRight w:val="0"/>
          <w:marTop w:val="0"/>
          <w:marBottom w:val="0"/>
          <w:divBdr>
            <w:top w:val="none" w:sz="0" w:space="0" w:color="auto"/>
            <w:left w:val="none" w:sz="0" w:space="0" w:color="auto"/>
            <w:bottom w:val="none" w:sz="0" w:space="0" w:color="auto"/>
            <w:right w:val="none" w:sz="0" w:space="0" w:color="auto"/>
          </w:divBdr>
        </w:div>
        <w:div w:id="582111392">
          <w:marLeft w:val="0"/>
          <w:marRight w:val="0"/>
          <w:marTop w:val="0"/>
          <w:marBottom w:val="0"/>
          <w:divBdr>
            <w:top w:val="none" w:sz="0" w:space="0" w:color="auto"/>
            <w:left w:val="none" w:sz="0" w:space="0" w:color="auto"/>
            <w:bottom w:val="none" w:sz="0" w:space="0" w:color="auto"/>
            <w:right w:val="none" w:sz="0" w:space="0" w:color="auto"/>
          </w:divBdr>
        </w:div>
        <w:div w:id="993223484">
          <w:marLeft w:val="0"/>
          <w:marRight w:val="0"/>
          <w:marTop w:val="0"/>
          <w:marBottom w:val="0"/>
          <w:divBdr>
            <w:top w:val="none" w:sz="0" w:space="0" w:color="auto"/>
            <w:left w:val="none" w:sz="0" w:space="0" w:color="auto"/>
            <w:bottom w:val="none" w:sz="0" w:space="0" w:color="auto"/>
            <w:right w:val="none" w:sz="0" w:space="0" w:color="auto"/>
          </w:divBdr>
        </w:div>
      </w:divsChild>
    </w:div>
    <w:div w:id="1033115647">
      <w:bodyDiv w:val="1"/>
      <w:marLeft w:val="0"/>
      <w:marRight w:val="0"/>
      <w:marTop w:val="0"/>
      <w:marBottom w:val="0"/>
      <w:divBdr>
        <w:top w:val="none" w:sz="0" w:space="0" w:color="auto"/>
        <w:left w:val="none" w:sz="0" w:space="0" w:color="auto"/>
        <w:bottom w:val="none" w:sz="0" w:space="0" w:color="auto"/>
        <w:right w:val="none" w:sz="0" w:space="0" w:color="auto"/>
      </w:divBdr>
    </w:div>
    <w:div w:id="1047996173">
      <w:bodyDiv w:val="1"/>
      <w:marLeft w:val="0"/>
      <w:marRight w:val="0"/>
      <w:marTop w:val="0"/>
      <w:marBottom w:val="0"/>
      <w:divBdr>
        <w:top w:val="none" w:sz="0" w:space="0" w:color="auto"/>
        <w:left w:val="none" w:sz="0" w:space="0" w:color="auto"/>
        <w:bottom w:val="none" w:sz="0" w:space="0" w:color="auto"/>
        <w:right w:val="none" w:sz="0" w:space="0" w:color="auto"/>
      </w:divBdr>
    </w:div>
    <w:div w:id="1048653315">
      <w:bodyDiv w:val="1"/>
      <w:marLeft w:val="0"/>
      <w:marRight w:val="0"/>
      <w:marTop w:val="0"/>
      <w:marBottom w:val="0"/>
      <w:divBdr>
        <w:top w:val="none" w:sz="0" w:space="0" w:color="auto"/>
        <w:left w:val="none" w:sz="0" w:space="0" w:color="auto"/>
        <w:bottom w:val="none" w:sz="0" w:space="0" w:color="auto"/>
        <w:right w:val="none" w:sz="0" w:space="0" w:color="auto"/>
      </w:divBdr>
    </w:div>
    <w:div w:id="1083458109">
      <w:bodyDiv w:val="1"/>
      <w:marLeft w:val="0"/>
      <w:marRight w:val="0"/>
      <w:marTop w:val="0"/>
      <w:marBottom w:val="0"/>
      <w:divBdr>
        <w:top w:val="none" w:sz="0" w:space="0" w:color="auto"/>
        <w:left w:val="none" w:sz="0" w:space="0" w:color="auto"/>
        <w:bottom w:val="none" w:sz="0" w:space="0" w:color="auto"/>
        <w:right w:val="none" w:sz="0" w:space="0" w:color="auto"/>
      </w:divBdr>
    </w:div>
    <w:div w:id="1122457796">
      <w:bodyDiv w:val="1"/>
      <w:marLeft w:val="0"/>
      <w:marRight w:val="0"/>
      <w:marTop w:val="0"/>
      <w:marBottom w:val="0"/>
      <w:divBdr>
        <w:top w:val="none" w:sz="0" w:space="0" w:color="auto"/>
        <w:left w:val="none" w:sz="0" w:space="0" w:color="auto"/>
        <w:bottom w:val="none" w:sz="0" w:space="0" w:color="auto"/>
        <w:right w:val="none" w:sz="0" w:space="0" w:color="auto"/>
      </w:divBdr>
    </w:div>
    <w:div w:id="1145974557">
      <w:bodyDiv w:val="1"/>
      <w:marLeft w:val="0"/>
      <w:marRight w:val="0"/>
      <w:marTop w:val="0"/>
      <w:marBottom w:val="0"/>
      <w:divBdr>
        <w:top w:val="none" w:sz="0" w:space="0" w:color="auto"/>
        <w:left w:val="none" w:sz="0" w:space="0" w:color="auto"/>
        <w:bottom w:val="none" w:sz="0" w:space="0" w:color="auto"/>
        <w:right w:val="none" w:sz="0" w:space="0" w:color="auto"/>
      </w:divBdr>
    </w:div>
    <w:div w:id="1247151230">
      <w:bodyDiv w:val="1"/>
      <w:marLeft w:val="0"/>
      <w:marRight w:val="0"/>
      <w:marTop w:val="0"/>
      <w:marBottom w:val="0"/>
      <w:divBdr>
        <w:top w:val="none" w:sz="0" w:space="0" w:color="auto"/>
        <w:left w:val="none" w:sz="0" w:space="0" w:color="auto"/>
        <w:bottom w:val="none" w:sz="0" w:space="0" w:color="auto"/>
        <w:right w:val="none" w:sz="0" w:space="0" w:color="auto"/>
      </w:divBdr>
    </w:div>
    <w:div w:id="1282222489">
      <w:bodyDiv w:val="1"/>
      <w:marLeft w:val="0"/>
      <w:marRight w:val="0"/>
      <w:marTop w:val="0"/>
      <w:marBottom w:val="0"/>
      <w:divBdr>
        <w:top w:val="none" w:sz="0" w:space="0" w:color="auto"/>
        <w:left w:val="none" w:sz="0" w:space="0" w:color="auto"/>
        <w:bottom w:val="none" w:sz="0" w:space="0" w:color="auto"/>
        <w:right w:val="none" w:sz="0" w:space="0" w:color="auto"/>
      </w:divBdr>
    </w:div>
    <w:div w:id="1287076974">
      <w:bodyDiv w:val="1"/>
      <w:marLeft w:val="0"/>
      <w:marRight w:val="0"/>
      <w:marTop w:val="0"/>
      <w:marBottom w:val="0"/>
      <w:divBdr>
        <w:top w:val="none" w:sz="0" w:space="0" w:color="auto"/>
        <w:left w:val="none" w:sz="0" w:space="0" w:color="auto"/>
        <w:bottom w:val="none" w:sz="0" w:space="0" w:color="auto"/>
        <w:right w:val="none" w:sz="0" w:space="0" w:color="auto"/>
      </w:divBdr>
    </w:div>
    <w:div w:id="1308313958">
      <w:bodyDiv w:val="1"/>
      <w:marLeft w:val="0"/>
      <w:marRight w:val="0"/>
      <w:marTop w:val="0"/>
      <w:marBottom w:val="0"/>
      <w:divBdr>
        <w:top w:val="none" w:sz="0" w:space="0" w:color="auto"/>
        <w:left w:val="none" w:sz="0" w:space="0" w:color="auto"/>
        <w:bottom w:val="none" w:sz="0" w:space="0" w:color="auto"/>
        <w:right w:val="none" w:sz="0" w:space="0" w:color="auto"/>
      </w:divBdr>
    </w:div>
    <w:div w:id="1323388830">
      <w:bodyDiv w:val="1"/>
      <w:marLeft w:val="0"/>
      <w:marRight w:val="0"/>
      <w:marTop w:val="0"/>
      <w:marBottom w:val="0"/>
      <w:divBdr>
        <w:top w:val="none" w:sz="0" w:space="0" w:color="auto"/>
        <w:left w:val="none" w:sz="0" w:space="0" w:color="auto"/>
        <w:bottom w:val="none" w:sz="0" w:space="0" w:color="auto"/>
        <w:right w:val="none" w:sz="0" w:space="0" w:color="auto"/>
      </w:divBdr>
    </w:div>
    <w:div w:id="1352872396">
      <w:bodyDiv w:val="1"/>
      <w:marLeft w:val="0"/>
      <w:marRight w:val="0"/>
      <w:marTop w:val="0"/>
      <w:marBottom w:val="0"/>
      <w:divBdr>
        <w:top w:val="none" w:sz="0" w:space="0" w:color="auto"/>
        <w:left w:val="none" w:sz="0" w:space="0" w:color="auto"/>
        <w:bottom w:val="none" w:sz="0" w:space="0" w:color="auto"/>
        <w:right w:val="none" w:sz="0" w:space="0" w:color="auto"/>
      </w:divBdr>
    </w:div>
    <w:div w:id="1421877812">
      <w:bodyDiv w:val="1"/>
      <w:marLeft w:val="0"/>
      <w:marRight w:val="0"/>
      <w:marTop w:val="0"/>
      <w:marBottom w:val="0"/>
      <w:divBdr>
        <w:top w:val="none" w:sz="0" w:space="0" w:color="auto"/>
        <w:left w:val="none" w:sz="0" w:space="0" w:color="auto"/>
        <w:bottom w:val="none" w:sz="0" w:space="0" w:color="auto"/>
        <w:right w:val="none" w:sz="0" w:space="0" w:color="auto"/>
      </w:divBdr>
    </w:div>
    <w:div w:id="1470397363">
      <w:bodyDiv w:val="1"/>
      <w:marLeft w:val="0"/>
      <w:marRight w:val="0"/>
      <w:marTop w:val="0"/>
      <w:marBottom w:val="0"/>
      <w:divBdr>
        <w:top w:val="none" w:sz="0" w:space="0" w:color="auto"/>
        <w:left w:val="none" w:sz="0" w:space="0" w:color="auto"/>
        <w:bottom w:val="none" w:sz="0" w:space="0" w:color="auto"/>
        <w:right w:val="none" w:sz="0" w:space="0" w:color="auto"/>
      </w:divBdr>
    </w:div>
    <w:div w:id="1523472314">
      <w:bodyDiv w:val="1"/>
      <w:marLeft w:val="0"/>
      <w:marRight w:val="0"/>
      <w:marTop w:val="0"/>
      <w:marBottom w:val="0"/>
      <w:divBdr>
        <w:top w:val="none" w:sz="0" w:space="0" w:color="auto"/>
        <w:left w:val="none" w:sz="0" w:space="0" w:color="auto"/>
        <w:bottom w:val="none" w:sz="0" w:space="0" w:color="auto"/>
        <w:right w:val="none" w:sz="0" w:space="0" w:color="auto"/>
      </w:divBdr>
    </w:div>
    <w:div w:id="1570119073">
      <w:bodyDiv w:val="1"/>
      <w:marLeft w:val="0"/>
      <w:marRight w:val="0"/>
      <w:marTop w:val="0"/>
      <w:marBottom w:val="0"/>
      <w:divBdr>
        <w:top w:val="none" w:sz="0" w:space="0" w:color="auto"/>
        <w:left w:val="none" w:sz="0" w:space="0" w:color="auto"/>
        <w:bottom w:val="none" w:sz="0" w:space="0" w:color="auto"/>
        <w:right w:val="none" w:sz="0" w:space="0" w:color="auto"/>
      </w:divBdr>
    </w:div>
    <w:div w:id="1584415134">
      <w:bodyDiv w:val="1"/>
      <w:marLeft w:val="0"/>
      <w:marRight w:val="0"/>
      <w:marTop w:val="0"/>
      <w:marBottom w:val="0"/>
      <w:divBdr>
        <w:top w:val="none" w:sz="0" w:space="0" w:color="auto"/>
        <w:left w:val="none" w:sz="0" w:space="0" w:color="auto"/>
        <w:bottom w:val="none" w:sz="0" w:space="0" w:color="auto"/>
        <w:right w:val="none" w:sz="0" w:space="0" w:color="auto"/>
      </w:divBdr>
    </w:div>
    <w:div w:id="1603686070">
      <w:bodyDiv w:val="1"/>
      <w:marLeft w:val="0"/>
      <w:marRight w:val="0"/>
      <w:marTop w:val="0"/>
      <w:marBottom w:val="0"/>
      <w:divBdr>
        <w:top w:val="none" w:sz="0" w:space="0" w:color="auto"/>
        <w:left w:val="none" w:sz="0" w:space="0" w:color="auto"/>
        <w:bottom w:val="none" w:sz="0" w:space="0" w:color="auto"/>
        <w:right w:val="none" w:sz="0" w:space="0" w:color="auto"/>
      </w:divBdr>
    </w:div>
    <w:div w:id="1662848921">
      <w:bodyDiv w:val="1"/>
      <w:marLeft w:val="0"/>
      <w:marRight w:val="0"/>
      <w:marTop w:val="0"/>
      <w:marBottom w:val="0"/>
      <w:divBdr>
        <w:top w:val="none" w:sz="0" w:space="0" w:color="auto"/>
        <w:left w:val="none" w:sz="0" w:space="0" w:color="auto"/>
        <w:bottom w:val="none" w:sz="0" w:space="0" w:color="auto"/>
        <w:right w:val="none" w:sz="0" w:space="0" w:color="auto"/>
      </w:divBdr>
    </w:div>
    <w:div w:id="1671639227">
      <w:bodyDiv w:val="1"/>
      <w:marLeft w:val="0"/>
      <w:marRight w:val="0"/>
      <w:marTop w:val="0"/>
      <w:marBottom w:val="0"/>
      <w:divBdr>
        <w:top w:val="none" w:sz="0" w:space="0" w:color="auto"/>
        <w:left w:val="none" w:sz="0" w:space="0" w:color="auto"/>
        <w:bottom w:val="none" w:sz="0" w:space="0" w:color="auto"/>
        <w:right w:val="none" w:sz="0" w:space="0" w:color="auto"/>
      </w:divBdr>
    </w:div>
    <w:div w:id="1713461264">
      <w:bodyDiv w:val="1"/>
      <w:marLeft w:val="0"/>
      <w:marRight w:val="0"/>
      <w:marTop w:val="0"/>
      <w:marBottom w:val="0"/>
      <w:divBdr>
        <w:top w:val="none" w:sz="0" w:space="0" w:color="auto"/>
        <w:left w:val="none" w:sz="0" w:space="0" w:color="auto"/>
        <w:bottom w:val="none" w:sz="0" w:space="0" w:color="auto"/>
        <w:right w:val="none" w:sz="0" w:space="0" w:color="auto"/>
      </w:divBdr>
    </w:div>
    <w:div w:id="1761246311">
      <w:bodyDiv w:val="1"/>
      <w:marLeft w:val="0"/>
      <w:marRight w:val="0"/>
      <w:marTop w:val="0"/>
      <w:marBottom w:val="0"/>
      <w:divBdr>
        <w:top w:val="none" w:sz="0" w:space="0" w:color="auto"/>
        <w:left w:val="none" w:sz="0" w:space="0" w:color="auto"/>
        <w:bottom w:val="none" w:sz="0" w:space="0" w:color="auto"/>
        <w:right w:val="none" w:sz="0" w:space="0" w:color="auto"/>
      </w:divBdr>
    </w:div>
    <w:div w:id="1888566687">
      <w:bodyDiv w:val="1"/>
      <w:marLeft w:val="0"/>
      <w:marRight w:val="0"/>
      <w:marTop w:val="0"/>
      <w:marBottom w:val="0"/>
      <w:divBdr>
        <w:top w:val="none" w:sz="0" w:space="0" w:color="auto"/>
        <w:left w:val="none" w:sz="0" w:space="0" w:color="auto"/>
        <w:bottom w:val="none" w:sz="0" w:space="0" w:color="auto"/>
        <w:right w:val="none" w:sz="0" w:space="0" w:color="auto"/>
      </w:divBdr>
    </w:div>
    <w:div w:id="1888645179">
      <w:bodyDiv w:val="1"/>
      <w:marLeft w:val="0"/>
      <w:marRight w:val="0"/>
      <w:marTop w:val="0"/>
      <w:marBottom w:val="0"/>
      <w:divBdr>
        <w:top w:val="none" w:sz="0" w:space="0" w:color="auto"/>
        <w:left w:val="none" w:sz="0" w:space="0" w:color="auto"/>
        <w:bottom w:val="none" w:sz="0" w:space="0" w:color="auto"/>
        <w:right w:val="none" w:sz="0" w:space="0" w:color="auto"/>
      </w:divBdr>
    </w:div>
    <w:div w:id="1903373110">
      <w:bodyDiv w:val="1"/>
      <w:marLeft w:val="0"/>
      <w:marRight w:val="0"/>
      <w:marTop w:val="0"/>
      <w:marBottom w:val="0"/>
      <w:divBdr>
        <w:top w:val="none" w:sz="0" w:space="0" w:color="auto"/>
        <w:left w:val="none" w:sz="0" w:space="0" w:color="auto"/>
        <w:bottom w:val="none" w:sz="0" w:space="0" w:color="auto"/>
        <w:right w:val="none" w:sz="0" w:space="0" w:color="auto"/>
      </w:divBdr>
    </w:div>
    <w:div w:id="1911184328">
      <w:bodyDiv w:val="1"/>
      <w:marLeft w:val="0"/>
      <w:marRight w:val="0"/>
      <w:marTop w:val="0"/>
      <w:marBottom w:val="0"/>
      <w:divBdr>
        <w:top w:val="none" w:sz="0" w:space="0" w:color="auto"/>
        <w:left w:val="none" w:sz="0" w:space="0" w:color="auto"/>
        <w:bottom w:val="none" w:sz="0" w:space="0" w:color="auto"/>
        <w:right w:val="none" w:sz="0" w:space="0" w:color="auto"/>
      </w:divBdr>
    </w:div>
    <w:div w:id="1914117683">
      <w:bodyDiv w:val="1"/>
      <w:marLeft w:val="0"/>
      <w:marRight w:val="0"/>
      <w:marTop w:val="0"/>
      <w:marBottom w:val="0"/>
      <w:divBdr>
        <w:top w:val="none" w:sz="0" w:space="0" w:color="auto"/>
        <w:left w:val="none" w:sz="0" w:space="0" w:color="auto"/>
        <w:bottom w:val="none" w:sz="0" w:space="0" w:color="auto"/>
        <w:right w:val="none" w:sz="0" w:space="0" w:color="auto"/>
      </w:divBdr>
    </w:div>
    <w:div w:id="1925801062">
      <w:bodyDiv w:val="1"/>
      <w:marLeft w:val="0"/>
      <w:marRight w:val="0"/>
      <w:marTop w:val="0"/>
      <w:marBottom w:val="0"/>
      <w:divBdr>
        <w:top w:val="none" w:sz="0" w:space="0" w:color="auto"/>
        <w:left w:val="none" w:sz="0" w:space="0" w:color="auto"/>
        <w:bottom w:val="none" w:sz="0" w:space="0" w:color="auto"/>
        <w:right w:val="none" w:sz="0" w:space="0" w:color="auto"/>
      </w:divBdr>
    </w:div>
    <w:div w:id="1946886837">
      <w:bodyDiv w:val="1"/>
      <w:marLeft w:val="0"/>
      <w:marRight w:val="0"/>
      <w:marTop w:val="0"/>
      <w:marBottom w:val="0"/>
      <w:divBdr>
        <w:top w:val="none" w:sz="0" w:space="0" w:color="auto"/>
        <w:left w:val="none" w:sz="0" w:space="0" w:color="auto"/>
        <w:bottom w:val="none" w:sz="0" w:space="0" w:color="auto"/>
        <w:right w:val="none" w:sz="0" w:space="0" w:color="auto"/>
      </w:divBdr>
    </w:div>
    <w:div w:id="1961497519">
      <w:bodyDiv w:val="1"/>
      <w:marLeft w:val="0"/>
      <w:marRight w:val="0"/>
      <w:marTop w:val="0"/>
      <w:marBottom w:val="0"/>
      <w:divBdr>
        <w:top w:val="none" w:sz="0" w:space="0" w:color="auto"/>
        <w:left w:val="none" w:sz="0" w:space="0" w:color="auto"/>
        <w:bottom w:val="none" w:sz="0" w:space="0" w:color="auto"/>
        <w:right w:val="none" w:sz="0" w:space="0" w:color="auto"/>
      </w:divBdr>
    </w:div>
    <w:div w:id="2007197586">
      <w:bodyDiv w:val="1"/>
      <w:marLeft w:val="0"/>
      <w:marRight w:val="0"/>
      <w:marTop w:val="0"/>
      <w:marBottom w:val="0"/>
      <w:divBdr>
        <w:top w:val="none" w:sz="0" w:space="0" w:color="auto"/>
        <w:left w:val="none" w:sz="0" w:space="0" w:color="auto"/>
        <w:bottom w:val="none" w:sz="0" w:space="0" w:color="auto"/>
        <w:right w:val="none" w:sz="0" w:space="0" w:color="auto"/>
      </w:divBdr>
    </w:div>
    <w:div w:id="2014335529">
      <w:bodyDiv w:val="1"/>
      <w:marLeft w:val="0"/>
      <w:marRight w:val="0"/>
      <w:marTop w:val="0"/>
      <w:marBottom w:val="0"/>
      <w:divBdr>
        <w:top w:val="none" w:sz="0" w:space="0" w:color="auto"/>
        <w:left w:val="none" w:sz="0" w:space="0" w:color="auto"/>
        <w:bottom w:val="none" w:sz="0" w:space="0" w:color="auto"/>
        <w:right w:val="none" w:sz="0" w:space="0" w:color="auto"/>
      </w:divBdr>
    </w:div>
    <w:div w:id="2016489434">
      <w:bodyDiv w:val="1"/>
      <w:marLeft w:val="0"/>
      <w:marRight w:val="0"/>
      <w:marTop w:val="0"/>
      <w:marBottom w:val="0"/>
      <w:divBdr>
        <w:top w:val="none" w:sz="0" w:space="0" w:color="auto"/>
        <w:left w:val="none" w:sz="0" w:space="0" w:color="auto"/>
        <w:bottom w:val="none" w:sz="0" w:space="0" w:color="auto"/>
        <w:right w:val="none" w:sz="0" w:space="0" w:color="auto"/>
      </w:divBdr>
    </w:div>
    <w:div w:id="2096316633">
      <w:bodyDiv w:val="1"/>
      <w:marLeft w:val="0"/>
      <w:marRight w:val="0"/>
      <w:marTop w:val="0"/>
      <w:marBottom w:val="0"/>
      <w:divBdr>
        <w:top w:val="none" w:sz="0" w:space="0" w:color="auto"/>
        <w:left w:val="none" w:sz="0" w:space="0" w:color="auto"/>
        <w:bottom w:val="none" w:sz="0" w:space="0" w:color="auto"/>
        <w:right w:val="none" w:sz="0" w:space="0" w:color="auto"/>
      </w:divBdr>
    </w:div>
    <w:div w:id="2115516828">
      <w:bodyDiv w:val="1"/>
      <w:marLeft w:val="0"/>
      <w:marRight w:val="0"/>
      <w:marTop w:val="0"/>
      <w:marBottom w:val="0"/>
      <w:divBdr>
        <w:top w:val="none" w:sz="0" w:space="0" w:color="auto"/>
        <w:left w:val="none" w:sz="0" w:space="0" w:color="auto"/>
        <w:bottom w:val="none" w:sz="0" w:space="0" w:color="auto"/>
        <w:right w:val="none" w:sz="0" w:space="0" w:color="auto"/>
      </w:divBdr>
    </w:div>
    <w:div w:id="2119399253">
      <w:bodyDiv w:val="1"/>
      <w:marLeft w:val="0"/>
      <w:marRight w:val="0"/>
      <w:marTop w:val="0"/>
      <w:marBottom w:val="0"/>
      <w:divBdr>
        <w:top w:val="none" w:sz="0" w:space="0" w:color="auto"/>
        <w:left w:val="none" w:sz="0" w:space="0" w:color="auto"/>
        <w:bottom w:val="none" w:sz="0" w:space="0" w:color="auto"/>
        <w:right w:val="none" w:sz="0" w:space="0" w:color="auto"/>
      </w:divBdr>
    </w:div>
    <w:div w:id="2133790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rrb.bg/bg/pregled-i-analiz-na-nacionalniya-jilisten-sgraden-fond-v-republika-bulgariya/"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1" Type="http://schemas.openxmlformats.org/officeDocument/2006/relationships/oleObject" Target="file:///H:\&#1060;&#1086;&#1085;&#1076;%20&#1079;&#1072;%20&#1074;&#1098;&#1079;&#1089;&#1090;&#1072;&#1085;&#1086;&#1074;&#1103;&#1074;&#1072;&#1085;&#1077;%20&#1080;%20&#1091;&#1089;&#1090;&#1086;&#1081;&#1095;&#1080;&#1074;&#1086;&#1089;&#1090;\&#1054;&#1073;&#1097;&#1072;%20&#1040;&#1087;&#1083;&#1080;&#1082;&#1072;&#1094;&#1080;&#1086;&#1085;&#1085;&#1072;%20&#1092;&#1086;&#1088;&#1084;&#1072;-&#1055;&#1088;&#1086;&#1075;&#1088;&#1072;&#1084;&#1072;%20&#1079;&#1072;%20&#1045;&#1045;\&#1055;&#1088;&#1086;&#1075;&#1088;&#1072;&#1084;&#1072;%20&#1045;&#1045;\&#1055;&#1088;&#1086;&#1075;&#1088;&#1072;&#1084;&#1072;%20-%2027.11\Indiicators%20EE%20RRF%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1060;&#1086;&#1085;&#1076;%20&#1079;&#1072;%20&#1074;&#1098;&#1079;&#1089;&#1090;&#1072;&#1085;&#1086;&#1074;&#1103;&#1074;&#1072;&#1085;&#1077;%20&#1080;%20&#1091;&#1089;&#1090;&#1086;&#1081;&#1095;&#1080;&#1074;&#1086;&#1089;&#1090;\&#1054;&#1073;&#1097;&#1072;%20&#1040;&#1087;&#1083;&#1080;&#1082;&#1072;&#1094;&#1080;&#1086;&#1085;&#1085;&#1072;%20&#1092;&#1086;&#1088;&#1084;&#1072;-&#1055;&#1088;&#1086;&#1075;&#1088;&#1072;&#1084;&#1072;%20&#1079;&#1072;%20&#1045;&#1045;\&#1055;&#1088;&#1086;&#1075;&#1088;&#1072;&#1084;&#1072;%20&#1045;&#1045;\&#1055;&#1088;&#1086;&#1075;&#1088;&#1072;&#1084;&#1072;%20-%2027.11\Indiicators%20EE%20RRF%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a:t>Сгради за административно обслужване</a:t>
            </a:r>
            <a:endParaRPr lang="en-US"/>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0.17171296296296387"/>
          <c:w val="0.93888888888889144"/>
          <c:h val="0.67145778652668464"/>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6-1750-47E5-89DC-AD1146F9DF0E}"/>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1750-47E5-89DC-AD1146F9DF0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('Дял от общо за страната'!$E$14,'Дял от общо за страната'!$G$14)</c:f>
              <c:strCache>
                <c:ptCount val="2"/>
                <c:pt idx="0">
                  <c:v>Площ на обновени сгради %</c:v>
                </c:pt>
                <c:pt idx="1">
                  <c:v>Площ на сгради за обновяване %</c:v>
                </c:pt>
              </c:strCache>
            </c:strRef>
          </c:cat>
          <c:val>
            <c:numRef>
              <c:f>('Дял от общо за страната'!$E$16,'Дял от общо за страната'!$G$16)</c:f>
              <c:numCache>
                <c:formatCode>0.0%</c:formatCode>
                <c:ptCount val="2"/>
                <c:pt idx="0">
                  <c:v>1.6651568824057311E-2</c:v>
                </c:pt>
                <c:pt idx="1">
                  <c:v>0.98334843117594251</c:v>
                </c:pt>
              </c:numCache>
            </c:numRef>
          </c:val>
          <c:extLst>
            <c:ext xmlns:c16="http://schemas.microsoft.com/office/drawing/2014/chart" uri="{C3380CC4-5D6E-409C-BE32-E72D297353CC}">
              <c16:uniqueId val="{00000000-1750-47E5-89DC-AD1146F9DF0E}"/>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a:t>Сгради за култура и изкуство</a:t>
            </a:r>
            <a:endParaRPr lang="en-US"/>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6">
                  <a:lumMod val="40000"/>
                  <a:lumOff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28-B31C-4201-BF9D-E99D27EA9F98}"/>
              </c:ext>
            </c:extLst>
          </c:dPt>
          <c:dPt>
            <c:idx val="1"/>
            <c:bubble3D val="0"/>
            <c:spPr>
              <a:solidFill>
                <a:schemeClr val="accent5">
                  <a:lumMod val="40000"/>
                  <a:lumOff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9-B31C-4201-BF9D-E99D27EA9F98}"/>
              </c:ext>
            </c:extLst>
          </c:dPt>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('Дял от общо за страната'!$E$14,'Дял от общо за страната'!$G$14)</c:f>
              <c:strCache>
                <c:ptCount val="2"/>
                <c:pt idx="0">
                  <c:v>Площ на обновени сгради %</c:v>
                </c:pt>
                <c:pt idx="1">
                  <c:v>Площ на сгради за обновяване %</c:v>
                </c:pt>
              </c:strCache>
            </c:strRef>
          </c:cat>
          <c:val>
            <c:numRef>
              <c:f>('Дял от общо за страната'!$E$17,'Дял от общо за страната'!$G$17)</c:f>
              <c:numCache>
                <c:formatCode>0.0%</c:formatCode>
                <c:ptCount val="2"/>
                <c:pt idx="0">
                  <c:v>2.0673081360669806E-2</c:v>
                </c:pt>
                <c:pt idx="1">
                  <c:v>0.97932691863933063</c:v>
                </c:pt>
              </c:numCache>
            </c:numRef>
          </c:val>
          <c:extLst>
            <c:ext xmlns:c16="http://schemas.microsoft.com/office/drawing/2014/chart" uri="{C3380CC4-5D6E-409C-BE32-E72D297353CC}">
              <c16:uniqueId val="{00000000-B31C-4201-BF9D-E99D27EA9F98}"/>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83EAF-E3C4-43F6-BEAD-39C627E7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55</Pages>
  <Words>22406</Words>
  <Characters>127719</Characters>
  <Application>Microsoft Office Word</Application>
  <DocSecurity>8</DocSecurity>
  <Lines>1064</Lines>
  <Paragraphs>299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149826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IVAYLO HRISTOV STOYANOV</cp:lastModifiedBy>
  <cp:revision>18</cp:revision>
  <cp:lastPrinted>2020-10-21T11:26:00Z</cp:lastPrinted>
  <dcterms:created xsi:type="dcterms:W3CDTF">2021-03-19T15:02:00Z</dcterms:created>
  <dcterms:modified xsi:type="dcterms:W3CDTF">2021-04-21T14:02:00Z</dcterms:modified>
</cp:coreProperties>
</file>