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023831099"/>
        <w:docPartObj>
          <w:docPartGallery w:val="Cover Pages"/>
          <w:docPartUnique/>
        </w:docPartObj>
      </w:sdtPr>
      <w:sdtEndPr/>
      <w:sdtContent>
        <w:p w:rsidR="003E275F" w:rsidRPr="00E862C8" w:rsidRDefault="0023072C" w:rsidP="00E862C8">
          <w:pPr>
            <w:rPr>
              <w:noProof/>
              <w:lang w:eastAsia="bg-BG"/>
            </w:rPr>
          </w:pPr>
          <w:r>
            <w:rPr>
              <w:noProof/>
              <w:lang w:eastAsia="bg-BG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>
                    <wp:simplePos x="0" y="0"/>
                    <wp:positionH relativeFrom="column">
                      <wp:posOffset>-495935</wp:posOffset>
                    </wp:positionH>
                    <wp:positionV relativeFrom="paragraph">
                      <wp:posOffset>-262890</wp:posOffset>
                    </wp:positionV>
                    <wp:extent cx="2268220" cy="1631315"/>
                    <wp:effectExtent l="0" t="0" r="0" b="0"/>
                    <wp:wrapNone/>
                    <wp:docPr id="461" name="Rectangle 46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68220" cy="16313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8000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Century" w:hAnsi="Century"/>
                                    <w:color w:val="FFFFFF"/>
                                    <w:sz w:val="96"/>
                                    <w:szCs w:val="96"/>
                                    <w:lang w:val="bg-BG"/>
                                  </w:rPr>
                                  <w:alias w:val="Year"/>
                                  <w:id w:val="878287037"/>
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<w:date w:fullDate="2021-01-22T00:00:00Z">
                                    <w:dateFormat w:val="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6E5891" w:rsidRPr="000E7A3A" w:rsidRDefault="006E5891" w:rsidP="006C0FCE">
                                    <w:pPr>
                                      <w:pStyle w:val="NoSpacing"/>
                                      <w:rPr>
                                        <w:rFonts w:ascii="Century" w:hAnsi="Century"/>
                                        <w:color w:val="FFD965" w:themeColor="background1"/>
                                        <w:sz w:val="96"/>
                                        <w:szCs w:val="96"/>
                                        <w:lang w:val="bg-BG"/>
                                      </w:rPr>
                                    </w:pPr>
                                    <w:r>
                                      <w:rPr>
                                        <w:rFonts w:ascii="Century" w:hAnsi="Century"/>
                                        <w:color w:val="FFFFFF"/>
                                        <w:sz w:val="96"/>
                                        <w:szCs w:val="96"/>
                                      </w:rPr>
                                      <w:t>2021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365760" tIns="182880" rIns="182880" bIns="18288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461" o:spid="_x0000_s1026" style="position:absolute;left:0;text-align:left;margin-left:-39.05pt;margin-top:-20.7pt;width:178.6pt;height:128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" filled="f" stroked="f" strokecolor="white" strokeweight="1pt">
                    <v:fill opacity="52428f"/>
                    <v:shadow color="#d8d8d8" offset="3pt,3pt"/>
                    <v:textbox inset="28.8pt,14.4pt,14.4pt,14.4pt">
                      <w:txbxContent>
                        <w:sdt>
                          <w:sdtPr>
                            <w:rPr>
                              <w:rFonts w:ascii="Century" w:hAnsi="Century"/>
                              <w:color w:val="FFFFFF"/>
                              <w:sz w:val="96"/>
                              <w:szCs w:val="96"/>
                              <w:lang w:val="bg-BG"/>
                            </w:rPr>
                            <w:alias w:val="Year"/>
                            <w:id w:val="8782870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21-01-22T00:00:00Z"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6E5891" w:rsidRPr="000E7A3A" w:rsidRDefault="006E5891" w:rsidP="006C0FCE">
                              <w:pPr>
                                <w:pStyle w:val="NoSpacing"/>
                                <w:rPr>
                                  <w:rFonts w:ascii="Century" w:hAnsi="Century"/>
                                  <w:color w:val="FFD965" w:themeColor="background1"/>
                                  <w:sz w:val="96"/>
                                  <w:szCs w:val="96"/>
                                  <w:lang w:val="bg-BG"/>
                                </w:rPr>
                              </w:pPr>
                              <w:r>
                                <w:rPr>
                                  <w:rFonts w:ascii="Century" w:hAnsi="Century"/>
                                  <w:color w:val="FFFFFF"/>
                                  <w:sz w:val="96"/>
                                  <w:szCs w:val="96"/>
                                </w:rPr>
                                <w:t>2021</w:t>
                              </w:r>
                            </w:p>
                          </w:sdtContent>
                        </w:sdt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  <w:lang w:eastAsia="bg-BG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>
                    <wp:simplePos x="0" y="0"/>
                    <wp:positionH relativeFrom="column">
                      <wp:posOffset>-899795</wp:posOffset>
                    </wp:positionH>
                    <wp:positionV relativeFrom="paragraph">
                      <wp:posOffset>-805180</wp:posOffset>
                    </wp:positionV>
                    <wp:extent cx="2971800" cy="12734925"/>
                    <wp:effectExtent l="0" t="0" r="0" b="0"/>
                    <wp:wrapNone/>
                    <wp:docPr id="2" name="Rectangle 46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71800" cy="1273492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D8D8D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667A5AE" id="Rectangle 460" o:spid="_x0000_s1026" style="position:absolute;margin-left:-70.85pt;margin-top:-63.4pt;width:234pt;height:100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" fillcolor="#c00000" stroked="f" strokecolor="#d8d8d8"/>
                </w:pict>
              </mc:Fallback>
            </mc:AlternateContent>
          </w:r>
        </w:p>
        <w:p w:rsidR="00B431AC" w:rsidRPr="00E862C8" w:rsidRDefault="00B431AC" w:rsidP="00E862C8"/>
        <w:tbl>
          <w:tblPr>
            <w:tblStyle w:val="TableGrid"/>
            <w:tblpPr w:leftFromText="141" w:rightFromText="141" w:vertAnchor="page" w:horzAnchor="page" w:tblpX="7131" w:tblpY="2488"/>
            <w:tblW w:w="0" w:type="auto"/>
            <w:tbl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  <w:insideH w:val="single" w:sz="24" w:space="0" w:color="C00000"/>
              <w:insideV w:val="single" w:sz="24" w:space="0" w:color="C00000"/>
            </w:tblBorders>
            <w:tblLook w:val="04A0" w:firstRow="1" w:lastRow="0" w:firstColumn="1" w:lastColumn="0" w:noHBand="0" w:noVBand="1"/>
          </w:tblPr>
          <w:tblGrid>
            <w:gridCol w:w="4503"/>
          </w:tblGrid>
          <w:tr w:rsidR="00E862C8" w:rsidRPr="00E862C8" w:rsidTr="00D65C31">
            <w:trPr>
              <w:trHeight w:val="287"/>
            </w:trPr>
            <w:tc>
              <w:tcPr>
                <w:tcW w:w="4503" w:type="dxa"/>
                <w:vAlign w:val="center"/>
              </w:tcPr>
              <w:p w:rsidR="00D65C31" w:rsidRDefault="00E862C8" w:rsidP="00D65C31">
                <w:pPr>
                  <w:spacing w:before="0" w:after="0"/>
                  <w:jc w:val="left"/>
                </w:pPr>
                <w:r w:rsidRPr="00E862C8">
                  <w:t>Образецът е одобрен от</w:t>
                </w:r>
              </w:p>
              <w:p w:rsidR="00D65C31" w:rsidRDefault="00E862C8" w:rsidP="00D65C31">
                <w:pPr>
                  <w:spacing w:before="0" w:after="0"/>
                  <w:jc w:val="left"/>
                  <w:rPr>
                    <w:b/>
                  </w:rPr>
                </w:pPr>
                <w:r w:rsidRPr="00E862C8">
                  <w:rPr>
                    <w:b/>
                  </w:rPr>
                  <w:t>Съвета за административната реформа</w:t>
                </w:r>
              </w:p>
              <w:p w:rsidR="00E862C8" w:rsidRPr="00E862C8" w:rsidRDefault="00E862C8" w:rsidP="00D65C31">
                <w:pPr>
                  <w:spacing w:before="0" w:after="0"/>
                  <w:jc w:val="left"/>
                </w:pPr>
                <w:r w:rsidRPr="00E862C8">
                  <w:t>на 28</w:t>
                </w:r>
                <w:r w:rsidR="005674F2">
                  <w:t> </w:t>
                </w:r>
                <w:r w:rsidRPr="005674F2">
                  <w:t>януари</w:t>
                </w:r>
                <w:r w:rsidR="005674F2">
                  <w:t> </w:t>
                </w:r>
                <w:r w:rsidRPr="005674F2">
                  <w:t>2021</w:t>
                </w:r>
                <w:r w:rsidR="005674F2">
                  <w:t> </w:t>
                </w:r>
                <w:r w:rsidRPr="005674F2">
                  <w:t>г.</w:t>
                </w:r>
              </w:p>
            </w:tc>
          </w:tr>
        </w:tbl>
        <w:p w:rsidR="00B431AC" w:rsidRPr="00E862C8" w:rsidRDefault="0023072C" w:rsidP="00E862C8">
          <w:r>
            <w:rPr>
              <w:noProof/>
              <w:lang w:eastAsia="bg-BG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>
                    <wp:simplePos x="0" y="0"/>
                    <wp:positionH relativeFrom="page">
                      <wp:posOffset>135255</wp:posOffset>
                    </wp:positionH>
                    <wp:positionV relativeFrom="margin">
                      <wp:posOffset>3114675</wp:posOffset>
                    </wp:positionV>
                    <wp:extent cx="7337425" cy="2692400"/>
                    <wp:effectExtent l="19050" t="19050" r="0" b="0"/>
                    <wp:wrapNone/>
                    <wp:docPr id="1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37425" cy="2692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C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E5891" w:rsidRPr="009E159D" w:rsidRDefault="006E5891" w:rsidP="006C0FCE">
                                <w:pPr>
                                  <w:pStyle w:val="NoSpacing"/>
                                  <w:jc w:val="center"/>
                                  <w:rPr>
                                    <w:rFonts w:ascii="Century" w:hAnsi="Century"/>
                                    <w:color w:val="C00000"/>
                                    <w:sz w:val="72"/>
                                    <w:szCs w:val="72"/>
                                    <w:lang w:val="bg-BG"/>
                                  </w:rPr>
                                </w:pPr>
                                <w:r w:rsidRPr="009E159D">
                                  <w:rPr>
                                    <w:rFonts w:ascii="Century" w:hAnsi="Century"/>
                                    <w:color w:val="C00000"/>
                                    <w:sz w:val="72"/>
                                    <w:szCs w:val="72"/>
                                    <w:lang w:val="bg-BG"/>
                                  </w:rPr>
                                  <w:t>Доклад за последваща оценка на въздействието на</w:t>
                                </w:r>
                                <w:r>
                                  <w:rPr>
                                    <w:rFonts w:ascii="Century" w:hAnsi="Century"/>
                                    <w:color w:val="C00000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 w:rsidRPr="009E159D">
                                  <w:rPr>
                                    <w:rFonts w:ascii="Century" w:hAnsi="Century"/>
                                    <w:color w:val="C00000"/>
                                    <w:sz w:val="72"/>
                                    <w:szCs w:val="72"/>
                                    <w:lang w:val="bg-BG"/>
                                  </w:rPr>
                                  <w:t>…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6" o:spid="_x0000_s1027" style="position:absolute;left:0;text-align:left;margin-left:10.65pt;margin-top:245.25pt;width:577.75pt;height:21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" o:allowincell="f" strokecolor="#c00000" strokeweight="3pt">
                    <v:textbox inset="14.4pt,,14.4pt">
                      <w:txbxContent>
                        <w:p w:rsidR="006E5891" w:rsidRPr="009E159D" w:rsidRDefault="006E5891" w:rsidP="006C0FCE">
                          <w:pPr>
                            <w:pStyle w:val="NoSpacing"/>
                            <w:jc w:val="center"/>
                            <w:rPr>
                              <w:rFonts w:ascii="Century" w:hAnsi="Century"/>
                              <w:color w:val="C00000"/>
                              <w:sz w:val="72"/>
                              <w:szCs w:val="72"/>
                              <w:lang w:val="bg-BG"/>
                            </w:rPr>
                          </w:pPr>
                          <w:r w:rsidRPr="009E159D">
                            <w:rPr>
                              <w:rFonts w:ascii="Century" w:hAnsi="Century"/>
                              <w:color w:val="C00000"/>
                              <w:sz w:val="72"/>
                              <w:szCs w:val="72"/>
                              <w:lang w:val="bg-BG"/>
                            </w:rPr>
                            <w:t>Доклад за последваща оценка на въздействието на</w:t>
                          </w:r>
                          <w:r>
                            <w:rPr>
                              <w:rFonts w:ascii="Century" w:hAnsi="Century"/>
                              <w:color w:val="C00000"/>
                              <w:sz w:val="72"/>
                              <w:szCs w:val="72"/>
                            </w:rPr>
                            <w:t xml:space="preserve"> </w:t>
                          </w:r>
                          <w:r w:rsidRPr="009E159D">
                            <w:rPr>
                              <w:rFonts w:ascii="Century" w:hAnsi="Century"/>
                              <w:color w:val="C00000"/>
                              <w:sz w:val="72"/>
                              <w:szCs w:val="72"/>
                              <w:lang w:val="bg-BG"/>
                            </w:rPr>
                            <w:t>…</w:t>
                          </w:r>
                        </w:p>
                      </w:txbxContent>
                    </v:textbox>
                    <w10:wrap anchorx="page" anchory="margin"/>
                  </v:rect>
                </w:pict>
              </mc:Fallback>
            </mc:AlternateContent>
          </w:r>
          <w:r w:rsidR="00B431AC" w:rsidRPr="00E862C8">
            <w:br w:type="page"/>
          </w:r>
        </w:p>
      </w:sdtContent>
    </w:sdt>
    <w:bookmarkStart w:id="0" w:name="_Toc61431707" w:displacedByCustomXml="next"/>
    <w:sdt>
      <w:sdtPr>
        <w:rPr>
          <w:rFonts w:asciiTheme="minorHAnsi" w:hAnsiTheme="minorHAnsi" w:cstheme="minorBidi"/>
          <w:b w:val="0"/>
          <w:sz w:val="22"/>
          <w:szCs w:val="22"/>
        </w:rPr>
        <w:id w:val="723489067"/>
        <w:docPartObj>
          <w:docPartGallery w:val="Table of Contents"/>
          <w:docPartUnique/>
        </w:docPartObj>
      </w:sdtPr>
      <w:sdtEndPr>
        <w:rPr>
          <w:rFonts w:ascii="Century" w:hAnsi="Century" w:cs="Times New Roman"/>
          <w:sz w:val="24"/>
          <w:szCs w:val="24"/>
        </w:rPr>
      </w:sdtEndPr>
      <w:sdtContent>
        <w:p w:rsidR="007B3A7A" w:rsidRPr="00E862C8" w:rsidRDefault="007B3A7A" w:rsidP="00D53644">
          <w:pPr>
            <w:pStyle w:val="Heading1"/>
            <w:numPr>
              <w:ilvl w:val="0"/>
              <w:numId w:val="0"/>
            </w:numPr>
            <w:ind w:left="360"/>
          </w:pPr>
          <w:r w:rsidRPr="00E862C8">
            <w:t>Съдържание:</w:t>
          </w:r>
          <w:bookmarkEnd w:id="0"/>
          <w:r w:rsidRPr="00E862C8">
            <w:t xml:space="preserve"> </w:t>
          </w:r>
        </w:p>
        <w:p w:rsidR="004D4124" w:rsidRDefault="00D53644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  <w:lang w:eastAsia="bg-BG"/>
            </w:rPr>
          </w:pPr>
          <w:r>
            <w:fldChar w:fldCharType="begin"/>
          </w:r>
          <w:r>
            <w:instrText xml:space="preserve"> TOC \h \z \t "Heading 1;2;Heading 2;3;Heading 3;4;Heading0;1" </w:instrText>
          </w:r>
          <w:r>
            <w:fldChar w:fldCharType="separate"/>
          </w:r>
          <w:hyperlink w:anchor="_Toc61431707" w:history="1">
            <w:r w:rsidR="004D4124" w:rsidRPr="005B4470">
              <w:rPr>
                <w:rStyle w:val="Hyperlink"/>
                <w:noProof/>
              </w:rPr>
              <w:t>Съдържание:</w:t>
            </w:r>
            <w:r w:rsidR="004D4124">
              <w:rPr>
                <w:noProof/>
                <w:webHidden/>
              </w:rPr>
              <w:tab/>
            </w:r>
            <w:r w:rsidR="004D4124">
              <w:rPr>
                <w:noProof/>
                <w:webHidden/>
              </w:rPr>
              <w:fldChar w:fldCharType="begin"/>
            </w:r>
            <w:r w:rsidR="004D4124">
              <w:rPr>
                <w:noProof/>
                <w:webHidden/>
              </w:rPr>
              <w:instrText xml:space="preserve"> PAGEREF _Toc61431707 \h </w:instrText>
            </w:r>
            <w:r w:rsidR="004D4124">
              <w:rPr>
                <w:noProof/>
                <w:webHidden/>
              </w:rPr>
            </w:r>
            <w:r w:rsidR="004D4124">
              <w:rPr>
                <w:noProof/>
                <w:webHidden/>
              </w:rPr>
              <w:fldChar w:fldCharType="separate"/>
            </w:r>
            <w:r w:rsidR="004D4124">
              <w:rPr>
                <w:noProof/>
                <w:webHidden/>
              </w:rPr>
              <w:t>2</w:t>
            </w:r>
            <w:r w:rsidR="004D4124">
              <w:rPr>
                <w:noProof/>
                <w:webHidden/>
              </w:rPr>
              <w:fldChar w:fldCharType="end"/>
            </w:r>
          </w:hyperlink>
        </w:p>
        <w:p w:rsidR="004D4124" w:rsidRDefault="0049740B">
          <w:pPr>
            <w:pStyle w:val="TOC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  <w:lang w:eastAsia="bg-BG"/>
            </w:rPr>
          </w:pPr>
          <w:hyperlink w:anchor="_Toc61431708" w:history="1">
            <w:r w:rsidR="004D4124" w:rsidRPr="005B4470">
              <w:rPr>
                <w:rStyle w:val="Hyperlink"/>
                <w:noProof/>
              </w:rPr>
              <w:t>I.</w:t>
            </w:r>
            <w:r w:rsidR="004D412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  <w:lang w:eastAsia="bg-BG"/>
              </w:rPr>
              <w:tab/>
            </w:r>
            <w:r w:rsidR="004D4124" w:rsidRPr="005B4470">
              <w:rPr>
                <w:rStyle w:val="Hyperlink"/>
                <w:noProof/>
              </w:rPr>
              <w:t>Резюме</w:t>
            </w:r>
            <w:r w:rsidR="004D4124">
              <w:rPr>
                <w:noProof/>
                <w:webHidden/>
              </w:rPr>
              <w:tab/>
            </w:r>
            <w:r w:rsidR="004D4124">
              <w:rPr>
                <w:noProof/>
                <w:webHidden/>
              </w:rPr>
              <w:fldChar w:fldCharType="begin"/>
            </w:r>
            <w:r w:rsidR="004D4124">
              <w:rPr>
                <w:noProof/>
                <w:webHidden/>
              </w:rPr>
              <w:instrText xml:space="preserve"> PAGEREF _Toc61431708 \h </w:instrText>
            </w:r>
            <w:r w:rsidR="004D4124">
              <w:rPr>
                <w:noProof/>
                <w:webHidden/>
              </w:rPr>
            </w:r>
            <w:r w:rsidR="004D4124">
              <w:rPr>
                <w:noProof/>
                <w:webHidden/>
              </w:rPr>
              <w:fldChar w:fldCharType="separate"/>
            </w:r>
            <w:r w:rsidR="004D4124">
              <w:rPr>
                <w:noProof/>
                <w:webHidden/>
              </w:rPr>
              <w:t>5</w:t>
            </w:r>
            <w:r w:rsidR="004D4124">
              <w:rPr>
                <w:noProof/>
                <w:webHidden/>
              </w:rPr>
              <w:fldChar w:fldCharType="end"/>
            </w:r>
          </w:hyperlink>
        </w:p>
        <w:p w:rsidR="004D4124" w:rsidRDefault="0049740B">
          <w:pPr>
            <w:pStyle w:val="TOC1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  <w:lang w:eastAsia="bg-BG"/>
            </w:rPr>
          </w:pPr>
          <w:hyperlink w:anchor="_Toc61431709" w:history="1">
            <w:r w:rsidR="004D4124" w:rsidRPr="005B4470">
              <w:rPr>
                <w:rStyle w:val="Hyperlink"/>
                <w:noProof/>
              </w:rPr>
              <w:t>II.</w:t>
            </w:r>
            <w:r w:rsidR="004D412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  <w:lang w:eastAsia="bg-BG"/>
              </w:rPr>
              <w:tab/>
            </w:r>
            <w:r w:rsidR="004D4124" w:rsidRPr="005B4470">
              <w:rPr>
                <w:rStyle w:val="Hyperlink"/>
                <w:noProof/>
              </w:rPr>
              <w:t>Основна част на доклада</w:t>
            </w:r>
            <w:r w:rsidR="004D4124">
              <w:rPr>
                <w:noProof/>
                <w:webHidden/>
              </w:rPr>
              <w:tab/>
            </w:r>
            <w:r w:rsidR="004D4124">
              <w:rPr>
                <w:noProof/>
                <w:webHidden/>
              </w:rPr>
              <w:fldChar w:fldCharType="begin"/>
            </w:r>
            <w:r w:rsidR="004D4124">
              <w:rPr>
                <w:noProof/>
                <w:webHidden/>
              </w:rPr>
              <w:instrText xml:space="preserve"> PAGEREF _Toc61431709 \h </w:instrText>
            </w:r>
            <w:r w:rsidR="004D4124">
              <w:rPr>
                <w:noProof/>
                <w:webHidden/>
              </w:rPr>
            </w:r>
            <w:r w:rsidR="004D4124">
              <w:rPr>
                <w:noProof/>
                <w:webHidden/>
              </w:rPr>
              <w:fldChar w:fldCharType="separate"/>
            </w:r>
            <w:r w:rsidR="004D4124">
              <w:rPr>
                <w:noProof/>
                <w:webHidden/>
              </w:rPr>
              <w:t>5</w:t>
            </w:r>
            <w:r w:rsidR="004D4124">
              <w:rPr>
                <w:noProof/>
                <w:webHidden/>
              </w:rPr>
              <w:fldChar w:fldCharType="end"/>
            </w:r>
          </w:hyperlink>
        </w:p>
        <w:p w:rsidR="004D4124" w:rsidRDefault="0049740B">
          <w:pPr>
            <w:pStyle w:val="TOC2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  <w:lang w:eastAsia="bg-BG"/>
            </w:rPr>
          </w:pPr>
          <w:hyperlink w:anchor="_Toc61431710" w:history="1">
            <w:r w:rsidR="004D4124" w:rsidRPr="005B447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 1.</w:t>
            </w:r>
            <w:r w:rsidR="004D412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  <w:lang w:eastAsia="bg-BG"/>
              </w:rPr>
              <w:tab/>
            </w:r>
            <w:r w:rsidR="004D4124" w:rsidRPr="005B4470">
              <w:rPr>
                <w:rStyle w:val="Hyperlink"/>
                <w:noProof/>
              </w:rPr>
              <w:t>Увод</w:t>
            </w:r>
            <w:r w:rsidR="004D4124">
              <w:rPr>
                <w:noProof/>
                <w:webHidden/>
              </w:rPr>
              <w:tab/>
            </w:r>
            <w:r w:rsidR="004D4124">
              <w:rPr>
                <w:noProof/>
                <w:webHidden/>
              </w:rPr>
              <w:fldChar w:fldCharType="begin"/>
            </w:r>
            <w:r w:rsidR="004D4124">
              <w:rPr>
                <w:noProof/>
                <w:webHidden/>
              </w:rPr>
              <w:instrText xml:space="preserve"> PAGEREF _Toc61431710 \h </w:instrText>
            </w:r>
            <w:r w:rsidR="004D4124">
              <w:rPr>
                <w:noProof/>
                <w:webHidden/>
              </w:rPr>
            </w:r>
            <w:r w:rsidR="004D4124">
              <w:rPr>
                <w:noProof/>
                <w:webHidden/>
              </w:rPr>
              <w:fldChar w:fldCharType="separate"/>
            </w:r>
            <w:r w:rsidR="004D4124">
              <w:rPr>
                <w:noProof/>
                <w:webHidden/>
              </w:rPr>
              <w:t>5</w:t>
            </w:r>
            <w:r w:rsidR="004D4124">
              <w:rPr>
                <w:noProof/>
                <w:webHidden/>
              </w:rPr>
              <w:fldChar w:fldCharType="end"/>
            </w:r>
          </w:hyperlink>
        </w:p>
        <w:p w:rsidR="004D4124" w:rsidRDefault="0049740B">
          <w:pPr>
            <w:pStyle w:val="TOC2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  <w:lang w:eastAsia="bg-BG"/>
            </w:rPr>
          </w:pPr>
          <w:hyperlink w:anchor="_Toc61431711" w:history="1">
            <w:r w:rsidR="004D4124" w:rsidRPr="005B447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 2.</w:t>
            </w:r>
            <w:r w:rsidR="004D412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  <w:lang w:eastAsia="bg-BG"/>
              </w:rPr>
              <w:tab/>
            </w:r>
            <w:r w:rsidR="004D4124" w:rsidRPr="005B4470">
              <w:rPr>
                <w:rStyle w:val="Hyperlink"/>
                <w:noProof/>
              </w:rPr>
              <w:t>Цели</w:t>
            </w:r>
            <w:r w:rsidR="004D4124">
              <w:rPr>
                <w:noProof/>
                <w:webHidden/>
              </w:rPr>
              <w:tab/>
            </w:r>
            <w:r w:rsidR="004D4124">
              <w:rPr>
                <w:noProof/>
                <w:webHidden/>
              </w:rPr>
              <w:fldChar w:fldCharType="begin"/>
            </w:r>
            <w:r w:rsidR="004D4124">
              <w:rPr>
                <w:noProof/>
                <w:webHidden/>
              </w:rPr>
              <w:instrText xml:space="preserve"> PAGEREF _Toc61431711 \h </w:instrText>
            </w:r>
            <w:r w:rsidR="004D4124">
              <w:rPr>
                <w:noProof/>
                <w:webHidden/>
              </w:rPr>
            </w:r>
            <w:r w:rsidR="004D4124">
              <w:rPr>
                <w:noProof/>
                <w:webHidden/>
              </w:rPr>
              <w:fldChar w:fldCharType="separate"/>
            </w:r>
            <w:r w:rsidR="004D4124">
              <w:rPr>
                <w:noProof/>
                <w:webHidden/>
              </w:rPr>
              <w:t>5</w:t>
            </w:r>
            <w:r w:rsidR="004D4124">
              <w:rPr>
                <w:noProof/>
                <w:webHidden/>
              </w:rPr>
              <w:fldChar w:fldCharType="end"/>
            </w:r>
          </w:hyperlink>
        </w:p>
        <w:p w:rsidR="004D4124" w:rsidRDefault="0049740B">
          <w:pPr>
            <w:pStyle w:val="TOC2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  <w:lang w:eastAsia="bg-BG"/>
            </w:rPr>
          </w:pPr>
          <w:hyperlink w:anchor="_Toc61431712" w:history="1">
            <w:r w:rsidR="004D4124" w:rsidRPr="005B447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 3.</w:t>
            </w:r>
            <w:r w:rsidR="004D412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  <w:lang w:eastAsia="bg-BG"/>
              </w:rPr>
              <w:tab/>
            </w:r>
            <w:r w:rsidR="004D4124" w:rsidRPr="005B4470">
              <w:rPr>
                <w:rStyle w:val="Hyperlink"/>
                <w:noProof/>
              </w:rPr>
              <w:t>Обхват и структура на оценката</w:t>
            </w:r>
            <w:r w:rsidR="004D4124">
              <w:rPr>
                <w:noProof/>
                <w:webHidden/>
              </w:rPr>
              <w:tab/>
            </w:r>
            <w:r w:rsidR="004D4124">
              <w:rPr>
                <w:noProof/>
                <w:webHidden/>
              </w:rPr>
              <w:fldChar w:fldCharType="begin"/>
            </w:r>
            <w:r w:rsidR="004D4124">
              <w:rPr>
                <w:noProof/>
                <w:webHidden/>
              </w:rPr>
              <w:instrText xml:space="preserve"> PAGEREF _Toc61431712 \h </w:instrText>
            </w:r>
            <w:r w:rsidR="004D4124">
              <w:rPr>
                <w:noProof/>
                <w:webHidden/>
              </w:rPr>
            </w:r>
            <w:r w:rsidR="004D4124">
              <w:rPr>
                <w:noProof/>
                <w:webHidden/>
              </w:rPr>
              <w:fldChar w:fldCharType="separate"/>
            </w:r>
            <w:r w:rsidR="004D4124">
              <w:rPr>
                <w:noProof/>
                <w:webHidden/>
              </w:rPr>
              <w:t>6</w:t>
            </w:r>
            <w:r w:rsidR="004D4124">
              <w:rPr>
                <w:noProof/>
                <w:webHidden/>
              </w:rPr>
              <w:fldChar w:fldCharType="end"/>
            </w:r>
          </w:hyperlink>
        </w:p>
        <w:p w:rsidR="004D4124" w:rsidRDefault="0049740B">
          <w:pPr>
            <w:pStyle w:val="TOC4"/>
            <w:tabs>
              <w:tab w:val="left" w:pos="2501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bg-BG"/>
            </w:rPr>
          </w:pPr>
          <w:hyperlink w:anchor="_Toc61431713" w:history="1">
            <w:r w:rsidR="004D4124" w:rsidRPr="005B447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Изменение 1.</w:t>
            </w:r>
            <w:r w:rsidR="004D412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bg-BG"/>
              </w:rPr>
              <w:tab/>
            </w:r>
            <w:r w:rsidR="004D4124" w:rsidRPr="005B4470">
              <w:rPr>
                <w:rStyle w:val="Hyperlink"/>
                <w:noProof/>
              </w:rPr>
              <w:t>„…“:</w:t>
            </w:r>
            <w:r w:rsidR="004D4124">
              <w:rPr>
                <w:noProof/>
                <w:webHidden/>
              </w:rPr>
              <w:tab/>
            </w:r>
            <w:r w:rsidR="004D4124">
              <w:rPr>
                <w:noProof/>
                <w:webHidden/>
              </w:rPr>
              <w:fldChar w:fldCharType="begin"/>
            </w:r>
            <w:r w:rsidR="004D4124">
              <w:rPr>
                <w:noProof/>
                <w:webHidden/>
              </w:rPr>
              <w:instrText xml:space="preserve"> PAGEREF _Toc61431713 \h </w:instrText>
            </w:r>
            <w:r w:rsidR="004D4124">
              <w:rPr>
                <w:noProof/>
                <w:webHidden/>
              </w:rPr>
            </w:r>
            <w:r w:rsidR="004D4124">
              <w:rPr>
                <w:noProof/>
                <w:webHidden/>
              </w:rPr>
              <w:fldChar w:fldCharType="separate"/>
            </w:r>
            <w:r w:rsidR="004D4124">
              <w:rPr>
                <w:noProof/>
                <w:webHidden/>
              </w:rPr>
              <w:t>7</w:t>
            </w:r>
            <w:r w:rsidR="004D4124">
              <w:rPr>
                <w:noProof/>
                <w:webHidden/>
              </w:rPr>
              <w:fldChar w:fldCharType="end"/>
            </w:r>
          </w:hyperlink>
        </w:p>
        <w:p w:rsidR="004D4124" w:rsidRDefault="0049740B">
          <w:pPr>
            <w:pStyle w:val="TOC3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  <w:lang w:eastAsia="bg-BG"/>
            </w:rPr>
          </w:pPr>
          <w:hyperlink w:anchor="_Toc61431714" w:history="1">
            <w:r w:rsidR="004D4124" w:rsidRPr="005B4470">
              <w:rPr>
                <w:rStyle w:val="Hyperlink"/>
                <w:noProof/>
              </w:rPr>
              <w:t>1.</w:t>
            </w:r>
            <w:r w:rsidR="004D412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  <w:lang w:eastAsia="bg-BG"/>
              </w:rPr>
              <w:tab/>
            </w:r>
            <w:r w:rsidR="004D4124" w:rsidRPr="005B4470">
              <w:rPr>
                <w:rStyle w:val="Hyperlink"/>
                <w:noProof/>
              </w:rPr>
              <w:t>Изследване на причините за приемането или за изменението на  нормативния акт</w:t>
            </w:r>
            <w:r w:rsidR="004D4124">
              <w:rPr>
                <w:noProof/>
                <w:webHidden/>
              </w:rPr>
              <w:tab/>
            </w:r>
            <w:r w:rsidR="004D4124">
              <w:rPr>
                <w:noProof/>
                <w:webHidden/>
              </w:rPr>
              <w:fldChar w:fldCharType="begin"/>
            </w:r>
            <w:r w:rsidR="004D4124">
              <w:rPr>
                <w:noProof/>
                <w:webHidden/>
              </w:rPr>
              <w:instrText xml:space="preserve"> PAGEREF _Toc61431714 \h </w:instrText>
            </w:r>
            <w:r w:rsidR="004D4124">
              <w:rPr>
                <w:noProof/>
                <w:webHidden/>
              </w:rPr>
            </w:r>
            <w:r w:rsidR="004D4124">
              <w:rPr>
                <w:noProof/>
                <w:webHidden/>
              </w:rPr>
              <w:fldChar w:fldCharType="separate"/>
            </w:r>
            <w:r w:rsidR="004D4124">
              <w:rPr>
                <w:noProof/>
                <w:webHidden/>
              </w:rPr>
              <w:t>7</w:t>
            </w:r>
            <w:r w:rsidR="004D4124">
              <w:rPr>
                <w:noProof/>
                <w:webHidden/>
              </w:rPr>
              <w:fldChar w:fldCharType="end"/>
            </w:r>
          </w:hyperlink>
        </w:p>
        <w:p w:rsidR="004D4124" w:rsidRDefault="0049740B">
          <w:pPr>
            <w:pStyle w:val="TOC3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  <w:lang w:eastAsia="bg-BG"/>
            </w:rPr>
          </w:pPr>
          <w:hyperlink w:anchor="_Toc61431715" w:history="1">
            <w:r w:rsidR="004D4124" w:rsidRPr="005B4470">
              <w:rPr>
                <w:rStyle w:val="Hyperlink"/>
                <w:noProof/>
              </w:rPr>
              <w:t>2.</w:t>
            </w:r>
            <w:r w:rsidR="004D412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  <w:lang w:eastAsia="bg-BG"/>
              </w:rPr>
              <w:tab/>
            </w:r>
            <w:r w:rsidR="004D4124" w:rsidRPr="005B4470">
              <w:rPr>
                <w:rStyle w:val="Hyperlink"/>
                <w:noProof/>
              </w:rPr>
              <w:t>Критерии за оценка</w:t>
            </w:r>
            <w:r w:rsidR="004D4124">
              <w:rPr>
                <w:noProof/>
                <w:webHidden/>
              </w:rPr>
              <w:tab/>
            </w:r>
            <w:r w:rsidR="004D4124">
              <w:rPr>
                <w:noProof/>
                <w:webHidden/>
              </w:rPr>
              <w:fldChar w:fldCharType="begin"/>
            </w:r>
            <w:r w:rsidR="004D4124">
              <w:rPr>
                <w:noProof/>
                <w:webHidden/>
              </w:rPr>
              <w:instrText xml:space="preserve"> PAGEREF _Toc61431715 \h </w:instrText>
            </w:r>
            <w:r w:rsidR="004D4124">
              <w:rPr>
                <w:noProof/>
                <w:webHidden/>
              </w:rPr>
            </w:r>
            <w:r w:rsidR="004D4124">
              <w:rPr>
                <w:noProof/>
                <w:webHidden/>
              </w:rPr>
              <w:fldChar w:fldCharType="separate"/>
            </w:r>
            <w:r w:rsidR="004D4124">
              <w:rPr>
                <w:noProof/>
                <w:webHidden/>
              </w:rPr>
              <w:t>9</w:t>
            </w:r>
            <w:r w:rsidR="004D4124">
              <w:rPr>
                <w:noProof/>
                <w:webHidden/>
              </w:rPr>
              <w:fldChar w:fldCharType="end"/>
            </w:r>
          </w:hyperlink>
        </w:p>
        <w:p w:rsidR="004D4124" w:rsidRDefault="0049740B">
          <w:pPr>
            <w:pStyle w:val="TOC3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  <w:lang w:eastAsia="bg-BG"/>
            </w:rPr>
          </w:pPr>
          <w:hyperlink w:anchor="_Toc61431716" w:history="1">
            <w:r w:rsidR="004D4124" w:rsidRPr="005B4470">
              <w:rPr>
                <w:rStyle w:val="Hyperlink"/>
                <w:noProof/>
              </w:rPr>
              <w:t>3.</w:t>
            </w:r>
            <w:r w:rsidR="004D412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  <w:lang w:eastAsia="bg-BG"/>
              </w:rPr>
              <w:tab/>
            </w:r>
            <w:r w:rsidR="004D4124" w:rsidRPr="005B4470">
              <w:rPr>
                <w:rStyle w:val="Hyperlink"/>
                <w:noProof/>
              </w:rPr>
              <w:t>Въпроси за оценка</w:t>
            </w:r>
            <w:r w:rsidR="004D4124">
              <w:rPr>
                <w:noProof/>
                <w:webHidden/>
              </w:rPr>
              <w:tab/>
            </w:r>
            <w:r w:rsidR="004D4124">
              <w:rPr>
                <w:noProof/>
                <w:webHidden/>
              </w:rPr>
              <w:fldChar w:fldCharType="begin"/>
            </w:r>
            <w:r w:rsidR="004D4124">
              <w:rPr>
                <w:noProof/>
                <w:webHidden/>
              </w:rPr>
              <w:instrText xml:space="preserve"> PAGEREF _Toc61431716 \h </w:instrText>
            </w:r>
            <w:r w:rsidR="004D4124">
              <w:rPr>
                <w:noProof/>
                <w:webHidden/>
              </w:rPr>
            </w:r>
            <w:r w:rsidR="004D4124">
              <w:rPr>
                <w:noProof/>
                <w:webHidden/>
              </w:rPr>
              <w:fldChar w:fldCharType="separate"/>
            </w:r>
            <w:r w:rsidR="004D4124">
              <w:rPr>
                <w:noProof/>
                <w:webHidden/>
              </w:rPr>
              <w:t>10</w:t>
            </w:r>
            <w:r w:rsidR="004D4124">
              <w:rPr>
                <w:noProof/>
                <w:webHidden/>
              </w:rPr>
              <w:fldChar w:fldCharType="end"/>
            </w:r>
          </w:hyperlink>
        </w:p>
        <w:p w:rsidR="004D4124" w:rsidRDefault="0049740B">
          <w:pPr>
            <w:pStyle w:val="TOC4"/>
            <w:tabs>
              <w:tab w:val="left" w:pos="2501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bg-BG"/>
            </w:rPr>
          </w:pPr>
          <w:hyperlink w:anchor="_Toc61431717" w:history="1">
            <w:r w:rsidR="004D4124" w:rsidRPr="005B447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Изменение 2.</w:t>
            </w:r>
            <w:r w:rsidR="004D412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bg-BG"/>
              </w:rPr>
              <w:tab/>
            </w:r>
            <w:r w:rsidR="004D4124" w:rsidRPr="005B4470">
              <w:rPr>
                <w:rStyle w:val="Hyperlink"/>
                <w:noProof/>
              </w:rPr>
              <w:t>„…“</w:t>
            </w:r>
            <w:r w:rsidR="004D4124">
              <w:rPr>
                <w:noProof/>
                <w:webHidden/>
              </w:rPr>
              <w:tab/>
            </w:r>
            <w:r w:rsidR="004D4124">
              <w:rPr>
                <w:noProof/>
                <w:webHidden/>
              </w:rPr>
              <w:fldChar w:fldCharType="begin"/>
            </w:r>
            <w:r w:rsidR="004D4124">
              <w:rPr>
                <w:noProof/>
                <w:webHidden/>
              </w:rPr>
              <w:instrText xml:space="preserve"> PAGEREF _Toc61431717 \h </w:instrText>
            </w:r>
            <w:r w:rsidR="004D4124">
              <w:rPr>
                <w:noProof/>
                <w:webHidden/>
              </w:rPr>
            </w:r>
            <w:r w:rsidR="004D4124">
              <w:rPr>
                <w:noProof/>
                <w:webHidden/>
              </w:rPr>
              <w:fldChar w:fldCharType="separate"/>
            </w:r>
            <w:r w:rsidR="004D4124">
              <w:rPr>
                <w:noProof/>
                <w:webHidden/>
              </w:rPr>
              <w:t>11</w:t>
            </w:r>
            <w:r w:rsidR="004D4124">
              <w:rPr>
                <w:noProof/>
                <w:webHidden/>
              </w:rPr>
              <w:fldChar w:fldCharType="end"/>
            </w:r>
          </w:hyperlink>
        </w:p>
        <w:p w:rsidR="004D4124" w:rsidRDefault="0049740B">
          <w:pPr>
            <w:pStyle w:val="TOC4"/>
            <w:tabs>
              <w:tab w:val="left" w:pos="2501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bg-BG"/>
            </w:rPr>
          </w:pPr>
          <w:hyperlink w:anchor="_Toc61431718" w:history="1">
            <w:r w:rsidR="004D4124" w:rsidRPr="005B447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Изменение 3.</w:t>
            </w:r>
            <w:r w:rsidR="004D412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bg-BG"/>
              </w:rPr>
              <w:tab/>
            </w:r>
            <w:r w:rsidR="004D4124" w:rsidRPr="005B4470">
              <w:rPr>
                <w:rStyle w:val="Hyperlink"/>
                <w:noProof/>
              </w:rPr>
              <w:t>„…“</w:t>
            </w:r>
            <w:r w:rsidR="004D4124">
              <w:rPr>
                <w:noProof/>
                <w:webHidden/>
              </w:rPr>
              <w:tab/>
            </w:r>
            <w:r w:rsidR="004D4124">
              <w:rPr>
                <w:noProof/>
                <w:webHidden/>
              </w:rPr>
              <w:fldChar w:fldCharType="begin"/>
            </w:r>
            <w:r w:rsidR="004D4124">
              <w:rPr>
                <w:noProof/>
                <w:webHidden/>
              </w:rPr>
              <w:instrText xml:space="preserve"> PAGEREF _Toc61431718 \h </w:instrText>
            </w:r>
            <w:r w:rsidR="004D4124">
              <w:rPr>
                <w:noProof/>
                <w:webHidden/>
              </w:rPr>
            </w:r>
            <w:r w:rsidR="004D4124">
              <w:rPr>
                <w:noProof/>
                <w:webHidden/>
              </w:rPr>
              <w:fldChar w:fldCharType="separate"/>
            </w:r>
            <w:r w:rsidR="004D4124">
              <w:rPr>
                <w:noProof/>
                <w:webHidden/>
              </w:rPr>
              <w:t>11</w:t>
            </w:r>
            <w:r w:rsidR="004D4124">
              <w:rPr>
                <w:noProof/>
                <w:webHidden/>
              </w:rPr>
              <w:fldChar w:fldCharType="end"/>
            </w:r>
          </w:hyperlink>
        </w:p>
        <w:p w:rsidR="004D4124" w:rsidRDefault="0049740B">
          <w:pPr>
            <w:pStyle w:val="TOC2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  <w:lang w:eastAsia="bg-BG"/>
            </w:rPr>
          </w:pPr>
          <w:hyperlink w:anchor="_Toc61431719" w:history="1">
            <w:r w:rsidR="004D4124" w:rsidRPr="005B447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 4.</w:t>
            </w:r>
            <w:r w:rsidR="004D412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  <w:lang w:eastAsia="bg-BG"/>
              </w:rPr>
              <w:tab/>
            </w:r>
            <w:r w:rsidR="004D4124" w:rsidRPr="005B4470">
              <w:rPr>
                <w:rStyle w:val="Hyperlink"/>
                <w:noProof/>
              </w:rPr>
              <w:t>Заинтересовани страни и събрани данни</w:t>
            </w:r>
            <w:r w:rsidR="004D4124">
              <w:rPr>
                <w:noProof/>
                <w:webHidden/>
              </w:rPr>
              <w:tab/>
            </w:r>
            <w:r w:rsidR="004D4124">
              <w:rPr>
                <w:noProof/>
                <w:webHidden/>
              </w:rPr>
              <w:fldChar w:fldCharType="begin"/>
            </w:r>
            <w:r w:rsidR="004D4124">
              <w:rPr>
                <w:noProof/>
                <w:webHidden/>
              </w:rPr>
              <w:instrText xml:space="preserve"> PAGEREF _Toc61431719 \h </w:instrText>
            </w:r>
            <w:r w:rsidR="004D4124">
              <w:rPr>
                <w:noProof/>
                <w:webHidden/>
              </w:rPr>
            </w:r>
            <w:r w:rsidR="004D4124">
              <w:rPr>
                <w:noProof/>
                <w:webHidden/>
              </w:rPr>
              <w:fldChar w:fldCharType="separate"/>
            </w:r>
            <w:r w:rsidR="004D4124">
              <w:rPr>
                <w:noProof/>
                <w:webHidden/>
              </w:rPr>
              <w:t>12</w:t>
            </w:r>
            <w:r w:rsidR="004D4124">
              <w:rPr>
                <w:noProof/>
                <w:webHidden/>
              </w:rPr>
              <w:fldChar w:fldCharType="end"/>
            </w:r>
          </w:hyperlink>
        </w:p>
        <w:p w:rsidR="004D4124" w:rsidRDefault="0049740B">
          <w:pPr>
            <w:pStyle w:val="TOC4"/>
            <w:tabs>
              <w:tab w:val="left" w:pos="2501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bg-BG"/>
            </w:rPr>
          </w:pPr>
          <w:hyperlink w:anchor="_Toc61431720" w:history="1">
            <w:r w:rsidR="004D4124" w:rsidRPr="005B447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Изменение 1.</w:t>
            </w:r>
            <w:r w:rsidR="004D412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bg-BG"/>
              </w:rPr>
              <w:tab/>
            </w:r>
            <w:r w:rsidR="004D4124" w:rsidRPr="005B4470">
              <w:rPr>
                <w:rStyle w:val="Hyperlink"/>
                <w:noProof/>
              </w:rPr>
              <w:t>„…“</w:t>
            </w:r>
            <w:r w:rsidR="004D4124">
              <w:rPr>
                <w:noProof/>
                <w:webHidden/>
              </w:rPr>
              <w:tab/>
            </w:r>
            <w:r w:rsidR="004D4124">
              <w:rPr>
                <w:noProof/>
                <w:webHidden/>
              </w:rPr>
              <w:fldChar w:fldCharType="begin"/>
            </w:r>
            <w:r w:rsidR="004D4124">
              <w:rPr>
                <w:noProof/>
                <w:webHidden/>
              </w:rPr>
              <w:instrText xml:space="preserve"> PAGEREF _Toc61431720 \h </w:instrText>
            </w:r>
            <w:r w:rsidR="004D4124">
              <w:rPr>
                <w:noProof/>
                <w:webHidden/>
              </w:rPr>
            </w:r>
            <w:r w:rsidR="004D4124">
              <w:rPr>
                <w:noProof/>
                <w:webHidden/>
              </w:rPr>
              <w:fldChar w:fldCharType="separate"/>
            </w:r>
            <w:r w:rsidR="004D4124">
              <w:rPr>
                <w:noProof/>
                <w:webHidden/>
              </w:rPr>
              <w:t>12</w:t>
            </w:r>
            <w:r w:rsidR="004D4124">
              <w:rPr>
                <w:noProof/>
                <w:webHidden/>
              </w:rPr>
              <w:fldChar w:fldCharType="end"/>
            </w:r>
          </w:hyperlink>
        </w:p>
        <w:p w:rsidR="004D4124" w:rsidRDefault="0049740B">
          <w:pPr>
            <w:pStyle w:val="TOC3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  <w:lang w:eastAsia="bg-BG"/>
            </w:rPr>
          </w:pPr>
          <w:hyperlink w:anchor="_Toc61431721" w:history="1">
            <w:r w:rsidR="004D4124" w:rsidRPr="005B4470">
              <w:rPr>
                <w:rStyle w:val="Hyperlink"/>
                <w:noProof/>
              </w:rPr>
              <w:t>1.</w:t>
            </w:r>
            <w:r w:rsidR="004D412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  <w:lang w:eastAsia="bg-BG"/>
              </w:rPr>
              <w:tab/>
            </w:r>
            <w:r w:rsidR="004D4124" w:rsidRPr="005B4470">
              <w:rPr>
                <w:rStyle w:val="Hyperlink"/>
                <w:noProof/>
              </w:rPr>
              <w:t>Заинтересовани страни</w:t>
            </w:r>
            <w:r w:rsidR="004D4124">
              <w:rPr>
                <w:noProof/>
                <w:webHidden/>
              </w:rPr>
              <w:tab/>
            </w:r>
            <w:r w:rsidR="004D4124">
              <w:rPr>
                <w:noProof/>
                <w:webHidden/>
              </w:rPr>
              <w:fldChar w:fldCharType="begin"/>
            </w:r>
            <w:r w:rsidR="004D4124">
              <w:rPr>
                <w:noProof/>
                <w:webHidden/>
              </w:rPr>
              <w:instrText xml:space="preserve"> PAGEREF _Toc61431721 \h </w:instrText>
            </w:r>
            <w:r w:rsidR="004D4124">
              <w:rPr>
                <w:noProof/>
                <w:webHidden/>
              </w:rPr>
            </w:r>
            <w:r w:rsidR="004D4124">
              <w:rPr>
                <w:noProof/>
                <w:webHidden/>
              </w:rPr>
              <w:fldChar w:fldCharType="separate"/>
            </w:r>
            <w:r w:rsidR="004D4124">
              <w:rPr>
                <w:noProof/>
                <w:webHidden/>
              </w:rPr>
              <w:t>12</w:t>
            </w:r>
            <w:r w:rsidR="004D4124">
              <w:rPr>
                <w:noProof/>
                <w:webHidden/>
              </w:rPr>
              <w:fldChar w:fldCharType="end"/>
            </w:r>
          </w:hyperlink>
        </w:p>
        <w:p w:rsidR="004D4124" w:rsidRDefault="0049740B">
          <w:pPr>
            <w:pStyle w:val="TOC3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  <w:lang w:eastAsia="bg-BG"/>
            </w:rPr>
          </w:pPr>
          <w:hyperlink w:anchor="_Toc61431722" w:history="1">
            <w:r w:rsidR="004D4124" w:rsidRPr="005B4470">
              <w:rPr>
                <w:rStyle w:val="Hyperlink"/>
                <w:noProof/>
              </w:rPr>
              <w:t>2.</w:t>
            </w:r>
            <w:r w:rsidR="004D412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  <w:lang w:eastAsia="bg-BG"/>
              </w:rPr>
              <w:tab/>
            </w:r>
            <w:r w:rsidR="004D4124" w:rsidRPr="005B4470">
              <w:rPr>
                <w:rStyle w:val="Hyperlink"/>
                <w:noProof/>
              </w:rPr>
              <w:t>Информация относно проведените консултации със заинтересованите страни</w:t>
            </w:r>
            <w:r w:rsidR="004D4124">
              <w:rPr>
                <w:noProof/>
                <w:webHidden/>
              </w:rPr>
              <w:tab/>
            </w:r>
            <w:r w:rsidR="004D4124">
              <w:rPr>
                <w:noProof/>
                <w:webHidden/>
              </w:rPr>
              <w:fldChar w:fldCharType="begin"/>
            </w:r>
            <w:r w:rsidR="004D4124">
              <w:rPr>
                <w:noProof/>
                <w:webHidden/>
              </w:rPr>
              <w:instrText xml:space="preserve"> PAGEREF _Toc61431722 \h </w:instrText>
            </w:r>
            <w:r w:rsidR="004D4124">
              <w:rPr>
                <w:noProof/>
                <w:webHidden/>
              </w:rPr>
            </w:r>
            <w:r w:rsidR="004D4124">
              <w:rPr>
                <w:noProof/>
                <w:webHidden/>
              </w:rPr>
              <w:fldChar w:fldCharType="separate"/>
            </w:r>
            <w:r w:rsidR="004D4124">
              <w:rPr>
                <w:noProof/>
                <w:webHidden/>
              </w:rPr>
              <w:t>12</w:t>
            </w:r>
            <w:r w:rsidR="004D4124">
              <w:rPr>
                <w:noProof/>
                <w:webHidden/>
              </w:rPr>
              <w:fldChar w:fldCharType="end"/>
            </w:r>
          </w:hyperlink>
        </w:p>
        <w:p w:rsidR="004D4124" w:rsidRDefault="0049740B">
          <w:pPr>
            <w:pStyle w:val="TOC3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  <w:lang w:eastAsia="bg-BG"/>
            </w:rPr>
          </w:pPr>
          <w:hyperlink w:anchor="_Toc61431723" w:history="1">
            <w:r w:rsidR="004D4124" w:rsidRPr="005B4470">
              <w:rPr>
                <w:rStyle w:val="Hyperlink"/>
                <w:noProof/>
              </w:rPr>
              <w:t>3.</w:t>
            </w:r>
            <w:r w:rsidR="004D412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  <w:lang w:eastAsia="bg-BG"/>
              </w:rPr>
              <w:tab/>
            </w:r>
            <w:r w:rsidR="004D4124" w:rsidRPr="005B4470">
              <w:rPr>
                <w:rStyle w:val="Hyperlink"/>
                <w:noProof/>
              </w:rPr>
              <w:t>Събрани данни</w:t>
            </w:r>
            <w:r w:rsidR="004D4124">
              <w:rPr>
                <w:noProof/>
                <w:webHidden/>
              </w:rPr>
              <w:tab/>
            </w:r>
            <w:r w:rsidR="004D4124">
              <w:rPr>
                <w:noProof/>
                <w:webHidden/>
              </w:rPr>
              <w:fldChar w:fldCharType="begin"/>
            </w:r>
            <w:r w:rsidR="004D4124">
              <w:rPr>
                <w:noProof/>
                <w:webHidden/>
              </w:rPr>
              <w:instrText xml:space="preserve"> PAGEREF _Toc61431723 \h </w:instrText>
            </w:r>
            <w:r w:rsidR="004D4124">
              <w:rPr>
                <w:noProof/>
                <w:webHidden/>
              </w:rPr>
            </w:r>
            <w:r w:rsidR="004D4124">
              <w:rPr>
                <w:noProof/>
                <w:webHidden/>
              </w:rPr>
              <w:fldChar w:fldCharType="separate"/>
            </w:r>
            <w:r w:rsidR="004D4124">
              <w:rPr>
                <w:noProof/>
                <w:webHidden/>
              </w:rPr>
              <w:t>12</w:t>
            </w:r>
            <w:r w:rsidR="004D4124">
              <w:rPr>
                <w:noProof/>
                <w:webHidden/>
              </w:rPr>
              <w:fldChar w:fldCharType="end"/>
            </w:r>
          </w:hyperlink>
        </w:p>
        <w:p w:rsidR="004D4124" w:rsidRDefault="0049740B">
          <w:pPr>
            <w:pStyle w:val="TOC4"/>
            <w:tabs>
              <w:tab w:val="left" w:pos="2501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bg-BG"/>
            </w:rPr>
          </w:pPr>
          <w:hyperlink w:anchor="_Toc61431724" w:history="1">
            <w:r w:rsidR="004D4124" w:rsidRPr="005B447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Изменение 2.</w:t>
            </w:r>
            <w:r w:rsidR="004D412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bg-BG"/>
              </w:rPr>
              <w:tab/>
            </w:r>
            <w:r w:rsidR="004D4124" w:rsidRPr="005B4470">
              <w:rPr>
                <w:rStyle w:val="Hyperlink"/>
                <w:noProof/>
              </w:rPr>
              <w:t>„…“</w:t>
            </w:r>
            <w:r w:rsidR="004D4124">
              <w:rPr>
                <w:noProof/>
                <w:webHidden/>
              </w:rPr>
              <w:tab/>
            </w:r>
            <w:r w:rsidR="004D4124">
              <w:rPr>
                <w:noProof/>
                <w:webHidden/>
              </w:rPr>
              <w:fldChar w:fldCharType="begin"/>
            </w:r>
            <w:r w:rsidR="004D4124">
              <w:rPr>
                <w:noProof/>
                <w:webHidden/>
              </w:rPr>
              <w:instrText xml:space="preserve"> PAGEREF _Toc61431724 \h </w:instrText>
            </w:r>
            <w:r w:rsidR="004D4124">
              <w:rPr>
                <w:noProof/>
                <w:webHidden/>
              </w:rPr>
            </w:r>
            <w:r w:rsidR="004D4124">
              <w:rPr>
                <w:noProof/>
                <w:webHidden/>
              </w:rPr>
              <w:fldChar w:fldCharType="separate"/>
            </w:r>
            <w:r w:rsidR="004D4124">
              <w:rPr>
                <w:noProof/>
                <w:webHidden/>
              </w:rPr>
              <w:t>13</w:t>
            </w:r>
            <w:r w:rsidR="004D4124">
              <w:rPr>
                <w:noProof/>
                <w:webHidden/>
              </w:rPr>
              <w:fldChar w:fldCharType="end"/>
            </w:r>
          </w:hyperlink>
        </w:p>
        <w:p w:rsidR="004D4124" w:rsidRDefault="0049740B">
          <w:pPr>
            <w:pStyle w:val="TOC4"/>
            <w:tabs>
              <w:tab w:val="left" w:pos="2501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bg-BG"/>
            </w:rPr>
          </w:pPr>
          <w:hyperlink w:anchor="_Toc61431725" w:history="1">
            <w:r w:rsidR="004D4124" w:rsidRPr="005B447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Изменение 3.</w:t>
            </w:r>
            <w:r w:rsidR="004D412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bg-BG"/>
              </w:rPr>
              <w:tab/>
            </w:r>
            <w:r w:rsidR="004D4124" w:rsidRPr="005B4470">
              <w:rPr>
                <w:rStyle w:val="Hyperlink"/>
                <w:noProof/>
              </w:rPr>
              <w:t>„…“</w:t>
            </w:r>
            <w:r w:rsidR="004D4124">
              <w:rPr>
                <w:noProof/>
                <w:webHidden/>
              </w:rPr>
              <w:tab/>
            </w:r>
            <w:r w:rsidR="004D4124">
              <w:rPr>
                <w:noProof/>
                <w:webHidden/>
              </w:rPr>
              <w:fldChar w:fldCharType="begin"/>
            </w:r>
            <w:r w:rsidR="004D4124">
              <w:rPr>
                <w:noProof/>
                <w:webHidden/>
              </w:rPr>
              <w:instrText xml:space="preserve"> PAGEREF _Toc61431725 \h </w:instrText>
            </w:r>
            <w:r w:rsidR="004D4124">
              <w:rPr>
                <w:noProof/>
                <w:webHidden/>
              </w:rPr>
            </w:r>
            <w:r w:rsidR="004D4124">
              <w:rPr>
                <w:noProof/>
                <w:webHidden/>
              </w:rPr>
              <w:fldChar w:fldCharType="separate"/>
            </w:r>
            <w:r w:rsidR="004D4124">
              <w:rPr>
                <w:noProof/>
                <w:webHidden/>
              </w:rPr>
              <w:t>13</w:t>
            </w:r>
            <w:r w:rsidR="004D4124">
              <w:rPr>
                <w:noProof/>
                <w:webHidden/>
              </w:rPr>
              <w:fldChar w:fldCharType="end"/>
            </w:r>
          </w:hyperlink>
        </w:p>
        <w:p w:rsidR="004D4124" w:rsidRDefault="0049740B">
          <w:pPr>
            <w:pStyle w:val="TOC2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  <w:lang w:eastAsia="bg-BG"/>
            </w:rPr>
          </w:pPr>
          <w:hyperlink w:anchor="_Toc61431726" w:history="1">
            <w:r w:rsidR="004D4124" w:rsidRPr="005B447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 5.</w:t>
            </w:r>
            <w:r w:rsidR="004D412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  <w:lang w:eastAsia="bg-BG"/>
              </w:rPr>
              <w:tab/>
            </w:r>
            <w:r w:rsidR="004D4124" w:rsidRPr="005B4470">
              <w:rPr>
                <w:rStyle w:val="Hyperlink"/>
                <w:noProof/>
              </w:rPr>
              <w:t>Анализ на данните и оценяване на въздействията</w:t>
            </w:r>
            <w:r w:rsidR="004D4124">
              <w:rPr>
                <w:noProof/>
                <w:webHidden/>
              </w:rPr>
              <w:tab/>
            </w:r>
            <w:r w:rsidR="004D4124">
              <w:rPr>
                <w:noProof/>
                <w:webHidden/>
              </w:rPr>
              <w:fldChar w:fldCharType="begin"/>
            </w:r>
            <w:r w:rsidR="004D4124">
              <w:rPr>
                <w:noProof/>
                <w:webHidden/>
              </w:rPr>
              <w:instrText xml:space="preserve"> PAGEREF _Toc61431726 \h </w:instrText>
            </w:r>
            <w:r w:rsidR="004D4124">
              <w:rPr>
                <w:noProof/>
                <w:webHidden/>
              </w:rPr>
            </w:r>
            <w:r w:rsidR="004D4124">
              <w:rPr>
                <w:noProof/>
                <w:webHidden/>
              </w:rPr>
              <w:fldChar w:fldCharType="separate"/>
            </w:r>
            <w:r w:rsidR="004D4124">
              <w:rPr>
                <w:noProof/>
                <w:webHidden/>
              </w:rPr>
              <w:t>13</w:t>
            </w:r>
            <w:r w:rsidR="004D4124">
              <w:rPr>
                <w:noProof/>
                <w:webHidden/>
              </w:rPr>
              <w:fldChar w:fldCharType="end"/>
            </w:r>
          </w:hyperlink>
        </w:p>
        <w:p w:rsidR="004D4124" w:rsidRDefault="0049740B">
          <w:pPr>
            <w:pStyle w:val="TOC4"/>
            <w:tabs>
              <w:tab w:val="left" w:pos="2501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bg-BG"/>
            </w:rPr>
          </w:pPr>
          <w:hyperlink w:anchor="_Toc61431727" w:history="1">
            <w:r w:rsidR="004D4124" w:rsidRPr="005B447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Изменение 1.</w:t>
            </w:r>
            <w:r w:rsidR="004D412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bg-BG"/>
              </w:rPr>
              <w:tab/>
            </w:r>
            <w:r w:rsidR="004D4124" w:rsidRPr="005B4470">
              <w:rPr>
                <w:rStyle w:val="Hyperlink"/>
                <w:noProof/>
              </w:rPr>
              <w:t>„…“</w:t>
            </w:r>
            <w:r w:rsidR="004D4124">
              <w:rPr>
                <w:noProof/>
                <w:webHidden/>
              </w:rPr>
              <w:tab/>
            </w:r>
            <w:r w:rsidR="004D4124">
              <w:rPr>
                <w:noProof/>
                <w:webHidden/>
              </w:rPr>
              <w:fldChar w:fldCharType="begin"/>
            </w:r>
            <w:r w:rsidR="004D4124">
              <w:rPr>
                <w:noProof/>
                <w:webHidden/>
              </w:rPr>
              <w:instrText xml:space="preserve"> PAGEREF _Toc61431727 \h </w:instrText>
            </w:r>
            <w:r w:rsidR="004D4124">
              <w:rPr>
                <w:noProof/>
                <w:webHidden/>
              </w:rPr>
            </w:r>
            <w:r w:rsidR="004D4124">
              <w:rPr>
                <w:noProof/>
                <w:webHidden/>
              </w:rPr>
              <w:fldChar w:fldCharType="separate"/>
            </w:r>
            <w:r w:rsidR="004D4124">
              <w:rPr>
                <w:noProof/>
                <w:webHidden/>
              </w:rPr>
              <w:t>13</w:t>
            </w:r>
            <w:r w:rsidR="004D4124">
              <w:rPr>
                <w:noProof/>
                <w:webHidden/>
              </w:rPr>
              <w:fldChar w:fldCharType="end"/>
            </w:r>
          </w:hyperlink>
        </w:p>
        <w:p w:rsidR="004D4124" w:rsidRDefault="0049740B">
          <w:pPr>
            <w:pStyle w:val="TOC4"/>
            <w:tabs>
              <w:tab w:val="left" w:pos="2501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bg-BG"/>
            </w:rPr>
          </w:pPr>
          <w:hyperlink w:anchor="_Toc61431728" w:history="1">
            <w:r w:rsidR="004D4124" w:rsidRPr="005B447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Изменение 2.</w:t>
            </w:r>
            <w:r w:rsidR="004D412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bg-BG"/>
              </w:rPr>
              <w:tab/>
            </w:r>
            <w:r w:rsidR="004D4124" w:rsidRPr="005B4470">
              <w:rPr>
                <w:rStyle w:val="Hyperlink"/>
                <w:noProof/>
              </w:rPr>
              <w:t>„…“</w:t>
            </w:r>
            <w:r w:rsidR="004D4124">
              <w:rPr>
                <w:noProof/>
                <w:webHidden/>
              </w:rPr>
              <w:tab/>
            </w:r>
            <w:r w:rsidR="004D4124">
              <w:rPr>
                <w:noProof/>
                <w:webHidden/>
              </w:rPr>
              <w:fldChar w:fldCharType="begin"/>
            </w:r>
            <w:r w:rsidR="004D4124">
              <w:rPr>
                <w:noProof/>
                <w:webHidden/>
              </w:rPr>
              <w:instrText xml:space="preserve"> PAGEREF _Toc61431728 \h </w:instrText>
            </w:r>
            <w:r w:rsidR="004D4124">
              <w:rPr>
                <w:noProof/>
                <w:webHidden/>
              </w:rPr>
            </w:r>
            <w:r w:rsidR="004D4124">
              <w:rPr>
                <w:noProof/>
                <w:webHidden/>
              </w:rPr>
              <w:fldChar w:fldCharType="separate"/>
            </w:r>
            <w:r w:rsidR="004D4124">
              <w:rPr>
                <w:noProof/>
                <w:webHidden/>
              </w:rPr>
              <w:t>15</w:t>
            </w:r>
            <w:r w:rsidR="004D4124">
              <w:rPr>
                <w:noProof/>
                <w:webHidden/>
              </w:rPr>
              <w:fldChar w:fldCharType="end"/>
            </w:r>
          </w:hyperlink>
        </w:p>
        <w:p w:rsidR="004D4124" w:rsidRDefault="0049740B">
          <w:pPr>
            <w:pStyle w:val="TOC4"/>
            <w:tabs>
              <w:tab w:val="left" w:pos="2501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bg-BG"/>
            </w:rPr>
          </w:pPr>
          <w:hyperlink w:anchor="_Toc61431729" w:history="1">
            <w:r w:rsidR="004D4124" w:rsidRPr="005B447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Изменение 3.</w:t>
            </w:r>
            <w:r w:rsidR="004D412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bg-BG"/>
              </w:rPr>
              <w:tab/>
            </w:r>
            <w:r w:rsidR="004D4124" w:rsidRPr="005B4470">
              <w:rPr>
                <w:rStyle w:val="Hyperlink"/>
                <w:noProof/>
              </w:rPr>
              <w:t>„…“</w:t>
            </w:r>
            <w:r w:rsidR="004D4124">
              <w:rPr>
                <w:noProof/>
                <w:webHidden/>
              </w:rPr>
              <w:tab/>
            </w:r>
            <w:r w:rsidR="004D4124">
              <w:rPr>
                <w:noProof/>
                <w:webHidden/>
              </w:rPr>
              <w:fldChar w:fldCharType="begin"/>
            </w:r>
            <w:r w:rsidR="004D4124">
              <w:rPr>
                <w:noProof/>
                <w:webHidden/>
              </w:rPr>
              <w:instrText xml:space="preserve"> PAGEREF _Toc61431729 \h </w:instrText>
            </w:r>
            <w:r w:rsidR="004D4124">
              <w:rPr>
                <w:noProof/>
                <w:webHidden/>
              </w:rPr>
            </w:r>
            <w:r w:rsidR="004D4124">
              <w:rPr>
                <w:noProof/>
                <w:webHidden/>
              </w:rPr>
              <w:fldChar w:fldCharType="separate"/>
            </w:r>
            <w:r w:rsidR="004D4124">
              <w:rPr>
                <w:noProof/>
                <w:webHidden/>
              </w:rPr>
              <w:t>15</w:t>
            </w:r>
            <w:r w:rsidR="004D4124">
              <w:rPr>
                <w:noProof/>
                <w:webHidden/>
              </w:rPr>
              <w:fldChar w:fldCharType="end"/>
            </w:r>
          </w:hyperlink>
        </w:p>
        <w:p w:rsidR="004D4124" w:rsidRDefault="0049740B">
          <w:pPr>
            <w:pStyle w:val="TOC2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  <w:lang w:eastAsia="bg-BG"/>
            </w:rPr>
          </w:pPr>
          <w:hyperlink w:anchor="_Toc61431730" w:history="1">
            <w:r w:rsidR="004D4124" w:rsidRPr="005B447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 6.</w:t>
            </w:r>
            <w:r w:rsidR="004D412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  <w:lang w:eastAsia="bg-BG"/>
              </w:rPr>
              <w:tab/>
            </w:r>
            <w:r w:rsidR="004D4124" w:rsidRPr="005B4470">
              <w:rPr>
                <w:rStyle w:val="Hyperlink"/>
                <w:noProof/>
              </w:rPr>
              <w:t>Описание на въздействията и формулираните изводи</w:t>
            </w:r>
            <w:r w:rsidR="004D4124">
              <w:rPr>
                <w:noProof/>
                <w:webHidden/>
              </w:rPr>
              <w:tab/>
            </w:r>
            <w:r w:rsidR="004D4124">
              <w:rPr>
                <w:noProof/>
                <w:webHidden/>
              </w:rPr>
              <w:fldChar w:fldCharType="begin"/>
            </w:r>
            <w:r w:rsidR="004D4124">
              <w:rPr>
                <w:noProof/>
                <w:webHidden/>
              </w:rPr>
              <w:instrText xml:space="preserve"> PAGEREF _Toc61431730 \h </w:instrText>
            </w:r>
            <w:r w:rsidR="004D4124">
              <w:rPr>
                <w:noProof/>
                <w:webHidden/>
              </w:rPr>
            </w:r>
            <w:r w:rsidR="004D4124">
              <w:rPr>
                <w:noProof/>
                <w:webHidden/>
              </w:rPr>
              <w:fldChar w:fldCharType="separate"/>
            </w:r>
            <w:r w:rsidR="004D4124">
              <w:rPr>
                <w:noProof/>
                <w:webHidden/>
              </w:rPr>
              <w:t>16</w:t>
            </w:r>
            <w:r w:rsidR="004D4124">
              <w:rPr>
                <w:noProof/>
                <w:webHidden/>
              </w:rPr>
              <w:fldChar w:fldCharType="end"/>
            </w:r>
          </w:hyperlink>
        </w:p>
        <w:p w:rsidR="004D4124" w:rsidRDefault="0049740B">
          <w:pPr>
            <w:pStyle w:val="TOC4"/>
            <w:tabs>
              <w:tab w:val="left" w:pos="2501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bg-BG"/>
            </w:rPr>
          </w:pPr>
          <w:hyperlink w:anchor="_Toc61431731" w:history="1">
            <w:r w:rsidR="004D4124" w:rsidRPr="005B447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Изменение 1.</w:t>
            </w:r>
            <w:r w:rsidR="004D412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bg-BG"/>
              </w:rPr>
              <w:tab/>
            </w:r>
            <w:r w:rsidR="004D4124" w:rsidRPr="005B4470">
              <w:rPr>
                <w:rStyle w:val="Hyperlink"/>
                <w:noProof/>
              </w:rPr>
              <w:t>„…“</w:t>
            </w:r>
            <w:r w:rsidR="004D4124">
              <w:rPr>
                <w:noProof/>
                <w:webHidden/>
              </w:rPr>
              <w:tab/>
            </w:r>
            <w:r w:rsidR="004D4124">
              <w:rPr>
                <w:noProof/>
                <w:webHidden/>
              </w:rPr>
              <w:fldChar w:fldCharType="begin"/>
            </w:r>
            <w:r w:rsidR="004D4124">
              <w:rPr>
                <w:noProof/>
                <w:webHidden/>
              </w:rPr>
              <w:instrText xml:space="preserve"> PAGEREF _Toc61431731 \h </w:instrText>
            </w:r>
            <w:r w:rsidR="004D4124">
              <w:rPr>
                <w:noProof/>
                <w:webHidden/>
              </w:rPr>
            </w:r>
            <w:r w:rsidR="004D4124">
              <w:rPr>
                <w:noProof/>
                <w:webHidden/>
              </w:rPr>
              <w:fldChar w:fldCharType="separate"/>
            </w:r>
            <w:r w:rsidR="004D4124">
              <w:rPr>
                <w:noProof/>
                <w:webHidden/>
              </w:rPr>
              <w:t>16</w:t>
            </w:r>
            <w:r w:rsidR="004D4124">
              <w:rPr>
                <w:noProof/>
                <w:webHidden/>
              </w:rPr>
              <w:fldChar w:fldCharType="end"/>
            </w:r>
          </w:hyperlink>
        </w:p>
        <w:p w:rsidR="004D4124" w:rsidRDefault="0049740B">
          <w:pPr>
            <w:pStyle w:val="TOC4"/>
            <w:tabs>
              <w:tab w:val="left" w:pos="2501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bg-BG"/>
            </w:rPr>
          </w:pPr>
          <w:hyperlink w:anchor="_Toc61431732" w:history="1">
            <w:r w:rsidR="004D4124" w:rsidRPr="005B447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Изменение 2.</w:t>
            </w:r>
            <w:r w:rsidR="004D412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bg-BG"/>
              </w:rPr>
              <w:tab/>
            </w:r>
            <w:r w:rsidR="004D4124" w:rsidRPr="005B4470">
              <w:rPr>
                <w:rStyle w:val="Hyperlink"/>
                <w:noProof/>
              </w:rPr>
              <w:t>„…“</w:t>
            </w:r>
            <w:r w:rsidR="004D4124">
              <w:rPr>
                <w:noProof/>
                <w:webHidden/>
              </w:rPr>
              <w:tab/>
            </w:r>
            <w:r w:rsidR="004D4124">
              <w:rPr>
                <w:noProof/>
                <w:webHidden/>
              </w:rPr>
              <w:fldChar w:fldCharType="begin"/>
            </w:r>
            <w:r w:rsidR="004D4124">
              <w:rPr>
                <w:noProof/>
                <w:webHidden/>
              </w:rPr>
              <w:instrText xml:space="preserve"> PAGEREF _Toc61431732 \h </w:instrText>
            </w:r>
            <w:r w:rsidR="004D4124">
              <w:rPr>
                <w:noProof/>
                <w:webHidden/>
              </w:rPr>
            </w:r>
            <w:r w:rsidR="004D4124">
              <w:rPr>
                <w:noProof/>
                <w:webHidden/>
              </w:rPr>
              <w:fldChar w:fldCharType="separate"/>
            </w:r>
            <w:r w:rsidR="004D4124">
              <w:rPr>
                <w:noProof/>
                <w:webHidden/>
              </w:rPr>
              <w:t>16</w:t>
            </w:r>
            <w:r w:rsidR="004D4124">
              <w:rPr>
                <w:noProof/>
                <w:webHidden/>
              </w:rPr>
              <w:fldChar w:fldCharType="end"/>
            </w:r>
          </w:hyperlink>
        </w:p>
        <w:p w:rsidR="004D4124" w:rsidRDefault="0049740B">
          <w:pPr>
            <w:pStyle w:val="TOC4"/>
            <w:tabs>
              <w:tab w:val="left" w:pos="2501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bg-BG"/>
            </w:rPr>
          </w:pPr>
          <w:hyperlink w:anchor="_Toc61431733" w:history="1">
            <w:r w:rsidR="004D4124" w:rsidRPr="005B447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Изменение 3.</w:t>
            </w:r>
            <w:r w:rsidR="004D412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bg-BG"/>
              </w:rPr>
              <w:tab/>
            </w:r>
            <w:r w:rsidR="004D4124" w:rsidRPr="005B4470">
              <w:rPr>
                <w:rStyle w:val="Hyperlink"/>
                <w:noProof/>
              </w:rPr>
              <w:t>„…“</w:t>
            </w:r>
            <w:r w:rsidR="004D4124">
              <w:rPr>
                <w:noProof/>
                <w:webHidden/>
              </w:rPr>
              <w:tab/>
            </w:r>
            <w:r w:rsidR="004D4124">
              <w:rPr>
                <w:noProof/>
                <w:webHidden/>
              </w:rPr>
              <w:fldChar w:fldCharType="begin"/>
            </w:r>
            <w:r w:rsidR="004D4124">
              <w:rPr>
                <w:noProof/>
                <w:webHidden/>
              </w:rPr>
              <w:instrText xml:space="preserve"> PAGEREF _Toc61431733 \h </w:instrText>
            </w:r>
            <w:r w:rsidR="004D4124">
              <w:rPr>
                <w:noProof/>
                <w:webHidden/>
              </w:rPr>
            </w:r>
            <w:r w:rsidR="004D4124">
              <w:rPr>
                <w:noProof/>
                <w:webHidden/>
              </w:rPr>
              <w:fldChar w:fldCharType="separate"/>
            </w:r>
            <w:r w:rsidR="004D4124">
              <w:rPr>
                <w:noProof/>
                <w:webHidden/>
              </w:rPr>
              <w:t>16</w:t>
            </w:r>
            <w:r w:rsidR="004D4124">
              <w:rPr>
                <w:noProof/>
                <w:webHidden/>
              </w:rPr>
              <w:fldChar w:fldCharType="end"/>
            </w:r>
          </w:hyperlink>
        </w:p>
        <w:p w:rsidR="004D4124" w:rsidRDefault="0049740B">
          <w:pPr>
            <w:pStyle w:val="TOC2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  <w:lang w:eastAsia="bg-BG"/>
            </w:rPr>
          </w:pPr>
          <w:hyperlink w:anchor="_Toc61431734" w:history="1">
            <w:r w:rsidR="004D4124" w:rsidRPr="005B447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 7.</w:t>
            </w:r>
            <w:r w:rsidR="004D412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  <w:lang w:eastAsia="bg-BG"/>
              </w:rPr>
              <w:tab/>
            </w:r>
            <w:r w:rsidR="004D4124" w:rsidRPr="005B4470">
              <w:rPr>
                <w:rStyle w:val="Hyperlink"/>
                <w:noProof/>
              </w:rPr>
              <w:t>Заключения</w:t>
            </w:r>
            <w:r w:rsidR="004D4124">
              <w:rPr>
                <w:noProof/>
                <w:webHidden/>
              </w:rPr>
              <w:tab/>
            </w:r>
            <w:r w:rsidR="004D4124">
              <w:rPr>
                <w:noProof/>
                <w:webHidden/>
              </w:rPr>
              <w:fldChar w:fldCharType="begin"/>
            </w:r>
            <w:r w:rsidR="004D4124">
              <w:rPr>
                <w:noProof/>
                <w:webHidden/>
              </w:rPr>
              <w:instrText xml:space="preserve"> PAGEREF _Toc61431734 \h </w:instrText>
            </w:r>
            <w:r w:rsidR="004D4124">
              <w:rPr>
                <w:noProof/>
                <w:webHidden/>
              </w:rPr>
            </w:r>
            <w:r w:rsidR="004D4124">
              <w:rPr>
                <w:noProof/>
                <w:webHidden/>
              </w:rPr>
              <w:fldChar w:fldCharType="separate"/>
            </w:r>
            <w:r w:rsidR="004D4124">
              <w:rPr>
                <w:noProof/>
                <w:webHidden/>
              </w:rPr>
              <w:t>17</w:t>
            </w:r>
            <w:r w:rsidR="004D4124">
              <w:rPr>
                <w:noProof/>
                <w:webHidden/>
              </w:rPr>
              <w:fldChar w:fldCharType="end"/>
            </w:r>
          </w:hyperlink>
        </w:p>
        <w:p w:rsidR="004D4124" w:rsidRDefault="0049740B">
          <w:pPr>
            <w:pStyle w:val="TOC2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  <w:lang w:eastAsia="bg-BG"/>
            </w:rPr>
          </w:pPr>
          <w:hyperlink w:anchor="_Toc61431735" w:history="1">
            <w:r w:rsidR="004D4124" w:rsidRPr="005B447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 8.</w:t>
            </w:r>
            <w:r w:rsidR="004D412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  <w:lang w:eastAsia="bg-BG"/>
              </w:rPr>
              <w:tab/>
            </w:r>
            <w:r w:rsidR="004D4124" w:rsidRPr="005B4470">
              <w:rPr>
                <w:rStyle w:val="Hyperlink"/>
                <w:noProof/>
              </w:rPr>
              <w:t>Начини на разпространение на резултатите от последващата оценка</w:t>
            </w:r>
            <w:r w:rsidR="004D4124">
              <w:rPr>
                <w:noProof/>
                <w:webHidden/>
              </w:rPr>
              <w:tab/>
            </w:r>
            <w:r w:rsidR="004D4124">
              <w:rPr>
                <w:noProof/>
                <w:webHidden/>
              </w:rPr>
              <w:fldChar w:fldCharType="begin"/>
            </w:r>
            <w:r w:rsidR="004D4124">
              <w:rPr>
                <w:noProof/>
                <w:webHidden/>
              </w:rPr>
              <w:instrText xml:space="preserve"> PAGEREF _Toc61431735 \h </w:instrText>
            </w:r>
            <w:r w:rsidR="004D4124">
              <w:rPr>
                <w:noProof/>
                <w:webHidden/>
              </w:rPr>
            </w:r>
            <w:r w:rsidR="004D4124">
              <w:rPr>
                <w:noProof/>
                <w:webHidden/>
              </w:rPr>
              <w:fldChar w:fldCharType="separate"/>
            </w:r>
            <w:r w:rsidR="004D4124">
              <w:rPr>
                <w:noProof/>
                <w:webHidden/>
              </w:rPr>
              <w:t>17</w:t>
            </w:r>
            <w:r w:rsidR="004D4124">
              <w:rPr>
                <w:noProof/>
                <w:webHidden/>
              </w:rPr>
              <w:fldChar w:fldCharType="end"/>
            </w:r>
          </w:hyperlink>
        </w:p>
        <w:p w:rsidR="004D4124" w:rsidRDefault="0049740B">
          <w:pPr>
            <w:pStyle w:val="TOC2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  <w:lang w:eastAsia="bg-BG"/>
            </w:rPr>
          </w:pPr>
          <w:hyperlink w:anchor="_Toc61431736" w:history="1">
            <w:r w:rsidR="004D4124" w:rsidRPr="005B447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 9.</w:t>
            </w:r>
            <w:r w:rsidR="004D412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  <w:lang w:eastAsia="bg-BG"/>
              </w:rPr>
              <w:tab/>
            </w:r>
            <w:r w:rsidR="004D4124" w:rsidRPr="005B4470">
              <w:rPr>
                <w:rStyle w:val="Hyperlink"/>
                <w:noProof/>
              </w:rPr>
              <w:t>Препоръки за последващи действия съгласно чл. 18б от ЗНА</w:t>
            </w:r>
            <w:r w:rsidR="004D4124">
              <w:rPr>
                <w:noProof/>
                <w:webHidden/>
              </w:rPr>
              <w:tab/>
            </w:r>
            <w:r w:rsidR="004D4124">
              <w:rPr>
                <w:noProof/>
                <w:webHidden/>
              </w:rPr>
              <w:fldChar w:fldCharType="begin"/>
            </w:r>
            <w:r w:rsidR="004D4124">
              <w:rPr>
                <w:noProof/>
                <w:webHidden/>
              </w:rPr>
              <w:instrText xml:space="preserve"> PAGEREF _Toc61431736 \h </w:instrText>
            </w:r>
            <w:r w:rsidR="004D4124">
              <w:rPr>
                <w:noProof/>
                <w:webHidden/>
              </w:rPr>
            </w:r>
            <w:r w:rsidR="004D4124">
              <w:rPr>
                <w:noProof/>
                <w:webHidden/>
              </w:rPr>
              <w:fldChar w:fldCharType="separate"/>
            </w:r>
            <w:r w:rsidR="004D4124">
              <w:rPr>
                <w:noProof/>
                <w:webHidden/>
              </w:rPr>
              <w:t>17</w:t>
            </w:r>
            <w:r w:rsidR="004D4124">
              <w:rPr>
                <w:noProof/>
                <w:webHidden/>
              </w:rPr>
              <w:fldChar w:fldCharType="end"/>
            </w:r>
          </w:hyperlink>
        </w:p>
        <w:p w:rsidR="004D4124" w:rsidRDefault="0049740B">
          <w:pPr>
            <w:pStyle w:val="TOC2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  <w:lang w:eastAsia="bg-BG"/>
            </w:rPr>
          </w:pPr>
          <w:hyperlink w:anchor="_Toc61431737" w:history="1">
            <w:r w:rsidR="004D4124" w:rsidRPr="005B447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 10.</w:t>
            </w:r>
            <w:r w:rsidR="004D412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  <w:lang w:eastAsia="bg-BG"/>
              </w:rPr>
              <w:tab/>
            </w:r>
            <w:r w:rsidR="004D4124" w:rsidRPr="005B4470">
              <w:rPr>
                <w:rStyle w:val="Hyperlink"/>
                <w:noProof/>
              </w:rPr>
              <w:t>Източници</w:t>
            </w:r>
            <w:r w:rsidR="004D4124">
              <w:rPr>
                <w:noProof/>
                <w:webHidden/>
              </w:rPr>
              <w:tab/>
            </w:r>
            <w:r w:rsidR="004D4124">
              <w:rPr>
                <w:noProof/>
                <w:webHidden/>
              </w:rPr>
              <w:fldChar w:fldCharType="begin"/>
            </w:r>
            <w:r w:rsidR="004D4124">
              <w:rPr>
                <w:noProof/>
                <w:webHidden/>
              </w:rPr>
              <w:instrText xml:space="preserve"> PAGEREF _Toc61431737 \h </w:instrText>
            </w:r>
            <w:r w:rsidR="004D4124">
              <w:rPr>
                <w:noProof/>
                <w:webHidden/>
              </w:rPr>
            </w:r>
            <w:r w:rsidR="004D4124">
              <w:rPr>
                <w:noProof/>
                <w:webHidden/>
              </w:rPr>
              <w:fldChar w:fldCharType="separate"/>
            </w:r>
            <w:r w:rsidR="004D4124">
              <w:rPr>
                <w:noProof/>
                <w:webHidden/>
              </w:rPr>
              <w:t>18</w:t>
            </w:r>
            <w:r w:rsidR="004D4124">
              <w:rPr>
                <w:noProof/>
                <w:webHidden/>
              </w:rPr>
              <w:fldChar w:fldCharType="end"/>
            </w:r>
          </w:hyperlink>
        </w:p>
        <w:p w:rsidR="004D4124" w:rsidRDefault="0049740B">
          <w:pPr>
            <w:pStyle w:val="TOC1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  <w:lang w:eastAsia="bg-BG"/>
            </w:rPr>
          </w:pPr>
          <w:hyperlink w:anchor="_Toc61431738" w:history="1">
            <w:r w:rsidR="004D4124" w:rsidRPr="005B4470">
              <w:rPr>
                <w:rStyle w:val="Hyperlink"/>
                <w:noProof/>
              </w:rPr>
              <w:t>III.</w:t>
            </w:r>
            <w:r w:rsidR="004D4124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  <w:szCs w:val="22"/>
                <w:lang w:eastAsia="bg-BG"/>
              </w:rPr>
              <w:tab/>
            </w:r>
            <w:r w:rsidR="004D4124" w:rsidRPr="005B4470">
              <w:rPr>
                <w:rStyle w:val="Hyperlink"/>
                <w:noProof/>
              </w:rPr>
              <w:t>Приложения</w:t>
            </w:r>
            <w:r w:rsidR="004D4124">
              <w:rPr>
                <w:noProof/>
                <w:webHidden/>
              </w:rPr>
              <w:tab/>
            </w:r>
            <w:r w:rsidR="004D4124">
              <w:rPr>
                <w:noProof/>
                <w:webHidden/>
              </w:rPr>
              <w:fldChar w:fldCharType="begin"/>
            </w:r>
            <w:r w:rsidR="004D4124">
              <w:rPr>
                <w:noProof/>
                <w:webHidden/>
              </w:rPr>
              <w:instrText xml:space="preserve"> PAGEREF _Toc61431738 \h </w:instrText>
            </w:r>
            <w:r w:rsidR="004D4124">
              <w:rPr>
                <w:noProof/>
                <w:webHidden/>
              </w:rPr>
            </w:r>
            <w:r w:rsidR="004D4124">
              <w:rPr>
                <w:noProof/>
                <w:webHidden/>
              </w:rPr>
              <w:fldChar w:fldCharType="separate"/>
            </w:r>
            <w:r w:rsidR="004D4124">
              <w:rPr>
                <w:noProof/>
                <w:webHidden/>
              </w:rPr>
              <w:t>18</w:t>
            </w:r>
            <w:r w:rsidR="004D4124">
              <w:rPr>
                <w:noProof/>
                <w:webHidden/>
              </w:rPr>
              <w:fldChar w:fldCharType="end"/>
            </w:r>
          </w:hyperlink>
        </w:p>
        <w:p w:rsidR="007B3A7A" w:rsidRPr="00E862C8" w:rsidRDefault="00D53644" w:rsidP="00E862C8">
          <w:r>
            <w:rPr>
              <w:color w:val="C00000"/>
            </w:rPr>
            <w:fldChar w:fldCharType="end"/>
          </w:r>
        </w:p>
      </w:sdtContent>
    </w:sdt>
    <w:p w:rsidR="005674F2" w:rsidRPr="005674F2" w:rsidRDefault="005674F2" w:rsidP="00D53644">
      <w:pPr>
        <w:pStyle w:val="Heading1"/>
        <w:numPr>
          <w:ilvl w:val="0"/>
          <w:numId w:val="0"/>
        </w:numPr>
      </w:pPr>
      <w:r w:rsidRPr="00E862C8">
        <w:br w:type="page"/>
      </w:r>
    </w:p>
    <w:p w:rsidR="00A34A29" w:rsidRPr="00E862C8" w:rsidRDefault="00A34A29" w:rsidP="00E862C8">
      <w:r w:rsidRPr="00E862C8">
        <w:lastRenderedPageBreak/>
        <w:t>[Структурата, представена в настоящия образец</w:t>
      </w:r>
      <w:r w:rsidR="008A0963" w:rsidRPr="00E862C8">
        <w:t xml:space="preserve"> е в изпълнение на чл. 41</w:t>
      </w:r>
      <w:r w:rsidRPr="00E862C8">
        <w:t xml:space="preserve"> от Наредбата за обхвата и методологията за извършване на оценка на въздействието]</w:t>
      </w:r>
    </w:p>
    <w:p w:rsidR="00A34A29" w:rsidRPr="00E862C8" w:rsidRDefault="00A34A29" w:rsidP="00E862C8"/>
    <w:p w:rsidR="001917F4" w:rsidRPr="00E862C8" w:rsidRDefault="0082603E" w:rsidP="00E862C8">
      <w:r w:rsidRPr="00E862C8">
        <w:t>Списък на използваните съкращения</w:t>
      </w:r>
    </w:p>
    <w:tbl>
      <w:tblPr>
        <w:tblStyle w:val="TableGrid"/>
        <w:tblW w:w="9317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single" w:sz="24" w:space="0" w:color="C00000"/>
          <w:insideV w:val="single" w:sz="24" w:space="0" w:color="C00000"/>
        </w:tblBorders>
        <w:tblLook w:val="04A0" w:firstRow="1" w:lastRow="0" w:firstColumn="1" w:lastColumn="0" w:noHBand="0" w:noVBand="1"/>
      </w:tblPr>
      <w:tblGrid>
        <w:gridCol w:w="4786"/>
        <w:gridCol w:w="4531"/>
      </w:tblGrid>
      <w:tr w:rsidR="0082603E" w:rsidRPr="00E862C8" w:rsidTr="00E862C8">
        <w:tc>
          <w:tcPr>
            <w:tcW w:w="4786" w:type="dxa"/>
            <w:shd w:val="clear" w:color="auto" w:fill="C00000"/>
          </w:tcPr>
          <w:p w:rsidR="0082603E" w:rsidRPr="00E862C8" w:rsidRDefault="00AB219B" w:rsidP="00E862C8">
            <w:r w:rsidRPr="00E862C8">
              <w:t>С</w:t>
            </w:r>
            <w:r w:rsidR="0082603E" w:rsidRPr="00E862C8">
              <w:t>ъкращение</w:t>
            </w:r>
          </w:p>
        </w:tc>
        <w:tc>
          <w:tcPr>
            <w:tcW w:w="4531" w:type="dxa"/>
            <w:shd w:val="clear" w:color="auto" w:fill="C00000"/>
          </w:tcPr>
          <w:p w:rsidR="0082603E" w:rsidRPr="00E862C8" w:rsidRDefault="0082603E" w:rsidP="00E862C8">
            <w:r w:rsidRPr="00E862C8">
              <w:t>Пълно наименование</w:t>
            </w:r>
          </w:p>
        </w:tc>
      </w:tr>
      <w:tr w:rsidR="0082603E" w:rsidRPr="00E862C8" w:rsidTr="00E862C8">
        <w:tc>
          <w:tcPr>
            <w:tcW w:w="4786" w:type="dxa"/>
          </w:tcPr>
          <w:p w:rsidR="0082603E" w:rsidRPr="00E862C8" w:rsidRDefault="0082603E" w:rsidP="00E862C8">
            <w:r w:rsidRPr="00E862C8">
              <w:t>…</w:t>
            </w:r>
          </w:p>
        </w:tc>
        <w:tc>
          <w:tcPr>
            <w:tcW w:w="4531" w:type="dxa"/>
          </w:tcPr>
          <w:p w:rsidR="0082603E" w:rsidRPr="00E862C8" w:rsidRDefault="0082603E" w:rsidP="00E862C8">
            <w:r w:rsidRPr="00E862C8">
              <w:t>…</w:t>
            </w:r>
          </w:p>
        </w:tc>
      </w:tr>
    </w:tbl>
    <w:p w:rsidR="002D361B" w:rsidRPr="00E862C8" w:rsidRDefault="002D361B" w:rsidP="00E862C8">
      <w:r w:rsidRPr="00E862C8">
        <w:t>Списък на фигурите</w:t>
      </w:r>
    </w:p>
    <w:tbl>
      <w:tblPr>
        <w:tblStyle w:val="TableGrid"/>
        <w:tblW w:w="9317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single" w:sz="24" w:space="0" w:color="C00000"/>
          <w:insideV w:val="single" w:sz="24" w:space="0" w:color="C00000"/>
        </w:tblBorders>
        <w:tblLook w:val="04A0" w:firstRow="1" w:lastRow="0" w:firstColumn="1" w:lastColumn="0" w:noHBand="0" w:noVBand="1"/>
      </w:tblPr>
      <w:tblGrid>
        <w:gridCol w:w="4786"/>
        <w:gridCol w:w="4531"/>
      </w:tblGrid>
      <w:tr w:rsidR="002D361B" w:rsidRPr="00E862C8" w:rsidTr="00E862C8">
        <w:tc>
          <w:tcPr>
            <w:tcW w:w="4786" w:type="dxa"/>
            <w:shd w:val="clear" w:color="auto" w:fill="C00000"/>
          </w:tcPr>
          <w:p w:rsidR="002D361B" w:rsidRPr="00E862C8" w:rsidRDefault="002D361B" w:rsidP="00E862C8">
            <w:r w:rsidRPr="00E862C8">
              <w:t>Фигура №</w:t>
            </w:r>
          </w:p>
        </w:tc>
        <w:tc>
          <w:tcPr>
            <w:tcW w:w="4531" w:type="dxa"/>
            <w:shd w:val="clear" w:color="auto" w:fill="C00000"/>
          </w:tcPr>
          <w:p w:rsidR="002D361B" w:rsidRPr="00E862C8" w:rsidRDefault="002D361B" w:rsidP="00E862C8">
            <w:r w:rsidRPr="00E862C8">
              <w:t>Заглавие/описание на фигурата</w:t>
            </w:r>
          </w:p>
        </w:tc>
      </w:tr>
      <w:tr w:rsidR="002D361B" w:rsidRPr="00E862C8" w:rsidTr="00E862C8">
        <w:tc>
          <w:tcPr>
            <w:tcW w:w="4786" w:type="dxa"/>
          </w:tcPr>
          <w:p w:rsidR="002D361B" w:rsidRPr="00E862C8" w:rsidRDefault="002D361B" w:rsidP="00E862C8">
            <w:r w:rsidRPr="00E862C8">
              <w:t>…</w:t>
            </w:r>
          </w:p>
        </w:tc>
        <w:tc>
          <w:tcPr>
            <w:tcW w:w="4531" w:type="dxa"/>
          </w:tcPr>
          <w:p w:rsidR="002D361B" w:rsidRPr="00E862C8" w:rsidRDefault="002D361B" w:rsidP="00E862C8">
            <w:r w:rsidRPr="00E862C8">
              <w:t>…</w:t>
            </w:r>
          </w:p>
        </w:tc>
      </w:tr>
    </w:tbl>
    <w:p w:rsidR="00BA0CA1" w:rsidRPr="00E862C8" w:rsidRDefault="00BA0CA1" w:rsidP="00E862C8">
      <w:r w:rsidRPr="00E862C8">
        <w:t>Списък на таблиците</w:t>
      </w:r>
    </w:p>
    <w:tbl>
      <w:tblPr>
        <w:tblStyle w:val="TableGrid"/>
        <w:tblW w:w="9317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single" w:sz="24" w:space="0" w:color="C00000"/>
          <w:insideV w:val="single" w:sz="24" w:space="0" w:color="C00000"/>
        </w:tblBorders>
        <w:tblLook w:val="04A0" w:firstRow="1" w:lastRow="0" w:firstColumn="1" w:lastColumn="0" w:noHBand="0" w:noVBand="1"/>
      </w:tblPr>
      <w:tblGrid>
        <w:gridCol w:w="4786"/>
        <w:gridCol w:w="4531"/>
      </w:tblGrid>
      <w:tr w:rsidR="00BA0CA1" w:rsidRPr="00E862C8" w:rsidTr="00E862C8">
        <w:tc>
          <w:tcPr>
            <w:tcW w:w="4786" w:type="dxa"/>
            <w:shd w:val="clear" w:color="auto" w:fill="C00000"/>
          </w:tcPr>
          <w:p w:rsidR="00BA0CA1" w:rsidRPr="00E862C8" w:rsidRDefault="00BA0CA1" w:rsidP="00E862C8">
            <w:r w:rsidRPr="00E862C8">
              <w:t>Таблица №</w:t>
            </w:r>
          </w:p>
        </w:tc>
        <w:tc>
          <w:tcPr>
            <w:tcW w:w="4531" w:type="dxa"/>
            <w:shd w:val="clear" w:color="auto" w:fill="C00000"/>
          </w:tcPr>
          <w:p w:rsidR="00BA0CA1" w:rsidRPr="00E862C8" w:rsidRDefault="00BA0CA1" w:rsidP="00E862C8">
            <w:r w:rsidRPr="00E862C8">
              <w:t>Заглавие/описание на таблицата</w:t>
            </w:r>
          </w:p>
        </w:tc>
      </w:tr>
      <w:tr w:rsidR="00BA0CA1" w:rsidRPr="00E862C8" w:rsidTr="00E862C8">
        <w:tc>
          <w:tcPr>
            <w:tcW w:w="4786" w:type="dxa"/>
          </w:tcPr>
          <w:p w:rsidR="00BA0CA1" w:rsidRPr="00E862C8" w:rsidRDefault="00BA0CA1" w:rsidP="00E862C8">
            <w:r w:rsidRPr="00E862C8">
              <w:t>…</w:t>
            </w:r>
          </w:p>
        </w:tc>
        <w:tc>
          <w:tcPr>
            <w:tcW w:w="4531" w:type="dxa"/>
          </w:tcPr>
          <w:p w:rsidR="00BA0CA1" w:rsidRPr="00E862C8" w:rsidRDefault="00BA0CA1" w:rsidP="00E862C8">
            <w:r w:rsidRPr="00E862C8">
              <w:t>…</w:t>
            </w:r>
          </w:p>
        </w:tc>
      </w:tr>
    </w:tbl>
    <w:p w:rsidR="00BA0CA1" w:rsidRPr="00E862C8" w:rsidRDefault="00BA0CA1" w:rsidP="00E862C8"/>
    <w:p w:rsidR="00D77C2D" w:rsidRPr="00E862C8" w:rsidRDefault="00C37E40" w:rsidP="00E862C8">
      <w:r w:rsidRPr="00E862C8">
        <w:rPr>
          <w:rStyle w:val="Char"/>
        </w:rPr>
        <w:t>*</w:t>
      </w:r>
      <w:r w:rsidR="00E862C8">
        <w:rPr>
          <w:rStyle w:val="Char"/>
          <w:lang w:val="en-US"/>
        </w:rPr>
        <w:t>  </w:t>
      </w:r>
      <w:r w:rsidR="008A0963" w:rsidRPr="00E862C8">
        <w:t>Този образец на доклад з</w:t>
      </w:r>
      <w:r w:rsidR="00D77C2D" w:rsidRPr="00E862C8">
        <w:t xml:space="preserve">а </w:t>
      </w:r>
      <w:r w:rsidR="008A0963" w:rsidRPr="00E862C8">
        <w:t>последваща</w:t>
      </w:r>
      <w:r w:rsidR="00D77C2D" w:rsidRPr="00E862C8">
        <w:t xml:space="preserve"> оценка на въздействието е изготвен с цел определяне на структурата на до</w:t>
      </w:r>
      <w:r w:rsidR="0087456E" w:rsidRPr="00E862C8">
        <w:t>кладите от извършени</w:t>
      </w:r>
      <w:r w:rsidR="00AF0077" w:rsidRPr="00E862C8">
        <w:t>те последващи</w:t>
      </w:r>
      <w:r w:rsidR="0087456E" w:rsidRPr="00E862C8">
        <w:t xml:space="preserve"> оценки и на </w:t>
      </w:r>
      <w:r w:rsidR="00D77C2D" w:rsidRPr="00E862C8">
        <w:t>необходимите им реквизити.</w:t>
      </w:r>
    </w:p>
    <w:p w:rsidR="008E3370" w:rsidRPr="00E862C8" w:rsidRDefault="00C37E40" w:rsidP="00E862C8">
      <w:r w:rsidRPr="00E862C8">
        <w:rPr>
          <w:rStyle w:val="Char"/>
        </w:rPr>
        <w:t>**</w:t>
      </w:r>
      <w:r w:rsidR="00E862C8">
        <w:rPr>
          <w:b/>
          <w:lang w:val="en-US"/>
        </w:rPr>
        <w:t>  </w:t>
      </w:r>
      <w:r w:rsidR="00D77C2D" w:rsidRPr="00E862C8">
        <w:t xml:space="preserve">С </w:t>
      </w:r>
      <w:r w:rsidR="008073B6" w:rsidRPr="00E862C8">
        <w:t xml:space="preserve">образеца </w:t>
      </w:r>
      <w:r w:rsidR="00D77C2D" w:rsidRPr="00E862C8">
        <w:t>се цели и унифициране на подходите по оформяне на докладите, като екипът</w:t>
      </w:r>
      <w:r w:rsidR="008073B6" w:rsidRPr="00E862C8">
        <w:t>,</w:t>
      </w:r>
      <w:r w:rsidR="00D77C2D" w:rsidRPr="00E862C8">
        <w:t xml:space="preserve"> извършващ </w:t>
      </w:r>
      <w:r w:rsidR="0087456E" w:rsidRPr="00E862C8">
        <w:t xml:space="preserve">последващата </w:t>
      </w:r>
      <w:r w:rsidR="00D77C2D" w:rsidRPr="00E862C8">
        <w:t>оценката на въздействие</w:t>
      </w:r>
      <w:r w:rsidR="0087456E" w:rsidRPr="00E862C8">
        <w:t>то</w:t>
      </w:r>
      <w:r w:rsidR="008073B6" w:rsidRPr="00E862C8">
        <w:t>,</w:t>
      </w:r>
      <w:r w:rsidR="00D77C2D" w:rsidRPr="00E862C8">
        <w:t xml:space="preserve"> свободно може да </w:t>
      </w:r>
      <w:r w:rsidR="0087456E" w:rsidRPr="00E862C8">
        <w:t xml:space="preserve">видоизменя и допълва включените </w:t>
      </w:r>
      <w:r w:rsidR="00D77C2D" w:rsidRPr="00E862C8">
        <w:t xml:space="preserve">реквизити съобразно </w:t>
      </w:r>
      <w:r w:rsidR="008E3370" w:rsidRPr="00E862C8">
        <w:t>спе</w:t>
      </w:r>
      <w:r w:rsidR="0087456E" w:rsidRPr="00E862C8">
        <w:t xml:space="preserve">цификата на извършваната оценка, като се съобрази с изискването на минималното съдържание на доклада съгласно чл. 41 от НОМИОВ. </w:t>
      </w:r>
    </w:p>
    <w:p w:rsidR="00897C7E" w:rsidRPr="00E862C8" w:rsidRDefault="00C37E40" w:rsidP="00E862C8">
      <w:r w:rsidRPr="00E862C8">
        <w:rPr>
          <w:rStyle w:val="Char"/>
        </w:rPr>
        <w:t>***</w:t>
      </w:r>
      <w:r w:rsidR="00E862C8">
        <w:rPr>
          <w:rStyle w:val="Char"/>
          <w:lang w:val="en-US"/>
        </w:rPr>
        <w:t>  </w:t>
      </w:r>
      <w:r w:rsidR="008E3370" w:rsidRPr="00E862C8">
        <w:t xml:space="preserve">Образецът детайлизира предвиденото в Закона за нормативните актове, Наредбата за обхвата и методологията за извършване на оценка на въздействието и </w:t>
      </w:r>
      <w:r w:rsidR="0087456E" w:rsidRPr="00E862C8">
        <w:t>Ръководството за извършване на последваща</w:t>
      </w:r>
      <w:r w:rsidR="002D361B" w:rsidRPr="00E862C8">
        <w:t xml:space="preserve"> оценка на въздействието</w:t>
      </w:r>
      <w:r w:rsidR="00AF0077" w:rsidRPr="00E862C8">
        <w:t xml:space="preserve">, прието с Решение № 885 на Министерския съвет от 3 декември </w:t>
      </w:r>
      <w:r w:rsidR="0087456E" w:rsidRPr="00E862C8">
        <w:t>2020</w:t>
      </w:r>
      <w:r w:rsidR="002D361B" w:rsidRPr="00E862C8">
        <w:t xml:space="preserve"> г.</w:t>
      </w:r>
    </w:p>
    <w:p w:rsidR="002F3C6D" w:rsidRDefault="002F3C6D" w:rsidP="00E862C8"/>
    <w:p w:rsidR="009E22AD" w:rsidRPr="0023072C" w:rsidRDefault="004C357D" w:rsidP="003166A2">
      <w:pPr>
        <w:pStyle w:val="Heading0"/>
      </w:pPr>
      <w:bookmarkStart w:id="1" w:name="_Toc61431708"/>
      <w:r w:rsidRPr="0023072C">
        <w:lastRenderedPageBreak/>
        <w:t>Резюме</w:t>
      </w:r>
      <w:bookmarkEnd w:id="1"/>
    </w:p>
    <w:p w:rsidR="00400AEF" w:rsidRPr="00E862C8" w:rsidRDefault="0012095F" w:rsidP="00E862C8">
      <w:r w:rsidRPr="00E862C8">
        <w:t xml:space="preserve">Съдържанието и структурата </w:t>
      </w:r>
      <w:r w:rsidR="000B444D" w:rsidRPr="00E862C8">
        <w:t xml:space="preserve">на резюмето </w:t>
      </w:r>
      <w:r w:rsidRPr="00E862C8">
        <w:t>се определя от екип</w:t>
      </w:r>
      <w:r w:rsidR="00000A30" w:rsidRPr="00E862C8">
        <w:t>а</w:t>
      </w:r>
      <w:r w:rsidRPr="00E862C8">
        <w:t>, извършващ последващата оценка на въздействието, като се вземат предвид изследваните проблеми, акцентите и основните изводи от оценката.</w:t>
      </w:r>
    </w:p>
    <w:p w:rsidR="00075155" w:rsidRDefault="0012095F" w:rsidP="00E862C8">
      <w:r w:rsidRPr="00E862C8">
        <w:t>………………………………………………….………………………………………………….………………………………………………….………………………………………………….……………………………………</w:t>
      </w:r>
      <w:r w:rsidR="00E35E7E">
        <w:t>…………….…………………………………………</w:t>
      </w:r>
    </w:p>
    <w:p w:rsidR="0023072C" w:rsidRDefault="0023072C" w:rsidP="00E862C8"/>
    <w:p w:rsidR="0012095F" w:rsidRPr="004C357D" w:rsidRDefault="0012095F" w:rsidP="003166A2">
      <w:pPr>
        <w:pStyle w:val="Heading0"/>
      </w:pPr>
      <w:bookmarkStart w:id="2" w:name="_Toc61431709"/>
      <w:r w:rsidRPr="004C357D">
        <w:t>Основна част на доклада</w:t>
      </w:r>
      <w:bookmarkEnd w:id="2"/>
      <w:r w:rsidRPr="004C357D">
        <w:t xml:space="preserve"> </w:t>
      </w:r>
    </w:p>
    <w:p w:rsidR="0012095F" w:rsidRDefault="0012095F" w:rsidP="00E35E7E">
      <w:pPr>
        <w:rPr>
          <w:i/>
          <w:color w:val="C00000"/>
          <w:sz w:val="22"/>
          <w:szCs w:val="22"/>
        </w:rPr>
      </w:pPr>
      <w:r w:rsidRPr="00E35E7E">
        <w:rPr>
          <w:i/>
          <w:color w:val="C00000"/>
          <w:sz w:val="22"/>
          <w:szCs w:val="22"/>
        </w:rPr>
        <w:t>NB</w:t>
      </w:r>
      <w:r w:rsidR="0060694E" w:rsidRPr="00E35E7E">
        <w:rPr>
          <w:i/>
          <w:color w:val="C00000"/>
          <w:sz w:val="22"/>
          <w:szCs w:val="22"/>
        </w:rPr>
        <w:t xml:space="preserve">! </w:t>
      </w:r>
      <w:r w:rsidRPr="00E35E7E">
        <w:rPr>
          <w:i/>
          <w:color w:val="C00000"/>
          <w:sz w:val="22"/>
          <w:szCs w:val="22"/>
        </w:rPr>
        <w:t>Минималното съдържание на основната част на доклада на последващата оценка на въздействието е нормативно установено (чл. 41 от НОМИОВ) с цел установяване на единен подход при структурирането на последващите оц</w:t>
      </w:r>
      <w:r w:rsidR="00D75048" w:rsidRPr="00E35E7E">
        <w:rPr>
          <w:i/>
          <w:color w:val="C00000"/>
          <w:sz w:val="22"/>
          <w:szCs w:val="22"/>
        </w:rPr>
        <w:t>енки на въздействието, извършвани</w:t>
      </w:r>
      <w:r w:rsidRPr="00E35E7E">
        <w:rPr>
          <w:i/>
          <w:color w:val="C00000"/>
          <w:sz w:val="22"/>
          <w:szCs w:val="22"/>
        </w:rPr>
        <w:t xml:space="preserve"> от администрацията.</w:t>
      </w:r>
    </w:p>
    <w:p w:rsidR="009531CE" w:rsidRPr="00E35E7E" w:rsidRDefault="009531CE" w:rsidP="00E35E7E">
      <w:pPr>
        <w:rPr>
          <w:i/>
          <w:color w:val="C00000"/>
          <w:sz w:val="22"/>
          <w:szCs w:val="22"/>
        </w:rPr>
      </w:pPr>
    </w:p>
    <w:p w:rsidR="00451586" w:rsidRPr="00097868" w:rsidRDefault="0012095F" w:rsidP="00D53644">
      <w:pPr>
        <w:pStyle w:val="Heading1"/>
      </w:pPr>
      <w:bookmarkStart w:id="3" w:name="_Toc61431710"/>
      <w:r w:rsidRPr="00097868">
        <w:t>Увод</w:t>
      </w:r>
      <w:bookmarkEnd w:id="3"/>
      <w:r w:rsidRPr="00097868">
        <w:t xml:space="preserve"> </w:t>
      </w:r>
    </w:p>
    <w:p w:rsidR="0012095F" w:rsidRPr="00E862C8" w:rsidRDefault="000B444D" w:rsidP="00E862C8">
      <w:r w:rsidRPr="00E862C8">
        <w:t>П</w:t>
      </w:r>
      <w:r w:rsidR="0012095F" w:rsidRPr="00E862C8">
        <w:t>осочва</w:t>
      </w:r>
      <w:r w:rsidRPr="00E862C8">
        <w:t>т се</w:t>
      </w:r>
      <w:r w:rsidR="0012095F" w:rsidRPr="00E862C8">
        <w:t xml:space="preserve"> причините за извършването на последващата оценка на въздействието</w:t>
      </w:r>
      <w:r w:rsidR="0047213A">
        <w:t>, п</w:t>
      </w:r>
      <w:r w:rsidR="0012095F" w:rsidRPr="00E862C8">
        <w:t>ериодът на извършване на оценката</w:t>
      </w:r>
      <w:r w:rsidR="0047213A">
        <w:t>, е</w:t>
      </w:r>
      <w:r w:rsidR="0012095F" w:rsidRPr="00E862C8">
        <w:t>кипът на оценката и неговото сформиране, използваните източници</w:t>
      </w:r>
      <w:r w:rsidR="00CF7032">
        <w:t xml:space="preserve"> на данни</w:t>
      </w:r>
      <w:r w:rsidR="0012095F" w:rsidRPr="00E862C8">
        <w:t>, бележки, уточнения, таблици и фигури и т.н.</w:t>
      </w:r>
    </w:p>
    <w:p w:rsidR="00B8646D" w:rsidRDefault="00CB6AD4" w:rsidP="00E862C8">
      <w:r w:rsidRPr="00E862C8">
        <w:t>………………………………………………….………………………………………………….………………………………………………….………………………………………………….……………………………………</w:t>
      </w:r>
      <w:r w:rsidR="00E35E7E">
        <w:t>…………….…………………………………………</w:t>
      </w:r>
    </w:p>
    <w:p w:rsidR="00CB6AD4" w:rsidRPr="002F3C6D" w:rsidRDefault="002F3C6D" w:rsidP="00D53644">
      <w:pPr>
        <w:pStyle w:val="Heading1"/>
      </w:pPr>
      <w:bookmarkStart w:id="4" w:name="_Toc61431711"/>
      <w:r w:rsidRPr="002F3C6D">
        <w:t>Цели</w:t>
      </w:r>
      <w:bookmarkEnd w:id="4"/>
    </w:p>
    <w:p w:rsidR="00E64CA1" w:rsidRPr="00E35E7E" w:rsidRDefault="00B6451A" w:rsidP="00E64CA1">
      <w:pPr>
        <w:pStyle w:val="Default"/>
        <w:spacing w:before="240"/>
        <w:rPr>
          <w:rFonts w:cs="Times New Roman"/>
          <w:i/>
          <w:color w:val="C00000"/>
          <w:sz w:val="22"/>
          <w:szCs w:val="22"/>
          <w:lang w:val="bg-BG"/>
        </w:rPr>
      </w:pPr>
      <w:r w:rsidRPr="00E35E7E">
        <w:rPr>
          <w:rFonts w:cs="Times New Roman"/>
          <w:i/>
          <w:color w:val="C00000"/>
          <w:sz w:val="22"/>
          <w:szCs w:val="22"/>
          <w:lang w:val="bg-BG"/>
        </w:rPr>
        <w:t>[</w:t>
      </w:r>
      <w:r w:rsidR="00AD4016" w:rsidRPr="00E35E7E">
        <w:rPr>
          <w:rFonts w:cs="Times New Roman"/>
          <w:i/>
          <w:color w:val="C00000"/>
          <w:sz w:val="22"/>
          <w:szCs w:val="22"/>
          <w:lang w:val="bg-BG"/>
        </w:rPr>
        <w:t>П</w:t>
      </w:r>
      <w:r w:rsidR="00CB6AD4" w:rsidRPr="00E35E7E">
        <w:rPr>
          <w:rFonts w:cs="Times New Roman"/>
          <w:i/>
          <w:color w:val="C00000"/>
          <w:sz w:val="22"/>
          <w:szCs w:val="22"/>
          <w:lang w:val="bg-BG"/>
        </w:rPr>
        <w:t xml:space="preserve">осочват </w:t>
      </w:r>
      <w:r w:rsidR="00AD4016" w:rsidRPr="00E35E7E">
        <w:rPr>
          <w:rFonts w:cs="Times New Roman"/>
          <w:i/>
          <w:color w:val="C00000"/>
          <w:sz w:val="22"/>
          <w:szCs w:val="22"/>
          <w:lang w:val="bg-BG"/>
        </w:rPr>
        <w:t xml:space="preserve">се </w:t>
      </w:r>
      <w:r w:rsidR="00CB6AD4" w:rsidRPr="00E35E7E">
        <w:rPr>
          <w:rFonts w:cs="Times New Roman"/>
          <w:i/>
          <w:color w:val="C00000"/>
          <w:sz w:val="22"/>
          <w:szCs w:val="22"/>
          <w:lang w:val="bg-BG"/>
        </w:rPr>
        <w:t>целите, които са поставени пред последващата оценка на въздействието.</w:t>
      </w:r>
      <w:r w:rsidR="00E64CA1" w:rsidRPr="00E35E7E">
        <w:rPr>
          <w:rFonts w:cs="Times New Roman"/>
          <w:i/>
          <w:color w:val="C00000"/>
          <w:sz w:val="22"/>
          <w:szCs w:val="22"/>
          <w:lang w:val="bg-BG"/>
        </w:rPr>
        <w:t xml:space="preserve"> Теорията определя четири основни цели, с които се характеризира последващата оценка на въздействието: </w:t>
      </w:r>
    </w:p>
    <w:p w:rsidR="00AD4016" w:rsidRPr="00E35E7E" w:rsidRDefault="00E64CA1" w:rsidP="00AA3CC3">
      <w:pPr>
        <w:pStyle w:val="Default"/>
        <w:numPr>
          <w:ilvl w:val="0"/>
          <w:numId w:val="7"/>
        </w:numPr>
        <w:jc w:val="both"/>
        <w:rPr>
          <w:rFonts w:cs="Times New Roman"/>
          <w:i/>
          <w:color w:val="C00000"/>
          <w:sz w:val="22"/>
          <w:szCs w:val="22"/>
          <w:lang w:val="bg-BG"/>
        </w:rPr>
      </w:pPr>
      <w:r w:rsidRPr="00E35E7E">
        <w:rPr>
          <w:rFonts w:cs="Times New Roman"/>
          <w:i/>
          <w:color w:val="C00000"/>
          <w:sz w:val="22"/>
          <w:szCs w:val="22"/>
          <w:lang w:val="bg-BG"/>
        </w:rPr>
        <w:t xml:space="preserve">подобряване формулирането на политики (изработване на нормативни актове) </w:t>
      </w:r>
    </w:p>
    <w:p w:rsidR="00AD4016" w:rsidRPr="00E35E7E" w:rsidRDefault="00E64CA1" w:rsidP="00AA3CC3">
      <w:pPr>
        <w:pStyle w:val="Default"/>
        <w:numPr>
          <w:ilvl w:val="0"/>
          <w:numId w:val="7"/>
        </w:numPr>
        <w:jc w:val="both"/>
        <w:rPr>
          <w:rFonts w:cs="Times New Roman"/>
          <w:i/>
          <w:color w:val="C00000"/>
          <w:sz w:val="22"/>
          <w:szCs w:val="22"/>
          <w:lang w:val="bg-BG"/>
        </w:rPr>
      </w:pPr>
      <w:r w:rsidRPr="00E35E7E">
        <w:rPr>
          <w:rFonts w:cs="Times New Roman"/>
          <w:i/>
          <w:color w:val="C00000"/>
          <w:sz w:val="22"/>
          <w:szCs w:val="22"/>
          <w:lang w:val="bg-BG"/>
        </w:rPr>
        <w:t xml:space="preserve">подобряване на прилагането на нормативния акт </w:t>
      </w:r>
    </w:p>
    <w:p w:rsidR="00AD4016" w:rsidRPr="00E35E7E" w:rsidRDefault="00E64CA1" w:rsidP="00AA3CC3">
      <w:pPr>
        <w:pStyle w:val="Default"/>
        <w:numPr>
          <w:ilvl w:val="0"/>
          <w:numId w:val="7"/>
        </w:numPr>
        <w:jc w:val="both"/>
        <w:rPr>
          <w:rFonts w:cs="Times New Roman"/>
          <w:i/>
          <w:color w:val="C00000"/>
          <w:sz w:val="22"/>
          <w:szCs w:val="22"/>
          <w:lang w:val="bg-BG"/>
        </w:rPr>
      </w:pPr>
      <w:r w:rsidRPr="00E35E7E">
        <w:rPr>
          <w:rFonts w:cs="Times New Roman"/>
          <w:i/>
          <w:color w:val="C00000"/>
          <w:sz w:val="22"/>
          <w:szCs w:val="22"/>
          <w:lang w:val="bg-BG"/>
        </w:rPr>
        <w:t xml:space="preserve">отчетност от прилагането на нормативния акт </w:t>
      </w:r>
    </w:p>
    <w:p w:rsidR="00E64CA1" w:rsidRPr="00E35E7E" w:rsidRDefault="00E64CA1" w:rsidP="00AA3CC3">
      <w:pPr>
        <w:pStyle w:val="Default"/>
        <w:numPr>
          <w:ilvl w:val="0"/>
          <w:numId w:val="7"/>
        </w:numPr>
        <w:jc w:val="both"/>
        <w:rPr>
          <w:rFonts w:cs="Times New Roman"/>
          <w:i/>
          <w:color w:val="C00000"/>
          <w:sz w:val="22"/>
          <w:szCs w:val="22"/>
          <w:lang w:val="bg-BG"/>
        </w:rPr>
      </w:pPr>
      <w:r w:rsidRPr="00E35E7E">
        <w:rPr>
          <w:rFonts w:cs="Times New Roman"/>
          <w:i/>
          <w:color w:val="C00000"/>
          <w:sz w:val="22"/>
          <w:szCs w:val="22"/>
          <w:lang w:val="bg-BG"/>
        </w:rPr>
        <w:t xml:space="preserve">извличане на изводи от прилагането на нормативния акт </w:t>
      </w:r>
    </w:p>
    <w:p w:rsidR="00E64CA1" w:rsidRPr="00E862C8" w:rsidRDefault="00A95893" w:rsidP="00E862C8">
      <w:pPr>
        <w:pStyle w:val="7878"/>
      </w:pPr>
      <w:r w:rsidRPr="00E35E7E">
        <w:rPr>
          <w:color w:val="C00000"/>
        </w:rPr>
        <w:t xml:space="preserve"> </w:t>
      </w:r>
      <w:r w:rsidR="00D75048" w:rsidRPr="00E35E7E">
        <w:rPr>
          <w:color w:val="C00000"/>
        </w:rPr>
        <w:t>(</w:t>
      </w:r>
      <w:r w:rsidRPr="00E35E7E">
        <w:rPr>
          <w:color w:val="C00000"/>
        </w:rPr>
        <w:t xml:space="preserve">Ръководство, РМС </w:t>
      </w:r>
      <w:r w:rsidR="00E64CA1" w:rsidRPr="00E35E7E">
        <w:rPr>
          <w:color w:val="C00000"/>
        </w:rPr>
        <w:t>№ 885 от 2020 г., стр. 10)</w:t>
      </w:r>
      <w:r w:rsidR="00B6451A" w:rsidRPr="00E35E7E">
        <w:rPr>
          <w:color w:val="C00000"/>
        </w:rPr>
        <w:t>]</w:t>
      </w:r>
    </w:p>
    <w:p w:rsidR="00CB6AD4" w:rsidRPr="00E862C8" w:rsidRDefault="00CB6AD4" w:rsidP="00E862C8">
      <w:r w:rsidRPr="00E862C8">
        <w:lastRenderedPageBreak/>
        <w:t>Поставените цели на настоящата последваща оценка на въздействието са следните:</w:t>
      </w:r>
    </w:p>
    <w:p w:rsidR="00B6451A" w:rsidRPr="00E862C8" w:rsidRDefault="00B6451A" w:rsidP="00E35E7E">
      <w:pPr>
        <w:pStyle w:val="a"/>
      </w:pPr>
      <w:r w:rsidRPr="00E862C8">
        <w:t>Цел 1: ...</w:t>
      </w:r>
    </w:p>
    <w:p w:rsidR="00B6451A" w:rsidRPr="00E862C8" w:rsidRDefault="00B6451A" w:rsidP="00E862C8">
      <w:r w:rsidRPr="00E862C8">
        <w:t>………………………………………………….………………………………………………</w:t>
      </w:r>
      <w:r w:rsidR="00C74646">
        <w:t>.</w:t>
      </w:r>
      <w:r w:rsidRPr="00E862C8">
        <w:t>….………………………………………………….………………………………………………….……………………………………</w:t>
      </w:r>
      <w:r w:rsidR="00C74646">
        <w:t>…………….…………………………………………</w:t>
      </w:r>
    </w:p>
    <w:p w:rsidR="00B6451A" w:rsidRPr="00E862C8" w:rsidRDefault="00B6451A" w:rsidP="00C74646">
      <w:pPr>
        <w:pStyle w:val="a"/>
      </w:pPr>
      <w:r w:rsidRPr="00E862C8">
        <w:t>Цел 2: ...</w:t>
      </w:r>
    </w:p>
    <w:p w:rsidR="00B6451A" w:rsidRPr="00E862C8" w:rsidRDefault="00B6451A" w:rsidP="00E862C8">
      <w:r w:rsidRPr="00E862C8">
        <w:t>………………………………………………….………………………………………………</w:t>
      </w:r>
      <w:r w:rsidR="00C74646">
        <w:t>.</w:t>
      </w:r>
      <w:r w:rsidRPr="00E862C8">
        <w:t>….……………………………………………….………………………………………………….……………………………………</w:t>
      </w:r>
      <w:r w:rsidR="00C74646">
        <w:t>…………….……………………………………………</w:t>
      </w:r>
    </w:p>
    <w:p w:rsidR="00B6451A" w:rsidRPr="00E862C8" w:rsidRDefault="00B6451A" w:rsidP="00C74646">
      <w:pPr>
        <w:pStyle w:val="a"/>
      </w:pPr>
      <w:r w:rsidRPr="00E862C8">
        <w:t>Цел 3: ...</w:t>
      </w:r>
    </w:p>
    <w:p w:rsidR="00C745F6" w:rsidRDefault="00C367A0" w:rsidP="00E862C8">
      <w:r w:rsidRPr="00E862C8">
        <w:t>………………………………………………….………………………………………………</w:t>
      </w:r>
      <w:r w:rsidR="00C74646">
        <w:t>.</w:t>
      </w:r>
      <w:r w:rsidRPr="00E862C8">
        <w:t>….………………………………………………….………………………………………………….……………………………………</w:t>
      </w:r>
      <w:r w:rsidR="00C74646">
        <w:t>…………….…………………………………………</w:t>
      </w:r>
    </w:p>
    <w:p w:rsidR="009531CE" w:rsidRPr="00E862C8" w:rsidRDefault="009531CE" w:rsidP="00E862C8"/>
    <w:p w:rsidR="00C745F6" w:rsidRPr="002325CB" w:rsidRDefault="00C745F6" w:rsidP="00D53644">
      <w:pPr>
        <w:pStyle w:val="Heading1"/>
      </w:pPr>
      <w:bookmarkStart w:id="5" w:name="_Toc61431712"/>
      <w:r w:rsidRPr="002325CB">
        <w:t>Обхват и структура на оценката</w:t>
      </w:r>
      <w:bookmarkEnd w:id="5"/>
      <w:r w:rsidRPr="002325CB">
        <w:t xml:space="preserve"> </w:t>
      </w:r>
    </w:p>
    <w:p w:rsidR="00E35E7E" w:rsidRDefault="00E35E7E" w:rsidP="00E862C8">
      <w:r w:rsidRPr="00E862C8">
        <w:t>………………………………………………….………………………………………………</w:t>
      </w:r>
      <w:r>
        <w:rPr>
          <w:lang w:val="en-US"/>
        </w:rPr>
        <w:t>.</w:t>
      </w:r>
      <w:r w:rsidRPr="00E862C8">
        <w:t>….………………………………………………….………………………………………………….……………………………………</w:t>
      </w:r>
      <w:r>
        <w:t>…………….…………………………………………</w:t>
      </w:r>
    </w:p>
    <w:p w:rsidR="002F3C6D" w:rsidRDefault="002F3C6D" w:rsidP="00E35E7E">
      <w:pPr>
        <w:rPr>
          <w:rStyle w:val="Char"/>
        </w:rPr>
      </w:pPr>
    </w:p>
    <w:p w:rsidR="00E35E7E" w:rsidRPr="00E862C8" w:rsidRDefault="00E35E7E" w:rsidP="00E35E7E">
      <w:r w:rsidRPr="00E35E7E">
        <w:rPr>
          <w:rStyle w:val="Char"/>
        </w:rPr>
        <w:t>*</w:t>
      </w:r>
      <w:r>
        <w:rPr>
          <w:rStyle w:val="Char"/>
          <w:lang w:val="en-US"/>
        </w:rPr>
        <w:t>  </w:t>
      </w:r>
      <w:r w:rsidRPr="00E35E7E">
        <w:rPr>
          <w:rStyle w:val="Char"/>
        </w:rPr>
        <w:t>Определянето на обхвата на последващото оценяване изисква посочване на „обекта“ на оценката – целият нормативен акт, действащ към момента на извършване на оценката; част от нормативния акт; отделна негова разпоредба; конкретно изменение на нормативния акт през времето; период на действие на акта, негова част или изменение; териториален обхват на действие на акта, негова част или изменение и т.н.</w:t>
      </w:r>
    </w:p>
    <w:p w:rsidR="00E35E7E" w:rsidRDefault="00E35E7E" w:rsidP="00E35E7E">
      <w:pPr>
        <w:pStyle w:val="a"/>
      </w:pPr>
      <w:r w:rsidRPr="00E862C8">
        <w:t>*</w:t>
      </w:r>
      <w:r w:rsidRPr="0047213A">
        <w:t>*</w:t>
      </w:r>
      <w:r>
        <w:rPr>
          <w:lang w:val="en-US"/>
        </w:rPr>
        <w:t>  </w:t>
      </w:r>
      <w:r w:rsidRPr="00E862C8">
        <w:t>Структурата е представена, в случай че се оценяват повече от едно изменение/разпоредба/период на действие и т.н.</w:t>
      </w:r>
    </w:p>
    <w:p w:rsidR="00E35E7E" w:rsidRDefault="00E35E7E" w:rsidP="00E35E7E">
      <w:pPr>
        <w:pStyle w:val="a"/>
      </w:pPr>
      <w:r w:rsidRPr="0047213A">
        <w:t>***</w:t>
      </w:r>
      <w:r>
        <w:rPr>
          <w:lang w:val="en-US"/>
        </w:rPr>
        <w:t>  </w:t>
      </w:r>
      <w:r>
        <w:t>В случай</w:t>
      </w:r>
      <w:r w:rsidR="00CF7032">
        <w:t xml:space="preserve"> че</w:t>
      </w:r>
      <w:r>
        <w:t xml:space="preserve"> се оценява само едно и</w:t>
      </w:r>
      <w:r w:rsidRPr="00E35E7E">
        <w:t>зменение/разпоредба/период на действие и т.н.</w:t>
      </w:r>
      <w:r w:rsidR="00CF7032">
        <w:t>,</w:t>
      </w:r>
      <w:r>
        <w:t xml:space="preserve"> посочване на отделни изменения не е необходимо и разделите не се мултиплицират.</w:t>
      </w:r>
    </w:p>
    <w:p w:rsidR="00097868" w:rsidRPr="0047213A" w:rsidRDefault="00097868" w:rsidP="00E35E7E">
      <w:pPr>
        <w:pStyle w:val="a"/>
      </w:pPr>
    </w:p>
    <w:p w:rsidR="00097868" w:rsidRPr="00503CFE" w:rsidRDefault="00097868" w:rsidP="00D53644">
      <w:pPr>
        <w:pStyle w:val="Heading3"/>
      </w:pPr>
      <w:bookmarkStart w:id="6" w:name="_Toc61431713"/>
      <w:r w:rsidRPr="00503CFE">
        <w:lastRenderedPageBreak/>
        <w:t>„…“</w:t>
      </w:r>
      <w:r w:rsidR="00503CFE" w:rsidRPr="00503CFE">
        <w:t>:</w:t>
      </w:r>
      <w:bookmarkEnd w:id="6"/>
    </w:p>
    <w:p w:rsidR="00795A81" w:rsidRPr="0013584D" w:rsidRDefault="00C745F6" w:rsidP="002F3C6D">
      <w:pPr>
        <w:pStyle w:val="Heading2"/>
      </w:pPr>
      <w:bookmarkStart w:id="7" w:name="_Toc61431714"/>
      <w:r w:rsidRPr="0013584D">
        <w:t>Изследване на причините за приемането или за изменението на нормативния акт</w:t>
      </w:r>
      <w:bookmarkEnd w:id="7"/>
    </w:p>
    <w:p w:rsidR="00C74646" w:rsidRPr="00E862C8" w:rsidRDefault="00C74646" w:rsidP="00C74646">
      <w:r w:rsidRPr="00E862C8">
        <w:t>Причините за приемането на нормативния акт могат да съдържат няколко постигнати резултата, няколко последици (преки ефекти) и няколко въздействия - косвени ефекти. При изследването на причините за приемането на нормативния акт може да се акцентира върху връзката постигнати резултати – последици – въздействия, в този ред и в обратен ред.</w:t>
      </w:r>
    </w:p>
    <w:p w:rsidR="00795A81" w:rsidRPr="00F032B6" w:rsidRDefault="00795A81" w:rsidP="00E862C8">
      <w:pPr>
        <w:rPr>
          <w:i/>
          <w:color w:val="C00000"/>
          <w:sz w:val="22"/>
          <w:szCs w:val="22"/>
        </w:rPr>
      </w:pPr>
      <w:r w:rsidRPr="00F032B6">
        <w:rPr>
          <w:i/>
          <w:color w:val="C00000"/>
          <w:sz w:val="22"/>
          <w:szCs w:val="22"/>
        </w:rPr>
        <w:t>При изследването на причините за приемането или изменението на нормативния</w:t>
      </w:r>
      <w:r w:rsidR="00CF7032">
        <w:rPr>
          <w:i/>
          <w:color w:val="C00000"/>
          <w:sz w:val="22"/>
          <w:szCs w:val="22"/>
        </w:rPr>
        <w:t xml:space="preserve"> акт</w:t>
      </w:r>
      <w:r w:rsidRPr="00F032B6">
        <w:rPr>
          <w:i/>
          <w:color w:val="C00000"/>
          <w:sz w:val="22"/>
          <w:szCs w:val="22"/>
        </w:rPr>
        <w:t xml:space="preserve"> се: </w:t>
      </w:r>
    </w:p>
    <w:p w:rsidR="00AD4016" w:rsidRPr="00F032B6" w:rsidRDefault="00795A81" w:rsidP="00AA3CC3">
      <w:pPr>
        <w:pStyle w:val="ListParagraph"/>
        <w:numPr>
          <w:ilvl w:val="0"/>
          <w:numId w:val="6"/>
        </w:numPr>
        <w:rPr>
          <w:i/>
          <w:color w:val="C00000"/>
          <w:sz w:val="22"/>
          <w:szCs w:val="22"/>
        </w:rPr>
      </w:pPr>
      <w:r w:rsidRPr="00F032B6">
        <w:rPr>
          <w:i/>
          <w:color w:val="C00000"/>
          <w:sz w:val="22"/>
          <w:szCs w:val="22"/>
        </w:rPr>
        <w:t>вземат предвид използваните ресурси, постигнатите резултати, последиците и въздействията от приемането или изменението на нормативния акт;</w:t>
      </w:r>
    </w:p>
    <w:p w:rsidR="00AD4016" w:rsidRPr="00F032B6" w:rsidRDefault="00795A81" w:rsidP="00AA3CC3">
      <w:pPr>
        <w:pStyle w:val="ListParagraph"/>
        <w:numPr>
          <w:ilvl w:val="0"/>
          <w:numId w:val="6"/>
        </w:numPr>
        <w:rPr>
          <w:i/>
          <w:color w:val="C00000"/>
          <w:sz w:val="22"/>
          <w:szCs w:val="22"/>
        </w:rPr>
      </w:pPr>
      <w:r w:rsidRPr="00F032B6">
        <w:rPr>
          <w:i/>
          <w:color w:val="C00000"/>
          <w:sz w:val="22"/>
          <w:szCs w:val="22"/>
        </w:rPr>
        <w:t>вземат предвид причинно-следствените връзки между приемането или изменението му, последиците и въздействията от него, промени в обществените отношения, промяна в поведението на адресатите на акта и др.;</w:t>
      </w:r>
    </w:p>
    <w:p w:rsidR="00AD4016" w:rsidRPr="00F032B6" w:rsidRDefault="00795A81" w:rsidP="00AA3CC3">
      <w:pPr>
        <w:pStyle w:val="ListParagraph"/>
        <w:numPr>
          <w:ilvl w:val="0"/>
          <w:numId w:val="6"/>
        </w:numPr>
        <w:rPr>
          <w:i/>
          <w:color w:val="C00000"/>
          <w:sz w:val="22"/>
          <w:szCs w:val="22"/>
        </w:rPr>
      </w:pPr>
      <w:r w:rsidRPr="00F032B6">
        <w:rPr>
          <w:i/>
          <w:color w:val="C00000"/>
          <w:sz w:val="22"/>
          <w:szCs w:val="22"/>
        </w:rPr>
        <w:t>изследват мотивите, съответно докладът към проекта на нормативния акт преди приемането му, частичната или цялостната предварителна оценка на въздействието, когато са извършени такива;</w:t>
      </w:r>
    </w:p>
    <w:p w:rsidR="00795A81" w:rsidRPr="00F032B6" w:rsidRDefault="00795A81" w:rsidP="00AA3CC3">
      <w:pPr>
        <w:pStyle w:val="ListParagraph"/>
        <w:numPr>
          <w:ilvl w:val="0"/>
          <w:numId w:val="6"/>
        </w:numPr>
        <w:rPr>
          <w:i/>
          <w:color w:val="C00000"/>
          <w:sz w:val="22"/>
          <w:szCs w:val="22"/>
        </w:rPr>
      </w:pPr>
      <w:r w:rsidRPr="00F032B6">
        <w:rPr>
          <w:i/>
          <w:color w:val="C00000"/>
          <w:sz w:val="22"/>
          <w:szCs w:val="22"/>
        </w:rPr>
        <w:t>изследва съдебна практика, коят</w:t>
      </w:r>
      <w:r w:rsidR="00AD4016" w:rsidRPr="00F032B6">
        <w:rPr>
          <w:i/>
          <w:color w:val="C00000"/>
          <w:sz w:val="22"/>
          <w:szCs w:val="22"/>
        </w:rPr>
        <w:t>о е свързана с нормативния акт.</w:t>
      </w:r>
    </w:p>
    <w:p w:rsidR="00C367A0" w:rsidRDefault="00C367A0" w:rsidP="00E862C8">
      <w:r w:rsidRPr="00E862C8">
        <w:t>………………………………………………….………………………………………………</w:t>
      </w:r>
      <w:r w:rsidR="00E35E7E">
        <w:rPr>
          <w:lang w:val="en-US"/>
        </w:rPr>
        <w:t>.</w:t>
      </w:r>
      <w:r w:rsidRPr="00E862C8">
        <w:t>….………………………………………………….………………………………………………….……………………………………</w:t>
      </w:r>
      <w:r w:rsidR="00E35E7E">
        <w:t>…………….…………………………………………</w:t>
      </w:r>
    </w:p>
    <w:p w:rsidR="0049740B" w:rsidRPr="00E862C8" w:rsidRDefault="0049740B" w:rsidP="0049740B">
      <w:pPr>
        <w:pStyle w:val="Heading5"/>
      </w:pPr>
      <w:r w:rsidRPr="00E862C8">
        <w:t>Конкретни проблеми, довели до приемането или изменението на нормативния акт</w:t>
      </w:r>
    </w:p>
    <w:p w:rsidR="0049740B" w:rsidRPr="00E862C8" w:rsidRDefault="0049740B" w:rsidP="0049740B">
      <w:r w:rsidRPr="00E862C8">
        <w:t xml:space="preserve">Представят се предходно дефинираните проблеми – тези, които са стояли за разрешаване с нормативния акт. </w:t>
      </w:r>
    </w:p>
    <w:p w:rsidR="0049740B" w:rsidRPr="00E862C8" w:rsidRDefault="0049740B" w:rsidP="0049740B">
      <w:pPr>
        <w:pStyle w:val="a"/>
      </w:pPr>
      <w:r w:rsidRPr="00E862C8">
        <w:t xml:space="preserve">Проблем 1: </w:t>
      </w:r>
    </w:p>
    <w:p w:rsidR="0049740B" w:rsidRPr="00E862C8" w:rsidRDefault="0049740B" w:rsidP="0049740B">
      <w:pPr>
        <w:rPr>
          <w:rFonts w:eastAsia="Times New Roman"/>
        </w:rPr>
      </w:pPr>
      <w:r w:rsidRPr="00E862C8">
        <w:rPr>
          <w:i/>
        </w:rPr>
        <w:t>.</w:t>
      </w:r>
      <w:r w:rsidRPr="00E862C8">
        <w:t>………………………………………………….………………………………………………….………………………………………………….………………………………………………….………….……………………………………….…………</w:t>
      </w:r>
      <w:r>
        <w:rPr>
          <w:rFonts w:eastAsia="Times New Roman"/>
        </w:rPr>
        <w:t>……………………………...</w:t>
      </w:r>
    </w:p>
    <w:p w:rsidR="0049740B" w:rsidRPr="00E862C8" w:rsidRDefault="0049740B" w:rsidP="0049740B">
      <w:pPr>
        <w:pStyle w:val="a"/>
      </w:pPr>
      <w:r w:rsidRPr="00E862C8">
        <w:t xml:space="preserve">Проблем 2: </w:t>
      </w:r>
    </w:p>
    <w:p w:rsidR="0049740B" w:rsidRPr="0049740B" w:rsidRDefault="0049740B" w:rsidP="00E862C8">
      <w:pPr>
        <w:rPr>
          <w:rFonts w:eastAsia="Times New Roman"/>
          <w:b/>
        </w:rPr>
      </w:pPr>
      <w:r w:rsidRPr="00E862C8">
        <w:rPr>
          <w:i/>
        </w:rPr>
        <w:t>.</w:t>
      </w:r>
      <w:r w:rsidRPr="00E862C8">
        <w:t>………………………………………………….………………………………………………….………………………………………………….………………………………………………….………….……………………………………….…………</w:t>
      </w:r>
      <w:r>
        <w:rPr>
          <w:rFonts w:eastAsia="Times New Roman"/>
        </w:rPr>
        <w:t>……………………………..</w:t>
      </w:r>
    </w:p>
    <w:p w:rsidR="00B950D8" w:rsidRPr="00E862C8" w:rsidRDefault="00B950D8" w:rsidP="00D53644">
      <w:pPr>
        <w:pStyle w:val="Heading5"/>
      </w:pPr>
      <w:bookmarkStart w:id="8" w:name="_Toc36652511"/>
      <w:bookmarkStart w:id="9" w:name="_Toc60850347"/>
      <w:r w:rsidRPr="00E862C8">
        <w:lastRenderedPageBreak/>
        <w:t>Използвани ресурси, постигнати резултати, последици и въздействия от приемането или изменението на нормативния акт;</w:t>
      </w:r>
    </w:p>
    <w:p w:rsidR="00B950D8" w:rsidRPr="00E862C8" w:rsidRDefault="0045482A" w:rsidP="00E862C8">
      <w:pPr>
        <w:pStyle w:val="a"/>
      </w:pPr>
      <w:r w:rsidRPr="00E862C8">
        <w:t>Използваните ресурси:</w:t>
      </w:r>
    </w:p>
    <w:p w:rsidR="00B950D8" w:rsidRPr="00E862C8" w:rsidRDefault="00B950D8" w:rsidP="00E862C8">
      <w:r w:rsidRPr="00E862C8">
        <w:t>Посочват се ресурсите, които са били използвани за изпълнение на оценявания нормативен акт (негова промяна), като финансови ресурси, човешки ресурси</w:t>
      </w:r>
      <w:r w:rsidR="00CF7032">
        <w:t>, материали</w:t>
      </w:r>
      <w:r w:rsidRPr="00E862C8">
        <w:t xml:space="preserve"> и др.</w:t>
      </w:r>
    </w:p>
    <w:p w:rsidR="00B950D8" w:rsidRDefault="00B950D8" w:rsidP="00E862C8">
      <w:pPr>
        <w:rPr>
          <w:rFonts w:eastAsia="Times New Roman"/>
        </w:rPr>
      </w:pPr>
      <w:r w:rsidRPr="00E862C8">
        <w:rPr>
          <w:i/>
        </w:rPr>
        <w:t>.</w:t>
      </w:r>
      <w:r w:rsidRPr="00E862C8">
        <w:t>………………………………………………….………………………………………………….………………………………………………….………………………………………………….………….……………………………………….…………</w:t>
      </w:r>
      <w:r w:rsidR="00C74646">
        <w:rPr>
          <w:rFonts w:eastAsia="Times New Roman"/>
        </w:rPr>
        <w:t>….</w:t>
      </w:r>
      <w:r w:rsidRPr="00E862C8">
        <w:rPr>
          <w:rFonts w:eastAsia="Times New Roman"/>
        </w:rPr>
        <w:t>………….……………….</w:t>
      </w:r>
    </w:p>
    <w:p w:rsidR="0045482A" w:rsidRPr="00E862C8" w:rsidRDefault="0045482A" w:rsidP="00E862C8">
      <w:pPr>
        <w:pStyle w:val="a"/>
      </w:pPr>
      <w:r w:rsidRPr="00E862C8">
        <w:t>Постигнати резултати:</w:t>
      </w:r>
    </w:p>
    <w:p w:rsidR="0045482A" w:rsidRPr="00E862C8" w:rsidRDefault="0045482A" w:rsidP="00C74646">
      <w:r w:rsidRPr="00E862C8">
        <w:t>Постигнатите резултати показват аргумента за необходимостта от приемането на нормативния акт. Това са състояния, положения, действия и т.н., настъпили в рамките на прилагането на нормативния акт.</w:t>
      </w:r>
    </w:p>
    <w:p w:rsidR="0045482A" w:rsidRPr="00E862C8" w:rsidRDefault="0045482A" w:rsidP="00C74646">
      <w:r w:rsidRPr="00E862C8">
        <w:t>.………………………………………………….………………………………………………….………………………………………………….………………………………………………….………….……………………………</w:t>
      </w:r>
      <w:r w:rsidR="00C74646">
        <w:t>………….………………………………………...</w:t>
      </w:r>
    </w:p>
    <w:p w:rsidR="0045482A" w:rsidRPr="00E862C8" w:rsidRDefault="0045482A" w:rsidP="00E862C8">
      <w:pPr>
        <w:pStyle w:val="a"/>
      </w:pPr>
      <w:r w:rsidRPr="00E862C8">
        <w:t>Последици (преки ефекти):</w:t>
      </w:r>
    </w:p>
    <w:p w:rsidR="00C74646" w:rsidRDefault="00C74646" w:rsidP="00C74646">
      <w:r>
        <w:t>Това са преките, непосредствените ефекти от приемането на нормативния акт, чиито проявления се регистрират в краткосрочен план след приемането на нормативния акт.</w:t>
      </w:r>
    </w:p>
    <w:p w:rsidR="0045482A" w:rsidRPr="00E862C8" w:rsidRDefault="0045482A" w:rsidP="00C74646">
      <w:r w:rsidRPr="00E862C8">
        <w:t>.………………………………………………….………………………………………………….………………………………………………….………………………………………………….………….……………………………</w:t>
      </w:r>
      <w:r w:rsidR="00C74646">
        <w:t>………….………………………………………..</w:t>
      </w:r>
    </w:p>
    <w:p w:rsidR="0045482A" w:rsidRPr="00E862C8" w:rsidRDefault="0045482A" w:rsidP="00E862C8">
      <w:pPr>
        <w:pStyle w:val="a"/>
      </w:pPr>
      <w:r w:rsidRPr="00E862C8">
        <w:t>Въздействия:</w:t>
      </w:r>
    </w:p>
    <w:p w:rsidR="00C74646" w:rsidRDefault="00C74646" w:rsidP="00C74646">
      <w:r>
        <w:t>Това са трансформиращите ефекти, чиито проявления се регистрират в дългосрочен план след приемането на нормативния акт (наричани и „косвени“).</w:t>
      </w:r>
    </w:p>
    <w:p w:rsidR="009D0883" w:rsidRPr="00E862C8" w:rsidRDefault="0045482A" w:rsidP="00C74646">
      <w:r w:rsidRPr="00E862C8">
        <w:t>.………………………………………………….………………………………………………….………………………………………………….………………………………………………….………….……………………………</w:t>
      </w:r>
      <w:r w:rsidR="00C74646">
        <w:t>………….………………………………………...</w:t>
      </w:r>
    </w:p>
    <w:p w:rsidR="00B950D8" w:rsidRPr="00E862C8" w:rsidRDefault="00B950D8" w:rsidP="00D53644">
      <w:pPr>
        <w:pStyle w:val="Heading5"/>
      </w:pPr>
      <w:r w:rsidRPr="00E862C8">
        <w:t xml:space="preserve">Причинно-следствени връзки между приемането/изменението </w:t>
      </w:r>
      <w:r w:rsidR="0047213A">
        <w:t>на нормативния акт</w:t>
      </w:r>
      <w:r w:rsidRPr="00E862C8">
        <w:t>, последиците и въздействията от него, промени в обществените отношения, промяна в поведението на адресатите на акта и др.</w:t>
      </w:r>
    </w:p>
    <w:p w:rsidR="00B950D8" w:rsidRPr="00E862C8" w:rsidRDefault="00B950D8" w:rsidP="00E862C8">
      <w:pPr>
        <w:rPr>
          <w:rFonts w:eastAsia="Times New Roman"/>
          <w:b/>
        </w:rPr>
      </w:pPr>
      <w:r w:rsidRPr="00E862C8">
        <w:rPr>
          <w:i/>
        </w:rPr>
        <w:lastRenderedPageBreak/>
        <w:t>.</w:t>
      </w:r>
      <w:r w:rsidRPr="00E862C8">
        <w:t>………………………………………………….………………………………………………….………………………………………………….………………………………………………….………….……………………………………….…………</w:t>
      </w:r>
      <w:r w:rsidR="00C74646">
        <w:rPr>
          <w:rFonts w:eastAsia="Times New Roman"/>
        </w:rPr>
        <w:t>……………………………...</w:t>
      </w:r>
    </w:p>
    <w:p w:rsidR="00B950D8" w:rsidRPr="00E862C8" w:rsidRDefault="00CF7032" w:rsidP="00D53644">
      <w:pPr>
        <w:pStyle w:val="Heading5"/>
      </w:pPr>
      <w:r>
        <w:t>Основни а</w:t>
      </w:r>
      <w:r w:rsidR="00B950D8" w:rsidRPr="00E862C8">
        <w:t xml:space="preserve">кценти от мотивите, съответно </w:t>
      </w:r>
      <w:r w:rsidR="0047213A" w:rsidRPr="00E862C8">
        <w:t>доклад</w:t>
      </w:r>
      <w:r w:rsidR="0047213A">
        <w:t>а</w:t>
      </w:r>
      <w:r w:rsidR="0047213A" w:rsidRPr="00E862C8">
        <w:t xml:space="preserve"> </w:t>
      </w:r>
      <w:r w:rsidR="00B950D8" w:rsidRPr="00E862C8">
        <w:t>към проекта на нормативния акт преди приемането му, частичната или цялостната предварителна оценка на въздействието, когато са извършени такива;</w:t>
      </w:r>
    </w:p>
    <w:p w:rsidR="00B950D8" w:rsidRPr="00E862C8" w:rsidRDefault="00B950D8" w:rsidP="00E862C8">
      <w:pPr>
        <w:rPr>
          <w:rFonts w:eastAsia="Times New Roman"/>
          <w:b/>
        </w:rPr>
      </w:pPr>
      <w:r w:rsidRPr="00E862C8">
        <w:rPr>
          <w:i/>
        </w:rPr>
        <w:t>.</w:t>
      </w:r>
      <w:r w:rsidRPr="00E862C8">
        <w:t>………………………………………………….………………………………………………….………………………………………………….………………………………………………….………….……………………………………….…………</w:t>
      </w:r>
      <w:r w:rsidR="00C74646">
        <w:rPr>
          <w:rFonts w:eastAsia="Times New Roman"/>
        </w:rPr>
        <w:t>……………………………..</w:t>
      </w:r>
    </w:p>
    <w:p w:rsidR="00B950D8" w:rsidRPr="00E862C8" w:rsidRDefault="00B950D8" w:rsidP="00D53644">
      <w:pPr>
        <w:pStyle w:val="Heading5"/>
      </w:pPr>
      <w:r w:rsidRPr="00E862C8">
        <w:t>Резултати от изследвана съдебна практика, свързана с нормативния акт.</w:t>
      </w:r>
    </w:p>
    <w:p w:rsidR="00B950D8" w:rsidRDefault="00B950D8" w:rsidP="00E862C8">
      <w:pPr>
        <w:rPr>
          <w:rFonts w:eastAsia="Times New Roman"/>
          <w:lang w:val="en-US"/>
        </w:rPr>
      </w:pPr>
      <w:r w:rsidRPr="00E862C8">
        <w:rPr>
          <w:i/>
        </w:rPr>
        <w:t>.</w:t>
      </w:r>
      <w:r w:rsidRPr="00E862C8">
        <w:t>………………………………………………….………………………………………………….………………………………………………….………………………………………………….………….……………………………………….…………</w:t>
      </w:r>
      <w:r w:rsidRPr="00E862C8">
        <w:rPr>
          <w:rFonts w:eastAsia="Times New Roman"/>
        </w:rPr>
        <w:t>……………………………</w:t>
      </w:r>
      <w:r w:rsidR="00E35E7E">
        <w:rPr>
          <w:rFonts w:eastAsia="Times New Roman"/>
          <w:lang w:val="en-US"/>
        </w:rPr>
        <w:t>...</w:t>
      </w:r>
    </w:p>
    <w:p w:rsidR="0023072C" w:rsidRPr="00E862C8" w:rsidRDefault="0023072C" w:rsidP="00E862C8">
      <w:pPr>
        <w:rPr>
          <w:rFonts w:eastAsia="Times New Roman"/>
          <w:b/>
        </w:rPr>
      </w:pPr>
    </w:p>
    <w:p w:rsidR="009D0883" w:rsidRPr="006E5891" w:rsidRDefault="009D0883" w:rsidP="002F3C6D">
      <w:pPr>
        <w:pStyle w:val="Heading2"/>
      </w:pPr>
      <w:bookmarkStart w:id="10" w:name="_Toc61431715"/>
      <w:r w:rsidRPr="006E5891">
        <w:t>Критерии за оценка</w:t>
      </w:r>
      <w:bookmarkEnd w:id="10"/>
    </w:p>
    <w:p w:rsidR="009D0883" w:rsidRDefault="009D0883" w:rsidP="00E862C8">
      <w:r w:rsidRPr="00E862C8">
        <w:t>При извършване на последваща оценка на въздействието могат да се прилагат различни критерии, за да се оценят резултатите от прилагането на нормативния акт. В изложението по-долу са представени най-често използваните критерии за последваща оценка на въздействие (междинно и последващо оценяване</w:t>
      </w:r>
      <w:r w:rsidR="0047213A">
        <w:t>)</w:t>
      </w:r>
      <w:r w:rsidRPr="00E862C8">
        <w:t>.</w:t>
      </w:r>
      <w:r w:rsidR="00C74646">
        <w:t xml:space="preserve"> </w:t>
      </w:r>
      <w:r w:rsidR="00F6578C">
        <w:t>Възможните критерии са няколко (</w:t>
      </w:r>
      <w:r w:rsidR="00C74646">
        <w:t>Ръководството, РМС № 885 от 2020 г.</w:t>
      </w:r>
      <w:r w:rsidR="00F6578C">
        <w:t>, стр. 17 – 20)</w:t>
      </w:r>
      <w:r w:rsidR="00C74646">
        <w:t>:</w:t>
      </w:r>
    </w:p>
    <w:p w:rsidR="009D0883" w:rsidRPr="00D53644" w:rsidRDefault="009D0883" w:rsidP="00D53644">
      <w:pPr>
        <w:pStyle w:val="Heading6"/>
      </w:pPr>
      <w:r w:rsidRPr="00D53644">
        <w:t>Постигане на целите</w:t>
      </w:r>
    </w:p>
    <w:tbl>
      <w:tblPr>
        <w:tblStyle w:val="TableGrid"/>
        <w:tblpPr w:leftFromText="141" w:rightFromText="141" w:vertAnchor="text" w:horzAnchor="margin" w:tblpY="40"/>
        <w:tblW w:w="0" w:type="auto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single" w:sz="24" w:space="0" w:color="C00000"/>
          <w:insideV w:val="single" w:sz="24" w:space="0" w:color="C00000"/>
        </w:tblBorders>
        <w:tblLook w:val="04A0" w:firstRow="1" w:lastRow="0" w:firstColumn="1" w:lastColumn="0" w:noHBand="0" w:noVBand="1"/>
      </w:tblPr>
      <w:tblGrid>
        <w:gridCol w:w="9012"/>
      </w:tblGrid>
      <w:tr w:rsidR="009D0883" w:rsidRPr="00E862C8" w:rsidTr="00C74646">
        <w:tc>
          <w:tcPr>
            <w:tcW w:w="9062" w:type="dxa"/>
            <w:shd w:val="clear" w:color="auto" w:fill="auto"/>
          </w:tcPr>
          <w:p w:rsidR="009D0883" w:rsidRPr="00E862C8" w:rsidRDefault="009D0883" w:rsidP="00C74646">
            <w:r w:rsidRPr="00C74646">
              <w:rPr>
                <w:rStyle w:val="Char"/>
              </w:rPr>
              <w:t>Постигане на целите</w:t>
            </w:r>
            <w:r w:rsidRPr="00E862C8">
              <w:t xml:space="preserve"> </w:t>
            </w:r>
            <w:r w:rsidR="00C74646">
              <w:t>–</w:t>
            </w:r>
            <w:r w:rsidRPr="00E862C8">
              <w:t xml:space="preserve"> този</w:t>
            </w:r>
            <w:r w:rsidR="00C74646">
              <w:t xml:space="preserve"> </w:t>
            </w:r>
            <w:r w:rsidRPr="00E862C8">
              <w:t>критерий показва степента, в която целите от приемането или изменението на нормативния акт са постигнати, независимо дали това се дължи на прилагането на нормативния акт.</w:t>
            </w:r>
          </w:p>
        </w:tc>
      </w:tr>
    </w:tbl>
    <w:p w:rsidR="009D0883" w:rsidRDefault="009D0883" w:rsidP="00E862C8">
      <w:pPr>
        <w:rPr>
          <w:rFonts w:eastAsia="Times New Roman"/>
        </w:rPr>
      </w:pPr>
      <w:r w:rsidRPr="00E862C8">
        <w:rPr>
          <w:i/>
        </w:rPr>
        <w:t>.</w:t>
      </w:r>
      <w:r w:rsidRPr="00E862C8">
        <w:t>………………………………………………….………………………………………………….………………………………………………….………………………………………………….………….……………………………………….…………</w:t>
      </w:r>
      <w:r w:rsidR="00C74646">
        <w:rPr>
          <w:rFonts w:eastAsia="Times New Roman"/>
        </w:rPr>
        <w:t>……………………………...</w:t>
      </w:r>
    </w:p>
    <w:p w:rsidR="009D0883" w:rsidRPr="00E862C8" w:rsidRDefault="009D0883" w:rsidP="00E862C8">
      <w:pPr>
        <w:pStyle w:val="Heading6"/>
      </w:pPr>
      <w:r w:rsidRPr="00E862C8">
        <w:t xml:space="preserve">Ефективност </w:t>
      </w:r>
    </w:p>
    <w:tbl>
      <w:tblPr>
        <w:tblStyle w:val="TableGrid"/>
        <w:tblW w:w="0" w:type="auto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single" w:sz="24" w:space="0" w:color="C00000"/>
          <w:insideV w:val="single" w:sz="24" w:space="0" w:color="C00000"/>
        </w:tblBorders>
        <w:tblLook w:val="04A0" w:firstRow="1" w:lastRow="0" w:firstColumn="1" w:lastColumn="0" w:noHBand="0" w:noVBand="1"/>
      </w:tblPr>
      <w:tblGrid>
        <w:gridCol w:w="9012"/>
      </w:tblGrid>
      <w:tr w:rsidR="009D0883" w:rsidRPr="00E862C8" w:rsidTr="00C74646">
        <w:tc>
          <w:tcPr>
            <w:tcW w:w="9062" w:type="dxa"/>
            <w:shd w:val="clear" w:color="auto" w:fill="auto"/>
          </w:tcPr>
          <w:p w:rsidR="009D0883" w:rsidRPr="00E862C8" w:rsidRDefault="009D0883" w:rsidP="00E862C8">
            <w:r w:rsidRPr="00C74646">
              <w:rPr>
                <w:rStyle w:val="Char"/>
              </w:rPr>
              <w:t>Ефективност</w:t>
            </w:r>
            <w:r w:rsidR="00CF7032">
              <w:t xml:space="preserve"> – този критерий</w:t>
            </w:r>
            <w:r w:rsidRPr="00E862C8">
              <w:t xml:space="preserve"> показва степента, в която постигането на целите, заложени при приемането или изменението на нормативния акт, се дължи на прилагането на нормативния акт.</w:t>
            </w:r>
          </w:p>
        </w:tc>
      </w:tr>
    </w:tbl>
    <w:p w:rsidR="0045482A" w:rsidRDefault="0045482A" w:rsidP="00E862C8">
      <w:pPr>
        <w:rPr>
          <w:rFonts w:eastAsia="Times New Roman"/>
        </w:rPr>
      </w:pPr>
      <w:r w:rsidRPr="00E862C8">
        <w:rPr>
          <w:i/>
        </w:rPr>
        <w:lastRenderedPageBreak/>
        <w:t>.</w:t>
      </w:r>
      <w:r w:rsidRPr="00E862C8">
        <w:t>………………………………………………….………………………………………………….………………………………………………….………………………………………………….………….……………………………………….…………</w:t>
      </w:r>
      <w:r w:rsidR="00C74646">
        <w:rPr>
          <w:rFonts w:eastAsia="Times New Roman"/>
        </w:rPr>
        <w:t>……………………………..</w:t>
      </w:r>
    </w:p>
    <w:p w:rsidR="009D0883" w:rsidRPr="00E862C8" w:rsidRDefault="009D0883" w:rsidP="00E862C8">
      <w:pPr>
        <w:pStyle w:val="Heading6"/>
      </w:pPr>
      <w:r w:rsidRPr="00E862C8">
        <w:t xml:space="preserve">Ефикасност </w:t>
      </w:r>
    </w:p>
    <w:tbl>
      <w:tblPr>
        <w:tblStyle w:val="TableGrid"/>
        <w:tblW w:w="0" w:type="auto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single" w:sz="24" w:space="0" w:color="C00000"/>
          <w:insideV w:val="single" w:sz="24" w:space="0" w:color="C00000"/>
        </w:tblBorders>
        <w:tblLook w:val="04A0" w:firstRow="1" w:lastRow="0" w:firstColumn="1" w:lastColumn="0" w:noHBand="0" w:noVBand="1"/>
      </w:tblPr>
      <w:tblGrid>
        <w:gridCol w:w="9012"/>
      </w:tblGrid>
      <w:tr w:rsidR="009D0883" w:rsidRPr="00E862C8" w:rsidTr="00C74646">
        <w:tc>
          <w:tcPr>
            <w:tcW w:w="9062" w:type="dxa"/>
            <w:shd w:val="clear" w:color="auto" w:fill="auto"/>
          </w:tcPr>
          <w:p w:rsidR="00AB5655" w:rsidRDefault="009D0883" w:rsidP="00CF7032">
            <w:r w:rsidRPr="00C74646">
              <w:rPr>
                <w:rStyle w:val="Char"/>
              </w:rPr>
              <w:t>Ефикасност</w:t>
            </w:r>
            <w:r w:rsidRPr="00E862C8">
              <w:rPr>
                <w:b/>
              </w:rPr>
              <w:t xml:space="preserve"> – </w:t>
            </w:r>
            <w:r w:rsidRPr="00E862C8">
              <w:t>този</w:t>
            </w:r>
            <w:r w:rsidRPr="00E862C8">
              <w:rPr>
                <w:b/>
              </w:rPr>
              <w:t xml:space="preserve"> </w:t>
            </w:r>
            <w:r w:rsidRPr="00E862C8">
              <w:t xml:space="preserve">критерий измерва постигането на целите, заложени при приемането или изменението на нормативния акт, с минимално използване на ресурсите при прилагането на нормативния акт. </w:t>
            </w:r>
          </w:p>
        </w:tc>
      </w:tr>
    </w:tbl>
    <w:p w:rsidR="009D0883" w:rsidRDefault="009D0883" w:rsidP="00E862C8">
      <w:pPr>
        <w:rPr>
          <w:rFonts w:eastAsia="Times New Roman"/>
        </w:rPr>
      </w:pPr>
      <w:r w:rsidRPr="00E862C8">
        <w:rPr>
          <w:i/>
        </w:rPr>
        <w:t>.</w:t>
      </w:r>
      <w:r w:rsidRPr="00E862C8">
        <w:t>………………………………………………….………………………………………………….………………………………………………….………………………………………………….………….……………………………………….…………</w:t>
      </w:r>
      <w:r w:rsidR="00C74646">
        <w:rPr>
          <w:rFonts w:eastAsia="Times New Roman"/>
        </w:rPr>
        <w:t>……………………………..</w:t>
      </w:r>
    </w:p>
    <w:p w:rsidR="009D0883" w:rsidRPr="00E862C8" w:rsidRDefault="009D0883" w:rsidP="00E862C8">
      <w:pPr>
        <w:pStyle w:val="Heading6"/>
      </w:pPr>
      <w:r w:rsidRPr="00E862C8">
        <w:t xml:space="preserve">Устойчивост </w:t>
      </w:r>
    </w:p>
    <w:tbl>
      <w:tblPr>
        <w:tblStyle w:val="TableGrid"/>
        <w:tblW w:w="0" w:type="auto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single" w:sz="24" w:space="0" w:color="C00000"/>
          <w:insideV w:val="single" w:sz="24" w:space="0" w:color="C00000"/>
        </w:tblBorders>
        <w:tblLook w:val="04A0" w:firstRow="1" w:lastRow="0" w:firstColumn="1" w:lastColumn="0" w:noHBand="0" w:noVBand="1"/>
      </w:tblPr>
      <w:tblGrid>
        <w:gridCol w:w="9012"/>
      </w:tblGrid>
      <w:tr w:rsidR="009D0883" w:rsidRPr="00E862C8" w:rsidTr="000F00E4">
        <w:tc>
          <w:tcPr>
            <w:tcW w:w="9062" w:type="dxa"/>
            <w:shd w:val="clear" w:color="auto" w:fill="auto"/>
          </w:tcPr>
          <w:p w:rsidR="00AB5655" w:rsidRDefault="009D0883">
            <w:r w:rsidRPr="000F00E4">
              <w:rPr>
                <w:rStyle w:val="Char"/>
              </w:rPr>
              <w:t>Устойчивост</w:t>
            </w:r>
            <w:r w:rsidR="000F00E4">
              <w:rPr>
                <w:b/>
              </w:rPr>
              <w:t xml:space="preserve"> –</w:t>
            </w:r>
            <w:r w:rsidR="0047213A">
              <w:t xml:space="preserve"> </w:t>
            </w:r>
            <w:r w:rsidRPr="00E862C8">
              <w:t>критерий за оценяване на степента на трайно разрешаване на идентифицираните проблеми.</w:t>
            </w:r>
          </w:p>
        </w:tc>
      </w:tr>
    </w:tbl>
    <w:p w:rsidR="009D0883" w:rsidRDefault="009D0883" w:rsidP="00E862C8">
      <w:pPr>
        <w:rPr>
          <w:rFonts w:eastAsia="Times New Roman"/>
        </w:rPr>
      </w:pPr>
      <w:r w:rsidRPr="00E862C8">
        <w:rPr>
          <w:i/>
        </w:rPr>
        <w:t>.</w:t>
      </w:r>
      <w:r w:rsidRPr="00E862C8">
        <w:t>………………………………………………….………………………………………………….………………………………………………….………………………………………………….………….……………………………………….…………</w:t>
      </w:r>
      <w:r w:rsidR="000F00E4">
        <w:rPr>
          <w:rFonts w:eastAsia="Times New Roman"/>
        </w:rPr>
        <w:t>……………………………..</w:t>
      </w:r>
    </w:p>
    <w:p w:rsidR="009D0883" w:rsidRPr="00E862C8" w:rsidRDefault="009D0883" w:rsidP="00E862C8">
      <w:pPr>
        <w:pStyle w:val="Heading6"/>
      </w:pPr>
      <w:r w:rsidRPr="00E862C8">
        <w:t xml:space="preserve">Полезност </w:t>
      </w:r>
    </w:p>
    <w:tbl>
      <w:tblPr>
        <w:tblStyle w:val="TableGrid"/>
        <w:tblW w:w="0" w:type="auto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single" w:sz="24" w:space="0" w:color="C00000"/>
          <w:insideV w:val="single" w:sz="24" w:space="0" w:color="C00000"/>
        </w:tblBorders>
        <w:tblLook w:val="04A0" w:firstRow="1" w:lastRow="0" w:firstColumn="1" w:lastColumn="0" w:noHBand="0" w:noVBand="1"/>
      </w:tblPr>
      <w:tblGrid>
        <w:gridCol w:w="9012"/>
      </w:tblGrid>
      <w:tr w:rsidR="009D0883" w:rsidRPr="00E862C8" w:rsidTr="000F00E4">
        <w:tc>
          <w:tcPr>
            <w:tcW w:w="9062" w:type="dxa"/>
            <w:shd w:val="clear" w:color="auto" w:fill="auto"/>
          </w:tcPr>
          <w:p w:rsidR="00AB5655" w:rsidRDefault="009D0883">
            <w:r w:rsidRPr="000F00E4">
              <w:rPr>
                <w:rStyle w:val="Char"/>
              </w:rPr>
              <w:t>Полезност</w:t>
            </w:r>
            <w:r w:rsidR="000F00E4">
              <w:rPr>
                <w:b/>
              </w:rPr>
              <w:t xml:space="preserve"> –</w:t>
            </w:r>
            <w:r w:rsidR="0047213A">
              <w:t xml:space="preserve"> </w:t>
            </w:r>
            <w:r w:rsidRPr="00E862C8">
              <w:t>критерий за измерване на степента на удовлетворяване на очакванията на адресатите на политиката и/или на нормативния акт</w:t>
            </w:r>
          </w:p>
        </w:tc>
      </w:tr>
    </w:tbl>
    <w:p w:rsidR="009D0883" w:rsidRDefault="009D0883" w:rsidP="00E862C8">
      <w:pPr>
        <w:rPr>
          <w:rFonts w:eastAsia="Times New Roman"/>
        </w:rPr>
      </w:pPr>
      <w:r w:rsidRPr="00E862C8">
        <w:t>……………………………………………….………………………………………………….………………………………………………….………………………………………………….………….……………………………………….…………</w:t>
      </w:r>
      <w:r w:rsidR="000F00E4">
        <w:rPr>
          <w:rFonts w:eastAsia="Times New Roman"/>
        </w:rPr>
        <w:t>………………………………..</w:t>
      </w:r>
    </w:p>
    <w:p w:rsidR="006E5891" w:rsidRPr="00E862C8" w:rsidRDefault="006E5891" w:rsidP="00E862C8">
      <w:pPr>
        <w:rPr>
          <w:rFonts w:eastAsia="Times New Roman"/>
          <w:b/>
        </w:rPr>
      </w:pPr>
    </w:p>
    <w:p w:rsidR="009D0883" w:rsidRPr="00E862C8" w:rsidRDefault="009D0883" w:rsidP="002F3C6D">
      <w:pPr>
        <w:pStyle w:val="Heading2"/>
      </w:pPr>
      <w:bookmarkStart w:id="11" w:name="_Toc61431716"/>
      <w:r w:rsidRPr="00E862C8">
        <w:t>Въпроси за оценка</w:t>
      </w:r>
      <w:bookmarkEnd w:id="11"/>
      <w:r w:rsidRPr="00E862C8">
        <w:t xml:space="preserve"> </w:t>
      </w:r>
    </w:p>
    <w:p w:rsidR="009D0883" w:rsidRDefault="009D0883" w:rsidP="00E862C8">
      <w:r w:rsidRPr="00E862C8">
        <w:t>Въпросите, които се поставят за разглеждане от всяка последваща оценка на въздействието</w:t>
      </w:r>
      <w:r w:rsidR="00CF7032">
        <w:t>,</w:t>
      </w:r>
      <w:r w:rsidRPr="00E862C8">
        <w:t xml:space="preserve"> са две групи: общи и конкретни. Общите въпроси за разглеждане могат да бъдат поставени при всяко последващо оценяване. Задължително е обаче да бъдат зададени и конкретните въпроси, които са специфични за текущо оценяваните интервенции</w:t>
      </w:r>
      <w:r w:rsidR="00CF7032">
        <w:t>,</w:t>
      </w:r>
      <w:r w:rsidRPr="00E862C8">
        <w:t xml:space="preserve"> и които се отнасят до всеки от критериите за оценка: постигане на целите, ефективност, ефикасност, устойчивост и полезност на интервенциите. (Ръководство, РМС № 885 от 2020 г., стр. 20-21)</w:t>
      </w:r>
    </w:p>
    <w:p w:rsidR="009D0883" w:rsidRPr="000F00E4" w:rsidRDefault="009D0883" w:rsidP="000F00E4">
      <w:pPr>
        <w:pStyle w:val="a"/>
      </w:pPr>
      <w:r w:rsidRPr="000F00E4">
        <w:lastRenderedPageBreak/>
        <w:t>Определени въпроси за оценка</w:t>
      </w:r>
      <w:r w:rsidR="000F00E4" w:rsidRPr="000F00E4">
        <w:t>:</w:t>
      </w:r>
      <w:r w:rsidRPr="000F00E4">
        <w:t xml:space="preserve"> </w:t>
      </w:r>
    </w:p>
    <w:tbl>
      <w:tblPr>
        <w:tblStyle w:val="TableGrid"/>
        <w:tblW w:w="0" w:type="auto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single" w:sz="24" w:space="0" w:color="C00000"/>
          <w:insideV w:val="single" w:sz="24" w:space="0" w:color="C00000"/>
        </w:tblBorders>
        <w:tblLook w:val="04A0" w:firstRow="1" w:lastRow="0" w:firstColumn="1" w:lastColumn="0" w:noHBand="0" w:noVBand="1"/>
      </w:tblPr>
      <w:tblGrid>
        <w:gridCol w:w="1705"/>
        <w:gridCol w:w="7307"/>
      </w:tblGrid>
      <w:tr w:rsidR="009D0883" w:rsidRPr="00E862C8" w:rsidTr="000F00E4">
        <w:tc>
          <w:tcPr>
            <w:tcW w:w="1728" w:type="dxa"/>
            <w:shd w:val="clear" w:color="auto" w:fill="auto"/>
          </w:tcPr>
          <w:p w:rsidR="009D0883" w:rsidRPr="00E862C8" w:rsidRDefault="000F00E4" w:rsidP="000F00E4">
            <w:pPr>
              <w:pStyle w:val="a"/>
            </w:pPr>
            <w:r>
              <w:t>Въпрос 1…</w:t>
            </w:r>
          </w:p>
        </w:tc>
        <w:tc>
          <w:tcPr>
            <w:tcW w:w="7560" w:type="dxa"/>
          </w:tcPr>
          <w:p w:rsidR="009D0883" w:rsidRPr="00E862C8" w:rsidRDefault="009D0883" w:rsidP="00E862C8"/>
        </w:tc>
      </w:tr>
      <w:tr w:rsidR="009D0883" w:rsidRPr="00E862C8" w:rsidTr="000F00E4">
        <w:tc>
          <w:tcPr>
            <w:tcW w:w="1728" w:type="dxa"/>
            <w:shd w:val="clear" w:color="auto" w:fill="auto"/>
          </w:tcPr>
          <w:p w:rsidR="009D0883" w:rsidRPr="00E862C8" w:rsidRDefault="009D0883" w:rsidP="000F00E4">
            <w:pPr>
              <w:pStyle w:val="a"/>
            </w:pPr>
            <w:r w:rsidRPr="00E862C8">
              <w:t>Въпрос 2…</w:t>
            </w:r>
          </w:p>
        </w:tc>
        <w:tc>
          <w:tcPr>
            <w:tcW w:w="7560" w:type="dxa"/>
          </w:tcPr>
          <w:p w:rsidR="009D0883" w:rsidRPr="00E862C8" w:rsidRDefault="009D0883" w:rsidP="00E862C8"/>
        </w:tc>
      </w:tr>
      <w:tr w:rsidR="009D0883" w:rsidRPr="00E862C8" w:rsidTr="000F00E4">
        <w:tc>
          <w:tcPr>
            <w:tcW w:w="1728" w:type="dxa"/>
            <w:shd w:val="clear" w:color="auto" w:fill="auto"/>
          </w:tcPr>
          <w:p w:rsidR="009D0883" w:rsidRPr="00E862C8" w:rsidRDefault="000F00E4" w:rsidP="000F00E4">
            <w:pPr>
              <w:pStyle w:val="a"/>
            </w:pPr>
            <w:r>
              <w:t>Въпрос 3…</w:t>
            </w:r>
          </w:p>
        </w:tc>
        <w:tc>
          <w:tcPr>
            <w:tcW w:w="7560" w:type="dxa"/>
          </w:tcPr>
          <w:p w:rsidR="009D0883" w:rsidRPr="00E862C8" w:rsidRDefault="009D0883" w:rsidP="00E862C8"/>
        </w:tc>
      </w:tr>
      <w:tr w:rsidR="009D0883" w:rsidRPr="00E862C8" w:rsidTr="000F00E4">
        <w:tc>
          <w:tcPr>
            <w:tcW w:w="1728" w:type="dxa"/>
            <w:shd w:val="clear" w:color="auto" w:fill="auto"/>
          </w:tcPr>
          <w:p w:rsidR="009D0883" w:rsidRPr="00E862C8" w:rsidRDefault="000F00E4" w:rsidP="000F00E4">
            <w:pPr>
              <w:pStyle w:val="a"/>
            </w:pPr>
            <w:r>
              <w:t>Въпрос n…</w:t>
            </w:r>
          </w:p>
        </w:tc>
        <w:tc>
          <w:tcPr>
            <w:tcW w:w="7560" w:type="dxa"/>
          </w:tcPr>
          <w:p w:rsidR="009D0883" w:rsidRPr="00E862C8" w:rsidRDefault="009D0883" w:rsidP="00E862C8"/>
        </w:tc>
      </w:tr>
    </w:tbl>
    <w:p w:rsidR="009D0883" w:rsidRDefault="000F00E4" w:rsidP="00503CFE">
      <w:r>
        <w:t>(</w:t>
      </w:r>
      <w:r w:rsidR="009D0883" w:rsidRPr="000F00E4">
        <w:t xml:space="preserve">Определените </w:t>
      </w:r>
      <w:r w:rsidR="009D0883" w:rsidRPr="000F00E4">
        <w:rPr>
          <w:b/>
        </w:rPr>
        <w:t>конкретни въпроси</w:t>
      </w:r>
      <w:r w:rsidR="009D0883" w:rsidRPr="000F00E4">
        <w:t xml:space="preserve"> за оценка (</w:t>
      </w:r>
      <w:r w:rsidRPr="000F00E4">
        <w:t xml:space="preserve">Ръководство, РМС № </w:t>
      </w:r>
      <w:r>
        <w:t>885</w:t>
      </w:r>
      <w:r w:rsidRPr="000F00E4">
        <w:t xml:space="preserve"> от 20</w:t>
      </w:r>
      <w:r>
        <w:t>20</w:t>
      </w:r>
      <w:r w:rsidRPr="000F00E4">
        <w:t xml:space="preserve"> г., стр. </w:t>
      </w:r>
      <w:r w:rsidR="009D0883" w:rsidRPr="000F00E4">
        <w:t>20-21):</w:t>
      </w:r>
    </w:p>
    <w:p w:rsidR="00503CFE" w:rsidRPr="000F00E4" w:rsidRDefault="00503CFE" w:rsidP="00503CFE"/>
    <w:p w:rsidR="00097868" w:rsidRPr="00097868" w:rsidRDefault="00097868" w:rsidP="00D53644">
      <w:pPr>
        <w:pStyle w:val="Heading3"/>
      </w:pPr>
      <w:bookmarkStart w:id="12" w:name="_Toc61431717"/>
      <w:r w:rsidRPr="00097868">
        <w:t>„…“</w:t>
      </w:r>
      <w:bookmarkEnd w:id="12"/>
    </w:p>
    <w:bookmarkEnd w:id="8"/>
    <w:bookmarkEnd w:id="9"/>
    <w:p w:rsidR="000F00E4" w:rsidRDefault="008C63AC" w:rsidP="00503CFE">
      <w:r w:rsidRPr="00E862C8">
        <w:t>*</w:t>
      </w:r>
      <w:r w:rsidR="000F00E4">
        <w:t>  </w:t>
      </w:r>
      <w:r w:rsidR="000F00E4" w:rsidRPr="000F00E4">
        <w:t>Структурата е представена, в случай че се оценяват повече от едно изменение/разпоредба/период на действие и т.н.</w:t>
      </w:r>
    </w:p>
    <w:p w:rsidR="000F00E4" w:rsidRPr="000F00E4" w:rsidRDefault="000F00E4" w:rsidP="00503CFE">
      <w:r>
        <w:t>**  </w:t>
      </w:r>
      <w:r w:rsidR="008C63AC" w:rsidRPr="00E862C8">
        <w:t>При оценяване на повече от едно изменение/разпоредба/период на действие и т.н. мултиплицирайте</w:t>
      </w:r>
      <w:r>
        <w:t>.</w:t>
      </w:r>
    </w:p>
    <w:p w:rsidR="000F00E4" w:rsidRDefault="000F00E4" w:rsidP="00503CFE">
      <w:r w:rsidRPr="0047213A">
        <w:t>***</w:t>
      </w:r>
      <w:r>
        <w:t>  </w:t>
      </w:r>
      <w:r w:rsidRPr="000F00E4">
        <w:t>В случай</w:t>
      </w:r>
      <w:r w:rsidR="00CF7032">
        <w:t xml:space="preserve"> че</w:t>
      </w:r>
      <w:r w:rsidRPr="000F00E4">
        <w:t xml:space="preserve"> се оценява само едно изменение/разпоредба/период на действие и т.н.</w:t>
      </w:r>
      <w:r w:rsidR="00CF7032">
        <w:t>,</w:t>
      </w:r>
      <w:r w:rsidRPr="000F00E4">
        <w:t xml:space="preserve"> посочване на отделни изменения не е необходимо и разделите не се мултиплицират.</w:t>
      </w:r>
    </w:p>
    <w:p w:rsidR="00097868" w:rsidRDefault="00097868" w:rsidP="000F00E4">
      <w:pPr>
        <w:pStyle w:val="a"/>
      </w:pPr>
    </w:p>
    <w:p w:rsidR="00097868" w:rsidRPr="00097868" w:rsidRDefault="00097868" w:rsidP="00D53644">
      <w:pPr>
        <w:pStyle w:val="Heading3"/>
      </w:pPr>
      <w:bookmarkStart w:id="13" w:name="_Toc61431718"/>
      <w:r w:rsidRPr="00097868">
        <w:t>„…“</w:t>
      </w:r>
      <w:bookmarkEnd w:id="13"/>
    </w:p>
    <w:p w:rsidR="000F00E4" w:rsidRDefault="000F00E4" w:rsidP="00503CFE">
      <w:r>
        <w:t>*  </w:t>
      </w:r>
      <w:r w:rsidRPr="000F00E4">
        <w:t>Структурата е представена, в случай че се оценяват повече от едно изменение/разпоредба/период на действие и т.н.</w:t>
      </w:r>
    </w:p>
    <w:p w:rsidR="000F00E4" w:rsidRPr="000F00E4" w:rsidRDefault="000F00E4" w:rsidP="00503CFE">
      <w:r>
        <w:t>**  </w:t>
      </w:r>
      <w:r w:rsidRPr="00E862C8">
        <w:t>При оценяване на повече от едно изменение/разпоредба/период на действие и т.н. мултиплицирайте</w:t>
      </w:r>
      <w:r>
        <w:t>.</w:t>
      </w:r>
    </w:p>
    <w:p w:rsidR="008C63AC" w:rsidRDefault="000F00E4" w:rsidP="00503CFE">
      <w:r w:rsidRPr="0047213A">
        <w:t>***</w:t>
      </w:r>
      <w:r w:rsidR="002325CB">
        <w:t>  </w:t>
      </w:r>
      <w:r w:rsidRPr="000F00E4">
        <w:t>В случай</w:t>
      </w:r>
      <w:r w:rsidR="00CF7032">
        <w:t xml:space="preserve"> че</w:t>
      </w:r>
      <w:r w:rsidRPr="000F00E4">
        <w:t xml:space="preserve"> се оценява само едно изменение/разпоредба/период на действие и т.н.</w:t>
      </w:r>
      <w:r w:rsidR="00CF7032">
        <w:t>,</w:t>
      </w:r>
      <w:r w:rsidRPr="000F00E4">
        <w:t xml:space="preserve"> посочване на отделни изменения не е необходимо и разделите не се мултиплицират.</w:t>
      </w:r>
    </w:p>
    <w:p w:rsidR="002A02CB" w:rsidRDefault="002A02CB" w:rsidP="00503CFE"/>
    <w:p w:rsidR="00D26E57" w:rsidRPr="00E862C8" w:rsidRDefault="00AE396D" w:rsidP="00D53644">
      <w:pPr>
        <w:pStyle w:val="Heading1"/>
      </w:pPr>
      <w:bookmarkStart w:id="14" w:name="_Toc61431719"/>
      <w:r w:rsidRPr="00E862C8">
        <w:lastRenderedPageBreak/>
        <w:t>Заинтересовани страни и събрани данни</w:t>
      </w:r>
      <w:bookmarkEnd w:id="14"/>
      <w:r w:rsidRPr="00E862C8">
        <w:t xml:space="preserve">  </w:t>
      </w:r>
    </w:p>
    <w:p w:rsidR="00AE396D" w:rsidRDefault="00AD4016" w:rsidP="00E862C8">
      <w:r w:rsidRPr="00E862C8">
        <w:t>П</w:t>
      </w:r>
      <w:r w:rsidR="00365481" w:rsidRPr="00E862C8">
        <w:t xml:space="preserve">осочва </w:t>
      </w:r>
      <w:r w:rsidRPr="00E862C8">
        <w:t xml:space="preserve">се </w:t>
      </w:r>
      <w:r w:rsidR="00365481" w:rsidRPr="00E862C8">
        <w:t>информация</w:t>
      </w:r>
      <w:r w:rsidR="00D26E57" w:rsidRPr="00E862C8">
        <w:t xml:space="preserve"> за </w:t>
      </w:r>
      <w:r w:rsidR="00AE396D" w:rsidRPr="00E862C8">
        <w:t>заинтересованите страни, събраните данни и информация за проведените консултации.</w:t>
      </w:r>
    </w:p>
    <w:p w:rsidR="003166A2" w:rsidRDefault="003166A2" w:rsidP="00E862C8">
      <w:bookmarkStart w:id="15" w:name="_GoBack"/>
      <w:bookmarkEnd w:id="15"/>
    </w:p>
    <w:p w:rsidR="002D439C" w:rsidRPr="00097868" w:rsidRDefault="00097868" w:rsidP="00D53644">
      <w:pPr>
        <w:pStyle w:val="Heading3"/>
        <w:numPr>
          <w:ilvl w:val="0"/>
          <w:numId w:val="28"/>
        </w:numPr>
      </w:pPr>
      <w:bookmarkStart w:id="16" w:name="_Toc61431720"/>
      <w:r w:rsidRPr="00097868">
        <w:t>„…“</w:t>
      </w:r>
      <w:bookmarkEnd w:id="16"/>
    </w:p>
    <w:p w:rsidR="00D26E57" w:rsidRPr="00E862C8" w:rsidRDefault="00AE396D" w:rsidP="00423D46">
      <w:pPr>
        <w:pStyle w:val="Heading2"/>
        <w:numPr>
          <w:ilvl w:val="0"/>
          <w:numId w:val="37"/>
        </w:numPr>
        <w:ind w:left="0" w:firstLine="0"/>
      </w:pPr>
      <w:bookmarkStart w:id="17" w:name="_Toc61431721"/>
      <w:r w:rsidRPr="00E862C8">
        <w:t>Заинтересовани страни</w:t>
      </w:r>
      <w:bookmarkEnd w:id="17"/>
      <w:r w:rsidRPr="00E862C8">
        <w:t xml:space="preserve"> </w:t>
      </w:r>
    </w:p>
    <w:p w:rsidR="00FE3CEB" w:rsidRPr="00E862C8" w:rsidRDefault="00AE396D" w:rsidP="00E862C8">
      <w:r w:rsidRPr="00E862C8">
        <w:t>Посочват се иде</w:t>
      </w:r>
      <w:r w:rsidR="00CF7032">
        <w:t>н</w:t>
      </w:r>
      <w:r w:rsidRPr="00E862C8">
        <w:t xml:space="preserve">тифицираните </w:t>
      </w:r>
      <w:r w:rsidR="00337032" w:rsidRPr="00E862C8">
        <w:t xml:space="preserve">адресати и </w:t>
      </w:r>
      <w:r w:rsidRPr="00E862C8">
        <w:t>заинтересовани страни</w:t>
      </w:r>
      <w:r w:rsidR="00337032" w:rsidRPr="00E862C8">
        <w:t xml:space="preserve"> на нормативния акт</w:t>
      </w:r>
      <w:r w:rsidRPr="00E862C8">
        <w:t>.</w:t>
      </w:r>
      <w:r w:rsidR="00D26E57" w:rsidRPr="00E862C8">
        <w:t xml:space="preserve"> </w:t>
      </w:r>
      <w:r w:rsidR="00FE3CEB" w:rsidRPr="00E862C8">
        <w:t>Възможно най-пълно обхващане на заинтересованите страни в процеса по извършване на последващата оценка на въздействието е от изключителна важност.</w:t>
      </w:r>
      <w:r w:rsidR="00D26E57" w:rsidRPr="00E862C8">
        <w:t xml:space="preserve"> </w:t>
      </w:r>
      <w:r w:rsidR="00FE3CEB" w:rsidRPr="00E862C8">
        <w:t xml:space="preserve"> </w:t>
      </w:r>
      <w:r w:rsidR="00365481" w:rsidRPr="00E862C8">
        <w:t>(Ръководство, РМС № 885 от 2020 г., стр. 20-2</w:t>
      </w:r>
      <w:r w:rsidR="00F6578C">
        <w:t>2</w:t>
      </w:r>
      <w:r w:rsidR="00365481" w:rsidRPr="00E862C8">
        <w:t>)</w:t>
      </w:r>
    </w:p>
    <w:p w:rsidR="00C367A0" w:rsidRPr="00E862C8" w:rsidRDefault="00C367A0" w:rsidP="00E862C8">
      <w:r w:rsidRPr="00E862C8">
        <w:t>………………………………………………….……………………………………………</w:t>
      </w:r>
      <w:r w:rsidR="00F6578C">
        <w:t>.</w:t>
      </w:r>
      <w:r w:rsidRPr="00E862C8">
        <w:t>…….………………………………………………….………………………………………………….……………………………………</w:t>
      </w:r>
      <w:r w:rsidR="00F6578C">
        <w:t>…………….…………………………………………</w:t>
      </w:r>
    </w:p>
    <w:p w:rsidR="00AE396D" w:rsidRPr="00F6578C" w:rsidRDefault="00AE396D" w:rsidP="002F3C6D">
      <w:pPr>
        <w:pStyle w:val="Heading2"/>
      </w:pPr>
      <w:bookmarkStart w:id="18" w:name="_Toc61431722"/>
      <w:r w:rsidRPr="00F6578C">
        <w:t>Информация относно проведените консултации със заинтересованите страни</w:t>
      </w:r>
      <w:bookmarkEnd w:id="18"/>
      <w:r w:rsidRPr="00F6578C">
        <w:t xml:space="preserve"> </w:t>
      </w:r>
    </w:p>
    <w:p w:rsidR="00AE396D" w:rsidRPr="00E862C8" w:rsidRDefault="00AE396D" w:rsidP="00E862C8">
      <w:r w:rsidRPr="00E862C8">
        <w:t>Посочва</w:t>
      </w:r>
      <w:r w:rsidR="00F6578C">
        <w:t>т</w:t>
      </w:r>
      <w:r w:rsidRPr="00E862C8">
        <w:t xml:space="preserve"> се </w:t>
      </w:r>
      <w:r w:rsidR="00F6578C">
        <w:t xml:space="preserve">заинтересованите страни, начините и периода на провеждане на </w:t>
      </w:r>
      <w:r w:rsidRPr="00E862C8">
        <w:t>консултации</w:t>
      </w:r>
      <w:r w:rsidR="00F6578C">
        <w:t>те</w:t>
      </w:r>
      <w:r w:rsidRPr="00E862C8">
        <w:t xml:space="preserve"> със заинтересованите стран</w:t>
      </w:r>
      <w:r w:rsidR="00F6578C">
        <w:t>и.</w:t>
      </w:r>
    </w:p>
    <w:p w:rsidR="00C367A0" w:rsidRPr="00E862C8" w:rsidRDefault="00C367A0" w:rsidP="00E862C8">
      <w:r w:rsidRPr="00E862C8">
        <w:t>………………………………………………….……………………………………………</w:t>
      </w:r>
      <w:r w:rsidR="00F6578C">
        <w:t>.</w:t>
      </w:r>
      <w:r w:rsidRPr="00E862C8">
        <w:t>…….………………………………………………….………………………………………………….……………………………………</w:t>
      </w:r>
      <w:r w:rsidR="00F6578C">
        <w:t>…………….…………………………………………</w:t>
      </w:r>
    </w:p>
    <w:p w:rsidR="00AE396D" w:rsidRPr="00E862C8" w:rsidRDefault="00AE396D" w:rsidP="002F3C6D">
      <w:pPr>
        <w:pStyle w:val="Heading2"/>
      </w:pPr>
      <w:bookmarkStart w:id="19" w:name="_Toc61431723"/>
      <w:r w:rsidRPr="00E862C8">
        <w:t>Събрани данни</w:t>
      </w:r>
      <w:bookmarkEnd w:id="19"/>
      <w:r w:rsidRPr="00E862C8">
        <w:t xml:space="preserve"> </w:t>
      </w:r>
    </w:p>
    <w:p w:rsidR="00AE396D" w:rsidRPr="00E862C8" w:rsidRDefault="001C58A0" w:rsidP="00E862C8">
      <w:r w:rsidRPr="00E862C8">
        <w:t xml:space="preserve">Посочва </w:t>
      </w:r>
      <w:r w:rsidR="00F6578C">
        <w:t>с</w:t>
      </w:r>
      <w:r w:rsidRPr="00E862C8">
        <w:t>е и</w:t>
      </w:r>
      <w:r w:rsidR="00AE396D" w:rsidRPr="00E862C8">
        <w:t xml:space="preserve">нформация за други използвани източници на </w:t>
      </w:r>
      <w:r w:rsidR="00337032" w:rsidRPr="00E862C8">
        <w:t xml:space="preserve">относими за оценката </w:t>
      </w:r>
      <w:r w:rsidR="004D458A" w:rsidRPr="00E862C8">
        <w:t>данни</w:t>
      </w:r>
      <w:r w:rsidRPr="00E862C8">
        <w:t>.</w:t>
      </w:r>
    </w:p>
    <w:p w:rsidR="00D26E57" w:rsidRDefault="00C367A0" w:rsidP="00E862C8">
      <w:r w:rsidRPr="00E862C8">
        <w:t>………………………………………………….……………………………………</w:t>
      </w:r>
      <w:r w:rsidR="00F6578C">
        <w:t>.</w:t>
      </w:r>
      <w:r w:rsidRPr="00E862C8">
        <w:t>…………….………………………………………………….………………………………………………….……………………………………</w:t>
      </w:r>
      <w:r w:rsidR="00F6578C">
        <w:t>…………….…………………………………………</w:t>
      </w:r>
    </w:p>
    <w:p w:rsidR="00F40F85" w:rsidRDefault="00F40F85" w:rsidP="00E862C8"/>
    <w:p w:rsidR="0023072C" w:rsidRDefault="0023072C" w:rsidP="00E862C8"/>
    <w:p w:rsidR="00503CFE" w:rsidRPr="00097868" w:rsidRDefault="00503CFE" w:rsidP="00D53644">
      <w:pPr>
        <w:pStyle w:val="Heading3"/>
        <w:numPr>
          <w:ilvl w:val="0"/>
          <w:numId w:val="28"/>
        </w:numPr>
      </w:pPr>
      <w:bookmarkStart w:id="20" w:name="_Toc61431724"/>
      <w:r w:rsidRPr="00097868">
        <w:lastRenderedPageBreak/>
        <w:t>„…“</w:t>
      </w:r>
      <w:bookmarkEnd w:id="20"/>
    </w:p>
    <w:p w:rsidR="00503CFE" w:rsidRDefault="00503CFE" w:rsidP="00503CFE">
      <w:r w:rsidRPr="00E862C8">
        <w:t>*</w:t>
      </w:r>
      <w:r>
        <w:t>  </w:t>
      </w:r>
      <w:r w:rsidRPr="000F00E4">
        <w:t>Структурата е представена, в случай че се оценяват повече от едно изменение/разпоредба/период на действие и т.н.</w:t>
      </w:r>
    </w:p>
    <w:p w:rsidR="00503CFE" w:rsidRPr="000F00E4" w:rsidRDefault="00503CFE" w:rsidP="00503CFE">
      <w:r>
        <w:t>**  </w:t>
      </w:r>
      <w:r w:rsidRPr="00E862C8">
        <w:t>При оценяване на повече от едно изменение/разпоредба/период на действие и т.н. мултиплицирайте</w:t>
      </w:r>
      <w:r>
        <w:t>.</w:t>
      </w:r>
    </w:p>
    <w:p w:rsidR="00503CFE" w:rsidRDefault="00503CFE" w:rsidP="00503CFE">
      <w:r w:rsidRPr="0047213A">
        <w:t>***</w:t>
      </w:r>
      <w:r>
        <w:t>  </w:t>
      </w:r>
      <w:r w:rsidRPr="000F00E4">
        <w:t>В случай</w:t>
      </w:r>
      <w:r w:rsidR="00CF7032">
        <w:t xml:space="preserve"> че</w:t>
      </w:r>
      <w:r w:rsidRPr="000F00E4">
        <w:t xml:space="preserve"> се оценява само едно изменение/разпоредба/период на действие и т.н.</w:t>
      </w:r>
      <w:r w:rsidR="00CF7032">
        <w:t>,</w:t>
      </w:r>
      <w:r w:rsidRPr="000F00E4">
        <w:t xml:space="preserve"> посочване на отделни изменения не е необходимо и разделите не се мултиплицират.</w:t>
      </w:r>
    </w:p>
    <w:p w:rsidR="00503CFE" w:rsidRDefault="00503CFE" w:rsidP="00503CFE">
      <w:pPr>
        <w:pStyle w:val="a"/>
      </w:pPr>
    </w:p>
    <w:p w:rsidR="00503CFE" w:rsidRPr="00097868" w:rsidRDefault="00503CFE" w:rsidP="00D53644">
      <w:pPr>
        <w:pStyle w:val="Heading3"/>
        <w:numPr>
          <w:ilvl w:val="0"/>
          <w:numId w:val="28"/>
        </w:numPr>
      </w:pPr>
      <w:bookmarkStart w:id="21" w:name="_Toc61431725"/>
      <w:r w:rsidRPr="00097868">
        <w:t>„…“</w:t>
      </w:r>
      <w:bookmarkEnd w:id="21"/>
    </w:p>
    <w:p w:rsidR="00503CFE" w:rsidRDefault="00503CFE" w:rsidP="00503CFE">
      <w:r>
        <w:t>*  </w:t>
      </w:r>
      <w:r w:rsidRPr="000F00E4">
        <w:t>Структурата е представена, в случай че се оценяват повече от едно изменение/разпоредба/период на действие и т.н.</w:t>
      </w:r>
    </w:p>
    <w:p w:rsidR="00503CFE" w:rsidRPr="000F00E4" w:rsidRDefault="00503CFE" w:rsidP="00503CFE">
      <w:r>
        <w:t>**  </w:t>
      </w:r>
      <w:r w:rsidRPr="00E862C8">
        <w:t>При оценяване на повече от едно изменение/разпоредба/период на действие и т.н. мултиплицирайте</w:t>
      </w:r>
      <w:r>
        <w:t>.</w:t>
      </w:r>
    </w:p>
    <w:p w:rsidR="00503CFE" w:rsidRDefault="00503CFE" w:rsidP="00503CFE">
      <w:r w:rsidRPr="0047213A">
        <w:t>***</w:t>
      </w:r>
      <w:r>
        <w:t>  </w:t>
      </w:r>
      <w:r w:rsidRPr="000F00E4">
        <w:t>В случай</w:t>
      </w:r>
      <w:r w:rsidR="00CF7032">
        <w:t xml:space="preserve"> че</w:t>
      </w:r>
      <w:r w:rsidRPr="000F00E4">
        <w:t xml:space="preserve"> се оценява само едно изменение/разпоредба/период на действие и т.н.</w:t>
      </w:r>
      <w:r w:rsidR="00CF7032">
        <w:t>,</w:t>
      </w:r>
      <w:r w:rsidRPr="000F00E4">
        <w:t xml:space="preserve"> посочване на отделни изменения не е необходимо и разделите не се мултиплицират.</w:t>
      </w:r>
    </w:p>
    <w:p w:rsidR="00503CFE" w:rsidRPr="00E862C8" w:rsidRDefault="00503CFE" w:rsidP="00E862C8"/>
    <w:p w:rsidR="0068337E" w:rsidRPr="00E862C8" w:rsidRDefault="00A05A9C" w:rsidP="00D53644">
      <w:pPr>
        <w:pStyle w:val="Heading1"/>
      </w:pPr>
      <w:bookmarkStart w:id="22" w:name="_Toc61431726"/>
      <w:r w:rsidRPr="00E862C8">
        <w:t xml:space="preserve">Анализ на данните </w:t>
      </w:r>
      <w:r w:rsidR="00111C11" w:rsidRPr="00E862C8">
        <w:t>и оценяване на въздействията</w:t>
      </w:r>
      <w:bookmarkEnd w:id="22"/>
    </w:p>
    <w:p w:rsidR="00503CFE" w:rsidRPr="00097868" w:rsidRDefault="00503CFE" w:rsidP="00D53644">
      <w:pPr>
        <w:pStyle w:val="Heading3"/>
        <w:numPr>
          <w:ilvl w:val="0"/>
          <w:numId w:val="31"/>
        </w:numPr>
      </w:pPr>
      <w:bookmarkStart w:id="23" w:name="_Toc61431727"/>
      <w:r w:rsidRPr="00097868">
        <w:t>„…“</w:t>
      </w:r>
      <w:bookmarkEnd w:id="23"/>
    </w:p>
    <w:p w:rsidR="0082502F" w:rsidRPr="00E862C8" w:rsidRDefault="0082502F" w:rsidP="00E862C8">
      <w:r w:rsidRPr="00E862C8">
        <w:t>П</w:t>
      </w:r>
      <w:r w:rsidR="00AE0617" w:rsidRPr="00E862C8">
        <w:t xml:space="preserve">редставя </w:t>
      </w:r>
      <w:r w:rsidRPr="00E862C8">
        <w:t xml:space="preserve">се </w:t>
      </w:r>
      <w:r w:rsidR="00AE0617" w:rsidRPr="00E862C8">
        <w:t xml:space="preserve">анализът на всички събрани данни, който включва тяхното тълкуване и обобщаване и/или изчисляване чрез прилагане самостоятелно или заедно </w:t>
      </w:r>
      <w:r w:rsidR="00CF7032">
        <w:t xml:space="preserve">на </w:t>
      </w:r>
      <w:r w:rsidR="00AE0617" w:rsidRPr="00E862C8">
        <w:t xml:space="preserve">някои от методите за оценяване на въздействията. </w:t>
      </w:r>
    </w:p>
    <w:p w:rsidR="00AE0617" w:rsidRPr="00E862C8" w:rsidRDefault="00AE0617" w:rsidP="00D53644">
      <w:pPr>
        <w:pStyle w:val="Heading5"/>
        <w:numPr>
          <w:ilvl w:val="0"/>
          <w:numId w:val="12"/>
        </w:numPr>
      </w:pPr>
      <w:r w:rsidRPr="00E862C8">
        <w:t>Информация за отговорите и изразените становища на заинтересованите страни</w:t>
      </w:r>
    </w:p>
    <w:p w:rsidR="00F6578C" w:rsidRPr="00E862C8" w:rsidRDefault="0082502F" w:rsidP="00E862C8">
      <w:r w:rsidRPr="00E862C8">
        <w:t>………………………………………………….………………</w:t>
      </w:r>
      <w:r w:rsidR="00F6578C">
        <w:t>.</w:t>
      </w:r>
      <w:r w:rsidRPr="00E862C8">
        <w:t>………………………………….………………………………………………….………………………………………………….……………………………………</w:t>
      </w:r>
      <w:r w:rsidR="00F6578C">
        <w:t>…………….…………………………………………</w:t>
      </w:r>
    </w:p>
    <w:p w:rsidR="00AE0617" w:rsidRPr="00E862C8" w:rsidRDefault="00AE0617" w:rsidP="00D53644">
      <w:pPr>
        <w:pStyle w:val="Heading5"/>
        <w:numPr>
          <w:ilvl w:val="0"/>
          <w:numId w:val="12"/>
        </w:numPr>
      </w:pPr>
      <w:r w:rsidRPr="00E862C8">
        <w:lastRenderedPageBreak/>
        <w:t xml:space="preserve">Информация относно използвания метод за оценяване на въздействията </w:t>
      </w:r>
    </w:p>
    <w:p w:rsidR="00143ED9" w:rsidRDefault="00143ED9" w:rsidP="00F6578C">
      <w:r w:rsidRPr="00E862C8">
        <w:t>Оценяването на въздействията от приемането или изменението на нормативния акт се основава на анализа на събраните данни. При оценяването на въздействията и формирането на изводи се тълкуват и обобщават анализираните данни, като се правят съответните изчисления, като се използват самостоятелно или заедно някои от следните методи/групи методи:</w:t>
      </w:r>
    </w:p>
    <w:p w:rsidR="00AE0617" w:rsidRPr="00E862C8" w:rsidRDefault="000A559D" w:rsidP="000A559D">
      <w:pPr>
        <w:pStyle w:val="a"/>
      </w:pPr>
      <w:r>
        <w:t xml:space="preserve">§. </w:t>
      </w:r>
      <w:r w:rsidR="00AE0617" w:rsidRPr="00E862C8">
        <w:t>Прагматични методи</w:t>
      </w:r>
    </w:p>
    <w:p w:rsidR="00AE0617" w:rsidRPr="00E862C8" w:rsidRDefault="0082502F" w:rsidP="00E862C8">
      <w:r w:rsidRPr="00E862C8">
        <w:t>Г</w:t>
      </w:r>
      <w:r w:rsidR="00143ED9" w:rsidRPr="00E862C8">
        <w:t>рупа прагматични методи, включително наблюдение на изпълнението и теория на промяната като рамка за данни</w:t>
      </w:r>
      <w:r w:rsidR="00CF7032">
        <w:t>:</w:t>
      </w:r>
    </w:p>
    <w:p w:rsidR="00AE0617" w:rsidRPr="00E862C8" w:rsidRDefault="00AE0617" w:rsidP="00AA3CC3">
      <w:pPr>
        <w:pStyle w:val="ListParagraph"/>
        <w:numPr>
          <w:ilvl w:val="0"/>
          <w:numId w:val="1"/>
        </w:numPr>
      </w:pPr>
      <w:r w:rsidRPr="00E862C8">
        <w:t xml:space="preserve">Наблюдение на изпълнението </w:t>
      </w:r>
    </w:p>
    <w:p w:rsidR="00AE0617" w:rsidRPr="00E862C8" w:rsidRDefault="00AE0617" w:rsidP="00AA3CC3">
      <w:pPr>
        <w:pStyle w:val="ListParagraph"/>
        <w:numPr>
          <w:ilvl w:val="0"/>
          <w:numId w:val="1"/>
        </w:numPr>
      </w:pPr>
      <w:r w:rsidRPr="00E862C8">
        <w:t xml:space="preserve">Теория на промяната като рамка за данни </w:t>
      </w:r>
    </w:p>
    <w:p w:rsidR="00AE0617" w:rsidRPr="00E862C8" w:rsidRDefault="000A559D" w:rsidP="000A559D">
      <w:pPr>
        <w:pStyle w:val="a"/>
      </w:pPr>
      <w:r>
        <w:t xml:space="preserve">§. </w:t>
      </w:r>
      <w:r w:rsidR="00AE0617" w:rsidRPr="00E862C8">
        <w:t xml:space="preserve">Строги подходи </w:t>
      </w:r>
    </w:p>
    <w:p w:rsidR="00AE0617" w:rsidRPr="00E862C8" w:rsidRDefault="00AE0617" w:rsidP="00E862C8">
      <w:r w:rsidRPr="00E862C8">
        <w:t>Строгите методи за оценяване на въздействията са методи, които имат ясна отправна точка за формулиране на твърдения на принципа „причина - следствие“.</w:t>
      </w:r>
    </w:p>
    <w:p w:rsidR="007344A2" w:rsidRPr="00E862C8" w:rsidRDefault="007344A2" w:rsidP="000A559D">
      <w:pPr>
        <w:pStyle w:val="a"/>
      </w:pPr>
      <w:r w:rsidRPr="00E862C8">
        <w:t xml:space="preserve">Проучване на казуси </w:t>
      </w:r>
    </w:p>
    <w:p w:rsidR="00143ED9" w:rsidRPr="00E862C8" w:rsidRDefault="00143ED9" w:rsidP="00E862C8">
      <w:r w:rsidRPr="00E862C8">
        <w:t>Група методи за проучване на казуси, включително чрез проследяване на процеса и реалистично оценяване, анализ на съгласуваност и анализ на продължението, и качествен сравнителен анализ.</w:t>
      </w:r>
    </w:p>
    <w:p w:rsidR="007344A2" w:rsidRPr="00E862C8" w:rsidRDefault="007344A2" w:rsidP="00AA3CC3">
      <w:pPr>
        <w:pStyle w:val="ListParagraph"/>
        <w:numPr>
          <w:ilvl w:val="0"/>
          <w:numId w:val="1"/>
        </w:numPr>
        <w:rPr>
          <w:i/>
        </w:rPr>
      </w:pPr>
      <w:r w:rsidRPr="00E862C8">
        <w:t>Проследяване на процеса и реалистично оценяване</w:t>
      </w:r>
    </w:p>
    <w:p w:rsidR="007344A2" w:rsidRPr="00E862C8" w:rsidRDefault="007344A2" w:rsidP="00AA3CC3">
      <w:pPr>
        <w:pStyle w:val="ListParagraph"/>
        <w:numPr>
          <w:ilvl w:val="0"/>
          <w:numId w:val="1"/>
        </w:numPr>
        <w:rPr>
          <w:i/>
        </w:rPr>
      </w:pPr>
      <w:r w:rsidRPr="00E862C8">
        <w:t>Анализ на съгласуваността и анализ на продължението</w:t>
      </w:r>
    </w:p>
    <w:p w:rsidR="007344A2" w:rsidRPr="00E862C8" w:rsidRDefault="007344A2" w:rsidP="00AA3CC3">
      <w:pPr>
        <w:pStyle w:val="ListParagraph"/>
        <w:numPr>
          <w:ilvl w:val="0"/>
          <w:numId w:val="1"/>
        </w:numPr>
        <w:rPr>
          <w:i/>
        </w:rPr>
      </w:pPr>
      <w:r w:rsidRPr="00E862C8">
        <w:t>Качествен сравнителен анализ</w:t>
      </w:r>
    </w:p>
    <w:p w:rsidR="007344A2" w:rsidRPr="00E862C8" w:rsidRDefault="007344A2" w:rsidP="00E862C8">
      <w:pPr>
        <w:pStyle w:val="ListParagraph"/>
      </w:pPr>
    </w:p>
    <w:p w:rsidR="00DC0912" w:rsidRPr="00E862C8" w:rsidRDefault="00DC0912" w:rsidP="000A559D">
      <w:pPr>
        <w:pStyle w:val="a"/>
      </w:pPr>
      <w:r w:rsidRPr="00E862C8">
        <w:t xml:space="preserve">(Квази) експериментални методи </w:t>
      </w:r>
    </w:p>
    <w:p w:rsidR="00A23FEB" w:rsidRPr="00E862C8" w:rsidRDefault="00A23FEB" w:rsidP="00E862C8">
      <w:r w:rsidRPr="00E862C8">
        <w:t>Група методи за изследване чрез контролни групи, които позволяват да се оцени ефектът от нормативната промяна чрез сравнение на резултатите между равностойни тестова и контролна група</w:t>
      </w:r>
      <w:r w:rsidR="00AD4016" w:rsidRPr="00E862C8">
        <w:t>.</w:t>
      </w:r>
    </w:p>
    <w:p w:rsidR="00DC0912" w:rsidRPr="00E862C8" w:rsidRDefault="00DC0912" w:rsidP="00AA3CC3">
      <w:pPr>
        <w:pStyle w:val="ListParagraph"/>
        <w:numPr>
          <w:ilvl w:val="0"/>
          <w:numId w:val="1"/>
        </w:numPr>
        <w:rPr>
          <w:i/>
        </w:rPr>
      </w:pPr>
      <w:proofErr w:type="spellStart"/>
      <w:r w:rsidRPr="00E862C8">
        <w:t>Рандомизирани</w:t>
      </w:r>
      <w:proofErr w:type="spellEnd"/>
      <w:r w:rsidRPr="00E862C8">
        <w:rPr>
          <w:sz w:val="14"/>
          <w:szCs w:val="14"/>
        </w:rPr>
        <w:t xml:space="preserve"> </w:t>
      </w:r>
      <w:r w:rsidRPr="00E862C8">
        <w:t>контролирани проучвания (експериментален)</w:t>
      </w:r>
    </w:p>
    <w:p w:rsidR="00DC0912" w:rsidRPr="00E862C8" w:rsidRDefault="00DC0912" w:rsidP="00AA3CC3">
      <w:pPr>
        <w:pStyle w:val="ListParagraph"/>
        <w:numPr>
          <w:ilvl w:val="0"/>
          <w:numId w:val="1"/>
        </w:numPr>
        <w:rPr>
          <w:i/>
        </w:rPr>
      </w:pPr>
      <w:r w:rsidRPr="00E862C8">
        <w:t>Склонност за съответствие (квази-експериментален)</w:t>
      </w:r>
    </w:p>
    <w:p w:rsidR="00DC0912" w:rsidRPr="00E862C8" w:rsidRDefault="00DC0912" w:rsidP="00AA3CC3">
      <w:pPr>
        <w:pStyle w:val="ListParagraph"/>
        <w:numPr>
          <w:ilvl w:val="0"/>
          <w:numId w:val="1"/>
        </w:numPr>
        <w:rPr>
          <w:i/>
        </w:rPr>
      </w:pPr>
      <w:r w:rsidRPr="00E862C8">
        <w:t>Разлика в разликата (квази-експериментален)</w:t>
      </w:r>
    </w:p>
    <w:p w:rsidR="00DC0912" w:rsidRPr="00E862C8" w:rsidRDefault="00DC0912" w:rsidP="00AA3CC3">
      <w:pPr>
        <w:pStyle w:val="ListParagraph"/>
        <w:numPr>
          <w:ilvl w:val="0"/>
          <w:numId w:val="1"/>
        </w:numPr>
        <w:rPr>
          <w:i/>
        </w:rPr>
      </w:pPr>
      <w:r w:rsidRPr="00E862C8">
        <w:t>Прекъсване на регресията (квази-експериментален)</w:t>
      </w:r>
    </w:p>
    <w:p w:rsidR="0023072C" w:rsidRDefault="0023072C" w:rsidP="000A559D">
      <w:pPr>
        <w:pStyle w:val="a"/>
      </w:pPr>
    </w:p>
    <w:p w:rsidR="0023072C" w:rsidRDefault="0023072C" w:rsidP="000A559D">
      <w:pPr>
        <w:pStyle w:val="a"/>
      </w:pPr>
    </w:p>
    <w:p w:rsidR="00A23FEB" w:rsidRPr="00E862C8" w:rsidRDefault="000A559D" w:rsidP="000A559D">
      <w:pPr>
        <w:pStyle w:val="a"/>
      </w:pPr>
      <w:r>
        <w:lastRenderedPageBreak/>
        <w:t>§.</w:t>
      </w:r>
      <w:r w:rsidR="00A23FEB" w:rsidRPr="00E862C8">
        <w:t xml:space="preserve"> </w:t>
      </w:r>
      <w:r w:rsidR="00DC0912" w:rsidRPr="00E862C8">
        <w:t>Мултикритериен анализ</w:t>
      </w:r>
    </w:p>
    <w:p w:rsidR="00A23FEB" w:rsidRPr="00E862C8" w:rsidRDefault="00A23FEB" w:rsidP="00E862C8">
      <w:proofErr w:type="spellStart"/>
      <w:r w:rsidRPr="00E862C8">
        <w:t>Mетод</w:t>
      </w:r>
      <w:proofErr w:type="spellEnd"/>
      <w:r w:rsidRPr="00E862C8">
        <w:t xml:space="preserve"> за последваща оценка на въздействието върху основата на специален набор от критерии, които са свързани с набелязаните цели. </w:t>
      </w:r>
    </w:p>
    <w:p w:rsidR="000A559D" w:rsidRDefault="000A559D" w:rsidP="000A559D">
      <w:pPr>
        <w:pStyle w:val="a"/>
      </w:pPr>
      <w:r>
        <w:t xml:space="preserve">§. </w:t>
      </w:r>
      <w:r w:rsidR="00DC0912" w:rsidRPr="00E862C8">
        <w:t>Модел на стандартните разходи</w:t>
      </w:r>
    </w:p>
    <w:p w:rsidR="00A05A9C" w:rsidRPr="00E862C8" w:rsidRDefault="00A23FEB" w:rsidP="00E862C8">
      <w:proofErr w:type="spellStart"/>
      <w:r w:rsidRPr="00E862C8">
        <w:t>Mетодологическа</w:t>
      </w:r>
      <w:proofErr w:type="spellEnd"/>
      <w:r w:rsidRPr="00E862C8">
        <w:t xml:space="preserve"> рамка за измерване на разходите за изпълнение на задълженият</w:t>
      </w:r>
      <w:r w:rsidR="0082502F" w:rsidRPr="00E862C8">
        <w:t xml:space="preserve">а за предоставяне на информация. </w:t>
      </w:r>
    </w:p>
    <w:p w:rsidR="00855ADF" w:rsidRPr="00E862C8" w:rsidRDefault="00A05A9C" w:rsidP="00503CFE">
      <w:pPr>
        <w:pStyle w:val="a"/>
      </w:pPr>
      <w:r w:rsidRPr="00E862C8">
        <w:t xml:space="preserve">Резултати от анализа на събраните данни </w:t>
      </w:r>
    </w:p>
    <w:p w:rsidR="00365481" w:rsidRPr="00E862C8" w:rsidRDefault="00365481" w:rsidP="00E862C8">
      <w:r w:rsidRPr="00E862C8">
        <w:t>Посочват се конкретните резултати от приложените методи за оценяване на въздействието.</w:t>
      </w:r>
    </w:p>
    <w:p w:rsidR="00855ADF" w:rsidRPr="00E862C8" w:rsidRDefault="00365481" w:rsidP="00E862C8">
      <w:r w:rsidRPr="00E862C8">
        <w:t>………………………………………………….………………</w:t>
      </w:r>
      <w:r w:rsidR="000A559D">
        <w:t>.</w:t>
      </w:r>
      <w:r w:rsidRPr="00E862C8">
        <w:t>………………………………….……………………………………………</w:t>
      </w:r>
      <w:r w:rsidR="00000A30" w:rsidRPr="00E862C8">
        <w:t>…….………………………………………………….……………</w:t>
      </w:r>
      <w:r w:rsidRPr="00E862C8">
        <w:t>……………………</w:t>
      </w:r>
      <w:r w:rsidR="000A559D">
        <w:t>…………….……………………………………………</w:t>
      </w:r>
    </w:p>
    <w:p w:rsidR="00503CFE" w:rsidRDefault="00503CFE" w:rsidP="00503CFE"/>
    <w:p w:rsidR="00503CFE" w:rsidRPr="00097868" w:rsidRDefault="00503CFE" w:rsidP="00D53644">
      <w:pPr>
        <w:pStyle w:val="Heading3"/>
        <w:numPr>
          <w:ilvl w:val="0"/>
          <w:numId w:val="31"/>
        </w:numPr>
      </w:pPr>
      <w:r>
        <w:t xml:space="preserve"> </w:t>
      </w:r>
      <w:bookmarkStart w:id="24" w:name="_Toc61431728"/>
      <w:r w:rsidRPr="00097868">
        <w:t>„…“</w:t>
      </w:r>
      <w:bookmarkEnd w:id="24"/>
    </w:p>
    <w:p w:rsidR="00503CFE" w:rsidRDefault="00503CFE" w:rsidP="00503CFE">
      <w:r w:rsidRPr="00E862C8">
        <w:t>*</w:t>
      </w:r>
      <w:r>
        <w:t>  </w:t>
      </w:r>
      <w:r w:rsidRPr="000F00E4">
        <w:t>Структурата е представена, в случай че се оценяват повече от едно изменение/разпоредба/период на действие и т.н.</w:t>
      </w:r>
    </w:p>
    <w:p w:rsidR="00503CFE" w:rsidRPr="000F00E4" w:rsidRDefault="00503CFE" w:rsidP="00503CFE">
      <w:r>
        <w:t>**  </w:t>
      </w:r>
      <w:r w:rsidRPr="00E862C8">
        <w:t>При оценяване на повече от едно изменение/разпоредба/период на действие и т.н. мултиплицирайте</w:t>
      </w:r>
      <w:r>
        <w:t>.</w:t>
      </w:r>
    </w:p>
    <w:p w:rsidR="00503CFE" w:rsidRDefault="00503CFE" w:rsidP="00503CFE">
      <w:r w:rsidRPr="0047213A">
        <w:t>***</w:t>
      </w:r>
      <w:r>
        <w:t>  </w:t>
      </w:r>
      <w:r w:rsidRPr="000F00E4">
        <w:t>В случай</w:t>
      </w:r>
      <w:r w:rsidR="00E75B0D">
        <w:t xml:space="preserve"> че</w:t>
      </w:r>
      <w:r w:rsidRPr="000F00E4">
        <w:t xml:space="preserve"> се оценява само едно изменение/разпоредба/период на действие и т.н.</w:t>
      </w:r>
      <w:r w:rsidR="00E75B0D">
        <w:t>,</w:t>
      </w:r>
      <w:r w:rsidRPr="000F00E4">
        <w:t xml:space="preserve"> посочване на отделни изменения не е необходимо и разделите не се мултиплицират.</w:t>
      </w:r>
    </w:p>
    <w:p w:rsidR="00503CFE" w:rsidRDefault="00503CFE" w:rsidP="00503CFE">
      <w:pPr>
        <w:pStyle w:val="a"/>
      </w:pPr>
    </w:p>
    <w:p w:rsidR="00503CFE" w:rsidRPr="00097868" w:rsidRDefault="00503CFE" w:rsidP="00D53644">
      <w:pPr>
        <w:pStyle w:val="Heading3"/>
        <w:numPr>
          <w:ilvl w:val="0"/>
          <w:numId w:val="31"/>
        </w:numPr>
      </w:pPr>
      <w:bookmarkStart w:id="25" w:name="_Toc61431729"/>
      <w:r w:rsidRPr="00097868">
        <w:t>„…“</w:t>
      </w:r>
      <w:bookmarkEnd w:id="25"/>
    </w:p>
    <w:p w:rsidR="00503CFE" w:rsidRDefault="00503CFE" w:rsidP="00503CFE">
      <w:r>
        <w:t>*  </w:t>
      </w:r>
      <w:r w:rsidRPr="000F00E4">
        <w:t>Структурата е представена, в случай че се оценяват повече от едно изменение/разпоредба/период на действие и т.н.</w:t>
      </w:r>
    </w:p>
    <w:p w:rsidR="00503CFE" w:rsidRPr="000F00E4" w:rsidRDefault="00503CFE" w:rsidP="00503CFE">
      <w:r>
        <w:t>**  </w:t>
      </w:r>
      <w:r w:rsidRPr="00E862C8">
        <w:t>При оценяване на повече от едно изменение/разпоредба/период на действие и т.н. мултиплицирайте</w:t>
      </w:r>
      <w:r>
        <w:t>.</w:t>
      </w:r>
    </w:p>
    <w:p w:rsidR="00855ADF" w:rsidRDefault="00503CFE" w:rsidP="00503CFE">
      <w:r w:rsidRPr="0047213A">
        <w:t>***</w:t>
      </w:r>
      <w:r>
        <w:t>  </w:t>
      </w:r>
      <w:r w:rsidRPr="000F00E4">
        <w:t>В случай</w:t>
      </w:r>
      <w:r w:rsidR="00E75B0D">
        <w:t xml:space="preserve"> че</w:t>
      </w:r>
      <w:r w:rsidRPr="000F00E4">
        <w:t xml:space="preserve"> се оценява само едно изменение/разпоредба/период на действие и т.н.</w:t>
      </w:r>
      <w:r w:rsidR="00E75B0D">
        <w:t>,</w:t>
      </w:r>
      <w:r w:rsidRPr="000F00E4">
        <w:t xml:space="preserve"> посочване на отделни изменения не е необходимо и разделите не се мултиплицират.</w:t>
      </w:r>
    </w:p>
    <w:p w:rsidR="00503CFE" w:rsidRDefault="00503CFE" w:rsidP="00503CFE">
      <w:pPr>
        <w:rPr>
          <w:rFonts w:ascii="Times New Roman" w:eastAsia="Calibri" w:hAnsi="Times New Roman"/>
          <w:b/>
        </w:rPr>
      </w:pPr>
    </w:p>
    <w:p w:rsidR="00365481" w:rsidRPr="00E862C8" w:rsidRDefault="00855ADF" w:rsidP="00D53644">
      <w:pPr>
        <w:pStyle w:val="Heading1"/>
      </w:pPr>
      <w:bookmarkStart w:id="26" w:name="_Toc61431730"/>
      <w:r w:rsidRPr="00E862C8">
        <w:lastRenderedPageBreak/>
        <w:t>Описание на въздействията и формулираните изводи</w:t>
      </w:r>
      <w:bookmarkEnd w:id="26"/>
      <w:r w:rsidRPr="00E862C8">
        <w:t xml:space="preserve"> </w:t>
      </w:r>
    </w:p>
    <w:p w:rsidR="00503CFE" w:rsidRPr="00097868" w:rsidRDefault="00503CFE" w:rsidP="00D53644">
      <w:pPr>
        <w:pStyle w:val="Heading3"/>
        <w:numPr>
          <w:ilvl w:val="0"/>
          <w:numId w:val="34"/>
        </w:numPr>
      </w:pPr>
      <w:bookmarkStart w:id="27" w:name="_Toc61431731"/>
      <w:r w:rsidRPr="00097868">
        <w:t>„…“</w:t>
      </w:r>
      <w:bookmarkEnd w:id="27"/>
    </w:p>
    <w:p w:rsidR="00855ADF" w:rsidRPr="00E862C8" w:rsidRDefault="00AD4016" w:rsidP="00E862C8">
      <w:r w:rsidRPr="00E862C8">
        <w:t>О</w:t>
      </w:r>
      <w:r w:rsidR="00855ADF" w:rsidRPr="00E862C8">
        <w:t xml:space="preserve">писват </w:t>
      </w:r>
      <w:r w:rsidRPr="00E862C8">
        <w:t xml:space="preserve">се </w:t>
      </w:r>
      <w:r w:rsidR="00855ADF" w:rsidRPr="00E862C8">
        <w:t>въздействията и формулираните изводи въз основа на анализа на данните и методите за тяхното тълкуване, обобщаване и изчисляване, както и причините за техния избор</w:t>
      </w:r>
      <w:r w:rsidR="00365481" w:rsidRPr="00E862C8">
        <w:t xml:space="preserve">. </w:t>
      </w:r>
    </w:p>
    <w:p w:rsidR="00365481" w:rsidRDefault="009678CF" w:rsidP="00E862C8">
      <w:r w:rsidRPr="00E862C8">
        <w:t>………………………………………………….………………………………………………….………………………………………………….………………………………………………….……………………………………</w:t>
      </w:r>
      <w:r w:rsidR="006E5891">
        <w:t>…………….…………………………………………</w:t>
      </w:r>
    </w:p>
    <w:p w:rsidR="00503CFE" w:rsidRDefault="00503CFE" w:rsidP="00503CFE"/>
    <w:p w:rsidR="00503CFE" w:rsidRPr="00097868" w:rsidRDefault="00503CFE" w:rsidP="00D53644">
      <w:pPr>
        <w:pStyle w:val="Heading3"/>
        <w:numPr>
          <w:ilvl w:val="0"/>
          <w:numId w:val="34"/>
        </w:numPr>
      </w:pPr>
      <w:bookmarkStart w:id="28" w:name="_Toc61431732"/>
      <w:r w:rsidRPr="00097868">
        <w:t>„…“</w:t>
      </w:r>
      <w:bookmarkEnd w:id="28"/>
    </w:p>
    <w:p w:rsidR="00503CFE" w:rsidRDefault="00503CFE" w:rsidP="00503CFE">
      <w:r w:rsidRPr="00E862C8">
        <w:t>*</w:t>
      </w:r>
      <w:r>
        <w:t>  </w:t>
      </w:r>
      <w:r w:rsidRPr="000F00E4">
        <w:t>Структурата е представена, в случай че се оценяват повече от едно изменение/разпоредба/период на действие и т.н.</w:t>
      </w:r>
    </w:p>
    <w:p w:rsidR="00503CFE" w:rsidRPr="000F00E4" w:rsidRDefault="00503CFE" w:rsidP="00503CFE">
      <w:r>
        <w:t>**  </w:t>
      </w:r>
      <w:r w:rsidRPr="00E862C8">
        <w:t>При оценяване на повече от едно изменение/разпоредба/период на действие и т.н. мултиплицирайте</w:t>
      </w:r>
      <w:r>
        <w:t>.</w:t>
      </w:r>
    </w:p>
    <w:p w:rsidR="00503CFE" w:rsidRDefault="00503CFE" w:rsidP="00503CFE">
      <w:r w:rsidRPr="0047213A">
        <w:t>***</w:t>
      </w:r>
      <w:r>
        <w:t>  </w:t>
      </w:r>
      <w:r w:rsidRPr="000F00E4">
        <w:t>В случай се оценява само едно изменение/разпоредба/период на действие и т.н. посочване на отделни изменения не е необходимо и разделите не се мултиплицират.</w:t>
      </w:r>
    </w:p>
    <w:p w:rsidR="00503CFE" w:rsidRDefault="00503CFE" w:rsidP="00503CFE">
      <w:pPr>
        <w:pStyle w:val="a"/>
      </w:pPr>
    </w:p>
    <w:p w:rsidR="00503CFE" w:rsidRPr="00097868" w:rsidRDefault="00503CFE" w:rsidP="00D53644">
      <w:pPr>
        <w:pStyle w:val="Heading3"/>
        <w:numPr>
          <w:ilvl w:val="0"/>
          <w:numId w:val="34"/>
        </w:numPr>
      </w:pPr>
      <w:bookmarkStart w:id="29" w:name="_Toc61431733"/>
      <w:r w:rsidRPr="00097868">
        <w:t>„…“</w:t>
      </w:r>
      <w:bookmarkEnd w:id="29"/>
    </w:p>
    <w:p w:rsidR="00503CFE" w:rsidRDefault="00503CFE" w:rsidP="00503CFE">
      <w:r>
        <w:t>*  </w:t>
      </w:r>
      <w:r w:rsidRPr="000F00E4">
        <w:t>Структурата е представена, в случай че се оценяват повече от едно изменение/разпоредба/период на действие и т.н.</w:t>
      </w:r>
    </w:p>
    <w:p w:rsidR="00503CFE" w:rsidRPr="000F00E4" w:rsidRDefault="00503CFE" w:rsidP="00503CFE">
      <w:r>
        <w:t>**  </w:t>
      </w:r>
      <w:r w:rsidRPr="00E862C8">
        <w:t>При оценяване на повече от едно изменение/разпоредба/период на действие и т.н. мултиплицирайте</w:t>
      </w:r>
      <w:r>
        <w:t>.</w:t>
      </w:r>
    </w:p>
    <w:p w:rsidR="00DF0D88" w:rsidRDefault="00503CFE" w:rsidP="00503CFE">
      <w:pPr>
        <w:pStyle w:val="ListParagraph"/>
      </w:pPr>
      <w:r w:rsidRPr="0047213A">
        <w:t>***</w:t>
      </w:r>
      <w:r>
        <w:t>  </w:t>
      </w:r>
      <w:r w:rsidRPr="000F00E4">
        <w:t xml:space="preserve">В случай </w:t>
      </w:r>
      <w:r w:rsidR="00267D37">
        <w:t xml:space="preserve">че </w:t>
      </w:r>
      <w:r w:rsidRPr="000F00E4">
        <w:t>се оценява само едно изменение/разпоредба/период на действие и т.н. посочване на отделни изменения не е необходимо и разделите не се мултиплицират.</w:t>
      </w:r>
    </w:p>
    <w:p w:rsidR="00B255E4" w:rsidRDefault="00B255E4" w:rsidP="00503CFE">
      <w:pPr>
        <w:pStyle w:val="ListParagraph"/>
      </w:pPr>
    </w:p>
    <w:p w:rsidR="00B255E4" w:rsidRDefault="00B255E4" w:rsidP="00503CFE">
      <w:pPr>
        <w:pStyle w:val="ListParagraph"/>
      </w:pPr>
    </w:p>
    <w:p w:rsidR="00503CFE" w:rsidRPr="00E862C8" w:rsidRDefault="00503CFE" w:rsidP="00503CFE">
      <w:pPr>
        <w:pStyle w:val="ListParagraph"/>
      </w:pPr>
    </w:p>
    <w:p w:rsidR="00DF0D88" w:rsidRPr="00E862C8" w:rsidRDefault="00855ADF" w:rsidP="00D53644">
      <w:pPr>
        <w:pStyle w:val="Heading1"/>
      </w:pPr>
      <w:bookmarkStart w:id="30" w:name="_Toc61431734"/>
      <w:r w:rsidRPr="00E862C8">
        <w:lastRenderedPageBreak/>
        <w:t>Заключения</w:t>
      </w:r>
      <w:bookmarkEnd w:id="30"/>
    </w:p>
    <w:p w:rsidR="009678CF" w:rsidRDefault="009678CF" w:rsidP="00E862C8">
      <w:r w:rsidRPr="00E862C8">
        <w:t>………………………………………………….………………………………………………….………………………………………………….………………………………………………….……………………………………</w:t>
      </w:r>
      <w:r w:rsidR="00503CFE">
        <w:t>…………….…………………………………………</w:t>
      </w:r>
    </w:p>
    <w:p w:rsidR="00503CFE" w:rsidRPr="00E862C8" w:rsidRDefault="00503CFE" w:rsidP="00E862C8">
      <w:pPr>
        <w:rPr>
          <w:rFonts w:eastAsia="Times New Roman"/>
          <w:i/>
        </w:rPr>
      </w:pPr>
    </w:p>
    <w:p w:rsidR="006477A8" w:rsidRPr="00E862C8" w:rsidRDefault="00A05A9C" w:rsidP="00D53644">
      <w:pPr>
        <w:pStyle w:val="Heading1"/>
      </w:pPr>
      <w:bookmarkStart w:id="31" w:name="_Toc61431735"/>
      <w:r w:rsidRPr="00E862C8">
        <w:t>Начини</w:t>
      </w:r>
      <w:r w:rsidR="002D439C">
        <w:t xml:space="preserve"> на </w:t>
      </w:r>
      <w:r w:rsidRPr="00E862C8">
        <w:t>разпространени</w:t>
      </w:r>
      <w:r w:rsidR="002D439C">
        <w:t xml:space="preserve">е на </w:t>
      </w:r>
      <w:r w:rsidRPr="00E862C8">
        <w:t xml:space="preserve">резултатите от </w:t>
      </w:r>
      <w:r w:rsidR="002D439C">
        <w:t xml:space="preserve">последващата </w:t>
      </w:r>
      <w:r w:rsidRPr="00E862C8">
        <w:t>оценка</w:t>
      </w:r>
      <w:bookmarkEnd w:id="31"/>
    </w:p>
    <w:p w:rsidR="006477A8" w:rsidRPr="00E862C8" w:rsidRDefault="00841B93" w:rsidP="002D439C">
      <w:r w:rsidRPr="00E862C8">
        <w:t>П</w:t>
      </w:r>
      <w:r w:rsidR="006477A8" w:rsidRPr="00E862C8">
        <w:t xml:space="preserve">осочват </w:t>
      </w:r>
      <w:r w:rsidRPr="00E862C8">
        <w:t xml:space="preserve">се </w:t>
      </w:r>
      <w:r w:rsidR="006477A8" w:rsidRPr="00E862C8">
        <w:t xml:space="preserve">начините, по които ще бъдат разпространени резултатите от оценката, като публикуването на интернет-страницата на съответната институция и на Портала за обществени консултации е нормативно изискване. </w:t>
      </w:r>
    </w:p>
    <w:p w:rsidR="006477A8" w:rsidRPr="00E862C8" w:rsidRDefault="006477A8" w:rsidP="002D439C">
      <w:r w:rsidRPr="00E862C8">
        <w:t>За повишаване на публичността на резултатите от оценката е възможно да бъдат използвани всички познати информационни канали</w:t>
      </w:r>
      <w:r w:rsidR="00E75B0D">
        <w:t>,</w:t>
      </w:r>
      <w:r w:rsidRPr="00E862C8">
        <w:t xml:space="preserve"> като резултатите могат да бъдат представени на официални политически форуми, на официални експертни форуми и кръгли маси, на пресконференции, чрез съобщения до медиите, чрез изпращане до формални и неформални групи в и извън администрацията и др.</w:t>
      </w:r>
    </w:p>
    <w:p w:rsidR="006477A8" w:rsidRDefault="009678CF" w:rsidP="00E862C8">
      <w:r w:rsidRPr="00E862C8">
        <w:t>………………………………………………….………………………………</w:t>
      </w:r>
      <w:r w:rsidR="002D439C">
        <w:t>.</w:t>
      </w:r>
      <w:r w:rsidRPr="00E862C8">
        <w:t>………………….……………………………………………….………………………………………………….……………………………………</w:t>
      </w:r>
      <w:r w:rsidR="002D439C">
        <w:t>…………….……………………………………………</w:t>
      </w:r>
    </w:p>
    <w:p w:rsidR="00503CFE" w:rsidRDefault="00503CFE" w:rsidP="00E862C8"/>
    <w:p w:rsidR="00AA3CC3" w:rsidRDefault="00AA3CC3" w:rsidP="00D53644">
      <w:pPr>
        <w:pStyle w:val="Heading1"/>
      </w:pPr>
      <w:bookmarkStart w:id="32" w:name="_Toc61431736"/>
      <w:r>
        <w:t>Препоръки за последващи действия съгласно чл. 18б от ЗНА</w:t>
      </w:r>
      <w:bookmarkEnd w:id="32"/>
      <w:r>
        <w:t xml:space="preserve"> </w:t>
      </w:r>
    </w:p>
    <w:p w:rsidR="00AA3CC3" w:rsidRDefault="00AA3CC3" w:rsidP="00AA3CC3">
      <w:r>
        <w:t>Съгласно Закона за нормативните актове и Наредбата за обхвата и методологията за извърш</w:t>
      </w:r>
      <w:r w:rsidR="00E75B0D">
        <w:t>ване на оценка на въздействието</w:t>
      </w:r>
      <w:r>
        <w:t xml:space="preserve"> в зависимост от резултатите от последващата оценка на въздействието органът, в чиято компетентност е изпълнението на нормативния акт или който традиционно предлага промени в него</w:t>
      </w:r>
      <w:r w:rsidR="00E75B0D">
        <w:t>,</w:t>
      </w:r>
      <w:r>
        <w:t xml:space="preserve"> може да предлага отмяна, изменение или допълнение на нормативния акт и да инициира извършването на предварителна оценка на въздействието на предложените промени.</w:t>
      </w:r>
    </w:p>
    <w:p w:rsidR="00AA3CC3" w:rsidRDefault="00AA3CC3" w:rsidP="00AA3CC3">
      <w:r>
        <w:t>………………………………………………….……………………………………….………….………………………………………………….………………………………………………….………………………………………………….…………………………………………</w:t>
      </w:r>
    </w:p>
    <w:p w:rsidR="00AA3CC3" w:rsidRDefault="00AA3CC3" w:rsidP="00D53644">
      <w:pPr>
        <w:pStyle w:val="Heading1"/>
      </w:pPr>
      <w:bookmarkStart w:id="33" w:name="_Toc61431737"/>
      <w:r>
        <w:lastRenderedPageBreak/>
        <w:t>Източници</w:t>
      </w:r>
      <w:bookmarkEnd w:id="33"/>
    </w:p>
    <w:p w:rsidR="00AA3CC3" w:rsidRDefault="00AA3CC3" w:rsidP="00AA3CC3">
      <w:r>
        <w:t>Описание на използваните източници на информация</w:t>
      </w:r>
    </w:p>
    <w:p w:rsidR="00AA3CC3" w:rsidRDefault="00AA3CC3" w:rsidP="00AA3CC3">
      <w:r>
        <w:t>………………………………………………….………………………………….……………….………………………………………………….………………………………………………….………………………………………………….…………………………………………</w:t>
      </w:r>
    </w:p>
    <w:p w:rsidR="00503CFE" w:rsidRPr="00E862C8" w:rsidRDefault="00503CFE" w:rsidP="00AA3CC3"/>
    <w:p w:rsidR="00A05A9C" w:rsidRPr="00E862C8" w:rsidRDefault="00A05A9C" w:rsidP="003166A2">
      <w:pPr>
        <w:pStyle w:val="Heading0"/>
      </w:pPr>
      <w:bookmarkStart w:id="34" w:name="_Toc61431738"/>
      <w:r w:rsidRPr="00E862C8">
        <w:t>Приложения</w:t>
      </w:r>
      <w:bookmarkEnd w:id="34"/>
    </w:p>
    <w:p w:rsidR="00A05A9C" w:rsidRPr="00E862C8" w:rsidRDefault="006477A8" w:rsidP="00E862C8">
      <w:r w:rsidRPr="00E862C8">
        <w:t>Към доклада се представят всички приложения, които не са включени в основните раздели и които съдържат информация, подкрепяща анализа в последващата оценка на въздействието.</w:t>
      </w:r>
    </w:p>
    <w:p w:rsidR="009678CF" w:rsidRPr="00E862C8" w:rsidRDefault="009678CF" w:rsidP="009678CF">
      <w:pPr>
        <w:pStyle w:val="Default"/>
        <w:jc w:val="both"/>
        <w:rPr>
          <w:rFonts w:eastAsia="Times New Roman" w:cs="Times New Roman"/>
          <w:i/>
          <w:color w:val="1F4E79" w:themeColor="accent1" w:themeShade="80"/>
          <w:sz w:val="22"/>
          <w:szCs w:val="22"/>
          <w:lang w:val="bg-BG"/>
        </w:rPr>
      </w:pPr>
    </w:p>
    <w:p w:rsidR="00AF4938" w:rsidRPr="00E862C8" w:rsidRDefault="009678CF" w:rsidP="00E862C8">
      <w:r w:rsidRPr="00E862C8">
        <w:t>………………………………………………….……………………………………………</w:t>
      </w:r>
      <w:r w:rsidR="002D439C">
        <w:t>.</w:t>
      </w:r>
      <w:r w:rsidRPr="00E862C8">
        <w:t>…….……………………………………………….………………………………………………….……………………………………</w:t>
      </w:r>
      <w:r w:rsidR="002D439C">
        <w:t>…………….……………………………………………</w:t>
      </w:r>
    </w:p>
    <w:p w:rsidR="00E662CD" w:rsidRPr="00E862C8" w:rsidRDefault="00E662CD" w:rsidP="00E862C8"/>
    <w:sectPr w:rsidR="00E662CD" w:rsidRPr="00E862C8" w:rsidSect="00B8646D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477" w:rsidRDefault="00852477" w:rsidP="00E862C8">
      <w:r>
        <w:separator/>
      </w:r>
    </w:p>
    <w:p w:rsidR="00852477" w:rsidRDefault="00852477" w:rsidP="00E862C8"/>
    <w:p w:rsidR="00852477" w:rsidRDefault="00852477" w:rsidP="00E862C8"/>
  </w:endnote>
  <w:endnote w:type="continuationSeparator" w:id="0">
    <w:p w:rsidR="00852477" w:rsidRDefault="00852477" w:rsidP="00E862C8">
      <w:r>
        <w:continuationSeparator/>
      </w:r>
    </w:p>
    <w:p w:rsidR="00852477" w:rsidRDefault="00852477" w:rsidP="00E862C8"/>
    <w:p w:rsidR="00852477" w:rsidRDefault="00852477" w:rsidP="00E862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891" w:rsidRDefault="006E5891" w:rsidP="00BC5E1C">
    <w:pPr>
      <w:pBdr>
        <w:bottom w:val="single" w:sz="6" w:space="1" w:color="auto"/>
      </w:pBdr>
      <w:jc w:val="right"/>
      <w:rPr>
        <w:b/>
        <w:color w:val="C00000"/>
      </w:rPr>
    </w:pPr>
  </w:p>
  <w:p w:rsidR="006E5891" w:rsidRPr="00BC5E1C" w:rsidRDefault="00D17870" w:rsidP="00BC5E1C">
    <w:pPr>
      <w:jc w:val="right"/>
      <w:rPr>
        <w:b/>
        <w:color w:val="C00000"/>
      </w:rPr>
    </w:pPr>
    <w:r w:rsidRPr="00BC5E1C">
      <w:rPr>
        <w:b/>
        <w:color w:val="C00000"/>
      </w:rPr>
      <w:fldChar w:fldCharType="begin"/>
    </w:r>
    <w:r w:rsidR="006E5891" w:rsidRPr="00BC5E1C">
      <w:rPr>
        <w:b/>
        <w:color w:val="C00000"/>
      </w:rPr>
      <w:instrText xml:space="preserve"> PAGE   \* MERGEFORMAT </w:instrText>
    </w:r>
    <w:r w:rsidRPr="00BC5E1C">
      <w:rPr>
        <w:b/>
        <w:color w:val="C00000"/>
      </w:rPr>
      <w:fldChar w:fldCharType="separate"/>
    </w:r>
    <w:r w:rsidR="0049740B">
      <w:rPr>
        <w:b/>
        <w:noProof/>
        <w:color w:val="C00000"/>
      </w:rPr>
      <w:t>18</w:t>
    </w:r>
    <w:r w:rsidRPr="00BC5E1C">
      <w:rPr>
        <w:b/>
        <w:color w:val="C00000"/>
      </w:rPr>
      <w:fldChar w:fldCharType="end"/>
    </w:r>
    <w:r w:rsidR="006E5891" w:rsidRPr="00BC5E1C">
      <w:rPr>
        <w:b/>
        <w:color w:val="C00000"/>
      </w:rPr>
      <w:t xml:space="preserve"> | Страница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891" w:rsidRDefault="006E5891" w:rsidP="00E862C8">
    <w:pPr>
      <w:pStyle w:val="Footer"/>
    </w:pPr>
  </w:p>
  <w:p w:rsidR="006E5891" w:rsidRDefault="006E5891" w:rsidP="00E862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477" w:rsidRDefault="00852477" w:rsidP="00E862C8">
      <w:r>
        <w:separator/>
      </w:r>
    </w:p>
    <w:p w:rsidR="00852477" w:rsidRDefault="00852477" w:rsidP="00E862C8"/>
    <w:p w:rsidR="00852477" w:rsidRDefault="00852477" w:rsidP="00E862C8"/>
  </w:footnote>
  <w:footnote w:type="continuationSeparator" w:id="0">
    <w:p w:rsidR="00852477" w:rsidRDefault="00852477" w:rsidP="00E862C8">
      <w:r>
        <w:continuationSeparator/>
      </w:r>
    </w:p>
    <w:p w:rsidR="00852477" w:rsidRDefault="00852477" w:rsidP="00E862C8"/>
    <w:p w:rsidR="00852477" w:rsidRDefault="00852477" w:rsidP="00E862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891" w:rsidRDefault="006E5891" w:rsidP="00E862C8">
    <w:pPr>
      <w:pBdr>
        <w:bottom w:val="single" w:sz="6" w:space="1" w:color="auto"/>
      </w:pBdr>
      <w:jc w:val="center"/>
      <w:rPr>
        <w:b/>
        <w:noProof/>
        <w:color w:val="C00000"/>
        <w:sz w:val="28"/>
        <w:szCs w:val="28"/>
        <w:lang w:eastAsia="bg-BG"/>
      </w:rPr>
    </w:pPr>
    <w:r w:rsidRPr="00E862C8">
      <w:rPr>
        <w:b/>
        <w:noProof/>
        <w:color w:val="C00000"/>
        <w:sz w:val="28"/>
        <w:szCs w:val="28"/>
        <w:lang w:eastAsia="bg-BG"/>
      </w:rPr>
      <w:t>Доклад за последваща оценка на въздействието на…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1D9D"/>
    <w:multiLevelType w:val="multilevel"/>
    <w:tmpl w:val="FBF69D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CE7ABA"/>
    <w:multiLevelType w:val="hybridMultilevel"/>
    <w:tmpl w:val="DB5ACF16"/>
    <w:lvl w:ilvl="0" w:tplc="F3EC705C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color w:val="C00000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E128B"/>
    <w:multiLevelType w:val="hybridMultilevel"/>
    <w:tmpl w:val="E6E8E782"/>
    <w:lvl w:ilvl="0" w:tplc="E9CA9592">
      <w:start w:val="1"/>
      <w:numFmt w:val="upperRoman"/>
      <w:lvlText w:val="%1."/>
      <w:lvlJc w:val="left"/>
      <w:pPr>
        <w:ind w:left="1080" w:hanging="72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91A2D"/>
    <w:multiLevelType w:val="hybridMultilevel"/>
    <w:tmpl w:val="4B5C7D26"/>
    <w:lvl w:ilvl="0" w:tplc="B61270C8">
      <w:start w:val="1"/>
      <w:numFmt w:val="upperRoman"/>
      <w:lvlText w:val="%1."/>
      <w:lvlJc w:val="right"/>
      <w:pPr>
        <w:ind w:left="720" w:hanging="360"/>
      </w:pPr>
      <w:rPr>
        <w:color w:val="C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75F2E"/>
    <w:multiLevelType w:val="hybridMultilevel"/>
    <w:tmpl w:val="4B300014"/>
    <w:lvl w:ilvl="0" w:tplc="69765B2E">
      <w:start w:val="1"/>
      <w:numFmt w:val="decimal"/>
      <w:pStyle w:val="Heading5"/>
      <w:lvlText w:val="А%1."/>
      <w:lvlJc w:val="left"/>
      <w:pPr>
        <w:ind w:left="502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F0317C"/>
    <w:multiLevelType w:val="hybridMultilevel"/>
    <w:tmpl w:val="CFFEBB58"/>
    <w:lvl w:ilvl="0" w:tplc="B0AC3920">
      <w:start w:val="1"/>
      <w:numFmt w:val="decimal"/>
      <w:pStyle w:val="Heading6"/>
      <w:lvlText w:val="Критерий %1."/>
      <w:lvlJc w:val="left"/>
      <w:pPr>
        <w:ind w:left="16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E23C4"/>
    <w:multiLevelType w:val="hybridMultilevel"/>
    <w:tmpl w:val="3588251C"/>
    <w:lvl w:ilvl="0" w:tplc="9F9218F8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10BCD"/>
    <w:multiLevelType w:val="hybridMultilevel"/>
    <w:tmpl w:val="BBB807AA"/>
    <w:lvl w:ilvl="0" w:tplc="81E0013C">
      <w:start w:val="1"/>
      <w:numFmt w:val="decimal"/>
      <w:pStyle w:val="Heading3"/>
      <w:lvlText w:val="Изменение 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03A60"/>
    <w:multiLevelType w:val="hybridMultilevel"/>
    <w:tmpl w:val="2D44D3E6"/>
    <w:lvl w:ilvl="0" w:tplc="B7C82644">
      <w:start w:val="1"/>
      <w:numFmt w:val="upperRoman"/>
      <w:pStyle w:val="Heading0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06794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573671"/>
    <w:multiLevelType w:val="hybridMultilevel"/>
    <w:tmpl w:val="B45EE8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342B0"/>
    <w:multiLevelType w:val="multilevel"/>
    <w:tmpl w:val="09E020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3676D5C"/>
    <w:multiLevelType w:val="multilevel"/>
    <w:tmpl w:val="B8C033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entury" w:hAnsi="Century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AAE1FF0"/>
    <w:multiLevelType w:val="hybridMultilevel"/>
    <w:tmpl w:val="4A806F72"/>
    <w:lvl w:ilvl="0" w:tplc="C4523AD2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0518B"/>
    <w:multiLevelType w:val="hybridMultilevel"/>
    <w:tmpl w:val="D5F6F5BA"/>
    <w:lvl w:ilvl="0" w:tplc="784217C0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B5143"/>
    <w:multiLevelType w:val="hybridMultilevel"/>
    <w:tmpl w:val="940C35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77AC3"/>
    <w:multiLevelType w:val="multilevel"/>
    <w:tmpl w:val="33ACB952"/>
    <w:lvl w:ilvl="0">
      <w:start w:val="1"/>
      <w:numFmt w:val="decimal"/>
      <w:isLgl/>
      <w:lvlText w:val="%1."/>
      <w:lvlJc w:val="left"/>
      <w:pPr>
        <w:ind w:left="36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C65359C"/>
    <w:multiLevelType w:val="hybridMultilevel"/>
    <w:tmpl w:val="1C1248D6"/>
    <w:lvl w:ilvl="0" w:tplc="8D9C0E90">
      <w:start w:val="1"/>
      <w:numFmt w:val="decimal"/>
      <w:pStyle w:val="Heading1"/>
      <w:lvlText w:val="II. 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D0B5A"/>
    <w:multiLevelType w:val="hybridMultilevel"/>
    <w:tmpl w:val="0148A1B2"/>
    <w:lvl w:ilvl="0" w:tplc="9AC4D920">
      <w:start w:val="1"/>
      <w:numFmt w:val="upperRoman"/>
      <w:lvlText w:val="%1.1."/>
      <w:lvlJc w:val="left"/>
      <w:pPr>
        <w:ind w:left="720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953EE5"/>
    <w:multiLevelType w:val="hybridMultilevel"/>
    <w:tmpl w:val="FB2C7718"/>
    <w:lvl w:ilvl="0" w:tplc="2E12D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2"/>
  </w:num>
  <w:num w:numId="5">
    <w:abstractNumId w:val="11"/>
  </w:num>
  <w:num w:numId="6">
    <w:abstractNumId w:val="10"/>
  </w:num>
  <w:num w:numId="7">
    <w:abstractNumId w:val="15"/>
  </w:num>
  <w:num w:numId="8">
    <w:abstractNumId w:val="4"/>
  </w:num>
  <w:num w:numId="9">
    <w:abstractNumId w:val="5"/>
  </w:num>
  <w:num w:numId="10">
    <w:abstractNumId w:val="11"/>
  </w:num>
  <w:num w:numId="1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</w:num>
  <w:num w:numId="1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4"/>
  </w:num>
  <w:num w:numId="24">
    <w:abstractNumId w:val="6"/>
  </w:num>
  <w:num w:numId="25">
    <w:abstractNumId w:val="17"/>
  </w:num>
  <w:num w:numId="26">
    <w:abstractNumId w:val="13"/>
  </w:num>
  <w:num w:numId="27">
    <w:abstractNumId w:val="7"/>
  </w:num>
  <w:num w:numId="28">
    <w:abstractNumId w:val="7"/>
    <w:lvlOverride w:ilvl="0">
      <w:startOverride w:val="1"/>
    </w:lvlOverride>
  </w:num>
  <w:num w:numId="29">
    <w:abstractNumId w:val="7"/>
  </w:num>
  <w:num w:numId="30">
    <w:abstractNumId w:val="7"/>
  </w:num>
  <w:num w:numId="31">
    <w:abstractNumId w:val="7"/>
    <w:lvlOverride w:ilvl="0">
      <w:startOverride w:val="1"/>
    </w:lvlOverride>
  </w:num>
  <w:num w:numId="32">
    <w:abstractNumId w:val="7"/>
  </w:num>
  <w:num w:numId="33">
    <w:abstractNumId w:val="7"/>
  </w:num>
  <w:num w:numId="34">
    <w:abstractNumId w:val="7"/>
    <w:lvlOverride w:ilvl="0">
      <w:startOverride w:val="1"/>
    </w:lvlOverride>
  </w:num>
  <w:num w:numId="35">
    <w:abstractNumId w:val="7"/>
  </w:num>
  <w:num w:numId="36">
    <w:abstractNumId w:val="7"/>
  </w:num>
  <w:num w:numId="37">
    <w:abstractNumId w:val="13"/>
    <w:lvlOverride w:ilvl="0">
      <w:startOverride w:val="1"/>
    </w:lvlOverride>
  </w:num>
  <w:num w:numId="38">
    <w:abstractNumId w:val="19"/>
  </w:num>
  <w:num w:numId="39">
    <w:abstractNumId w:val="18"/>
  </w:num>
  <w:num w:numId="40">
    <w:abstractNumId w:val="3"/>
  </w:num>
  <w:num w:numId="41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47"/>
    <w:rsid w:val="00000A30"/>
    <w:rsid w:val="00014E1E"/>
    <w:rsid w:val="00023D0C"/>
    <w:rsid w:val="00033EA9"/>
    <w:rsid w:val="00045961"/>
    <w:rsid w:val="00062D6C"/>
    <w:rsid w:val="000671D6"/>
    <w:rsid w:val="000748FA"/>
    <w:rsid w:val="00075155"/>
    <w:rsid w:val="0009079D"/>
    <w:rsid w:val="00097868"/>
    <w:rsid w:val="000A559D"/>
    <w:rsid w:val="000B444D"/>
    <w:rsid w:val="000B4F22"/>
    <w:rsid w:val="000B7CE1"/>
    <w:rsid w:val="000D1E07"/>
    <w:rsid w:val="000D7D7C"/>
    <w:rsid w:val="000E1D76"/>
    <w:rsid w:val="000E74FD"/>
    <w:rsid w:val="000E7A3A"/>
    <w:rsid w:val="000F00E4"/>
    <w:rsid w:val="000F7751"/>
    <w:rsid w:val="001055D5"/>
    <w:rsid w:val="00111C11"/>
    <w:rsid w:val="001158BA"/>
    <w:rsid w:val="0012095F"/>
    <w:rsid w:val="00130333"/>
    <w:rsid w:val="0013584D"/>
    <w:rsid w:val="001369BF"/>
    <w:rsid w:val="00143DEB"/>
    <w:rsid w:val="00143ED9"/>
    <w:rsid w:val="00146F60"/>
    <w:rsid w:val="00171C32"/>
    <w:rsid w:val="00181EF9"/>
    <w:rsid w:val="001917F4"/>
    <w:rsid w:val="001A7741"/>
    <w:rsid w:val="001C58A0"/>
    <w:rsid w:val="001D2EF2"/>
    <w:rsid w:val="0023072C"/>
    <w:rsid w:val="002325CB"/>
    <w:rsid w:val="002433F5"/>
    <w:rsid w:val="00267D37"/>
    <w:rsid w:val="0028247A"/>
    <w:rsid w:val="00282B72"/>
    <w:rsid w:val="00297179"/>
    <w:rsid w:val="002A02CB"/>
    <w:rsid w:val="002A2B27"/>
    <w:rsid w:val="002A568E"/>
    <w:rsid w:val="002B4F1D"/>
    <w:rsid w:val="002D01BC"/>
    <w:rsid w:val="002D361B"/>
    <w:rsid w:val="002D439C"/>
    <w:rsid w:val="002D7A13"/>
    <w:rsid w:val="002F2E33"/>
    <w:rsid w:val="002F3C6D"/>
    <w:rsid w:val="002F551F"/>
    <w:rsid w:val="002F79B0"/>
    <w:rsid w:val="00303E9B"/>
    <w:rsid w:val="0030522A"/>
    <w:rsid w:val="00307AD7"/>
    <w:rsid w:val="003166A2"/>
    <w:rsid w:val="003229A6"/>
    <w:rsid w:val="00337032"/>
    <w:rsid w:val="00350A1D"/>
    <w:rsid w:val="003537BA"/>
    <w:rsid w:val="003621EE"/>
    <w:rsid w:val="00362E7A"/>
    <w:rsid w:val="00365481"/>
    <w:rsid w:val="00373BF8"/>
    <w:rsid w:val="00376E6F"/>
    <w:rsid w:val="00380E68"/>
    <w:rsid w:val="00387A6C"/>
    <w:rsid w:val="00391895"/>
    <w:rsid w:val="00391FDB"/>
    <w:rsid w:val="003D21E1"/>
    <w:rsid w:val="003E275F"/>
    <w:rsid w:val="003E3E22"/>
    <w:rsid w:val="003E6EFA"/>
    <w:rsid w:val="003F3E66"/>
    <w:rsid w:val="00400AEF"/>
    <w:rsid w:val="00402F86"/>
    <w:rsid w:val="00423D46"/>
    <w:rsid w:val="00436959"/>
    <w:rsid w:val="00451586"/>
    <w:rsid w:val="0045482A"/>
    <w:rsid w:val="00454952"/>
    <w:rsid w:val="0047213A"/>
    <w:rsid w:val="0049740B"/>
    <w:rsid w:val="004C357D"/>
    <w:rsid w:val="004C638A"/>
    <w:rsid w:val="004C68EF"/>
    <w:rsid w:val="004D4124"/>
    <w:rsid w:val="004D458A"/>
    <w:rsid w:val="004D6D12"/>
    <w:rsid w:val="004E1417"/>
    <w:rsid w:val="004E2069"/>
    <w:rsid w:val="004E6E9A"/>
    <w:rsid w:val="00503CFE"/>
    <w:rsid w:val="00534F4A"/>
    <w:rsid w:val="00537F74"/>
    <w:rsid w:val="0055755D"/>
    <w:rsid w:val="005674F2"/>
    <w:rsid w:val="00571EC8"/>
    <w:rsid w:val="00592FA7"/>
    <w:rsid w:val="005B32A1"/>
    <w:rsid w:val="005C460B"/>
    <w:rsid w:val="005F44C3"/>
    <w:rsid w:val="0060609E"/>
    <w:rsid w:val="0060694E"/>
    <w:rsid w:val="006116A3"/>
    <w:rsid w:val="0061300E"/>
    <w:rsid w:val="0062534C"/>
    <w:rsid w:val="006260CF"/>
    <w:rsid w:val="00641050"/>
    <w:rsid w:val="006477A8"/>
    <w:rsid w:val="0068337E"/>
    <w:rsid w:val="00696B88"/>
    <w:rsid w:val="006A1699"/>
    <w:rsid w:val="006B2747"/>
    <w:rsid w:val="006B760D"/>
    <w:rsid w:val="006C0FCE"/>
    <w:rsid w:val="006C2DC7"/>
    <w:rsid w:val="006D5047"/>
    <w:rsid w:val="006E0373"/>
    <w:rsid w:val="006E11D5"/>
    <w:rsid w:val="006E1B51"/>
    <w:rsid w:val="006E5891"/>
    <w:rsid w:val="0070540F"/>
    <w:rsid w:val="007054EE"/>
    <w:rsid w:val="00713098"/>
    <w:rsid w:val="00717937"/>
    <w:rsid w:val="00723EE6"/>
    <w:rsid w:val="00724465"/>
    <w:rsid w:val="007344A2"/>
    <w:rsid w:val="00747F38"/>
    <w:rsid w:val="00761C95"/>
    <w:rsid w:val="00763D96"/>
    <w:rsid w:val="00767A3A"/>
    <w:rsid w:val="0078064C"/>
    <w:rsid w:val="00780AE4"/>
    <w:rsid w:val="00780CD1"/>
    <w:rsid w:val="007843DF"/>
    <w:rsid w:val="00791A75"/>
    <w:rsid w:val="00795A81"/>
    <w:rsid w:val="00797BEE"/>
    <w:rsid w:val="007A063F"/>
    <w:rsid w:val="007A2F54"/>
    <w:rsid w:val="007A6F46"/>
    <w:rsid w:val="007B3A7A"/>
    <w:rsid w:val="007B4448"/>
    <w:rsid w:val="007C1389"/>
    <w:rsid w:val="007D1548"/>
    <w:rsid w:val="007D1D30"/>
    <w:rsid w:val="007D2D49"/>
    <w:rsid w:val="007D2D61"/>
    <w:rsid w:val="007E1D50"/>
    <w:rsid w:val="007E4C2D"/>
    <w:rsid w:val="007E6ED4"/>
    <w:rsid w:val="007F1060"/>
    <w:rsid w:val="007F41DC"/>
    <w:rsid w:val="007F47EB"/>
    <w:rsid w:val="007F725F"/>
    <w:rsid w:val="00805DAC"/>
    <w:rsid w:val="008073B6"/>
    <w:rsid w:val="00817AB0"/>
    <w:rsid w:val="0082502F"/>
    <w:rsid w:val="0082603E"/>
    <w:rsid w:val="00841B93"/>
    <w:rsid w:val="00841C61"/>
    <w:rsid w:val="00843636"/>
    <w:rsid w:val="00852477"/>
    <w:rsid w:val="00854350"/>
    <w:rsid w:val="00855ADF"/>
    <w:rsid w:val="00863D95"/>
    <w:rsid w:val="00864C18"/>
    <w:rsid w:val="0087456E"/>
    <w:rsid w:val="008750D1"/>
    <w:rsid w:val="00877EF0"/>
    <w:rsid w:val="008851BE"/>
    <w:rsid w:val="008977CB"/>
    <w:rsid w:val="00897C7E"/>
    <w:rsid w:val="008A0963"/>
    <w:rsid w:val="008B3C7F"/>
    <w:rsid w:val="008C393D"/>
    <w:rsid w:val="008C63AC"/>
    <w:rsid w:val="008D0E15"/>
    <w:rsid w:val="008D66D2"/>
    <w:rsid w:val="008D7C45"/>
    <w:rsid w:val="008E3370"/>
    <w:rsid w:val="008F366C"/>
    <w:rsid w:val="008F60FD"/>
    <w:rsid w:val="00901141"/>
    <w:rsid w:val="00915216"/>
    <w:rsid w:val="00937221"/>
    <w:rsid w:val="00947D67"/>
    <w:rsid w:val="009531CE"/>
    <w:rsid w:val="009678CF"/>
    <w:rsid w:val="0098164A"/>
    <w:rsid w:val="00987FD0"/>
    <w:rsid w:val="009A1193"/>
    <w:rsid w:val="009C0EA6"/>
    <w:rsid w:val="009D0883"/>
    <w:rsid w:val="009E159D"/>
    <w:rsid w:val="009E22AD"/>
    <w:rsid w:val="009E4AE8"/>
    <w:rsid w:val="009F209D"/>
    <w:rsid w:val="00A05A9C"/>
    <w:rsid w:val="00A06847"/>
    <w:rsid w:val="00A23FEB"/>
    <w:rsid w:val="00A26A65"/>
    <w:rsid w:val="00A3033C"/>
    <w:rsid w:val="00A32D02"/>
    <w:rsid w:val="00A34A29"/>
    <w:rsid w:val="00A73F8D"/>
    <w:rsid w:val="00A957DE"/>
    <w:rsid w:val="00A95893"/>
    <w:rsid w:val="00AA3CC3"/>
    <w:rsid w:val="00AB219B"/>
    <w:rsid w:val="00AB50B5"/>
    <w:rsid w:val="00AB5655"/>
    <w:rsid w:val="00AB76C1"/>
    <w:rsid w:val="00AD4016"/>
    <w:rsid w:val="00AE0617"/>
    <w:rsid w:val="00AE396D"/>
    <w:rsid w:val="00AE42DB"/>
    <w:rsid w:val="00AE7C20"/>
    <w:rsid w:val="00AF0077"/>
    <w:rsid w:val="00AF195D"/>
    <w:rsid w:val="00AF4938"/>
    <w:rsid w:val="00B023B3"/>
    <w:rsid w:val="00B255E4"/>
    <w:rsid w:val="00B37218"/>
    <w:rsid w:val="00B431AC"/>
    <w:rsid w:val="00B53902"/>
    <w:rsid w:val="00B6451A"/>
    <w:rsid w:val="00B667B4"/>
    <w:rsid w:val="00B73654"/>
    <w:rsid w:val="00B7367A"/>
    <w:rsid w:val="00B8646D"/>
    <w:rsid w:val="00B87355"/>
    <w:rsid w:val="00B90C4D"/>
    <w:rsid w:val="00B950D8"/>
    <w:rsid w:val="00BA0CA1"/>
    <w:rsid w:val="00BA4F2F"/>
    <w:rsid w:val="00BB78BA"/>
    <w:rsid w:val="00BC5E1C"/>
    <w:rsid w:val="00BD2BA8"/>
    <w:rsid w:val="00BE417F"/>
    <w:rsid w:val="00BF359C"/>
    <w:rsid w:val="00BF758D"/>
    <w:rsid w:val="00C008CE"/>
    <w:rsid w:val="00C07FD2"/>
    <w:rsid w:val="00C25FC8"/>
    <w:rsid w:val="00C350E1"/>
    <w:rsid w:val="00C3558C"/>
    <w:rsid w:val="00C367A0"/>
    <w:rsid w:val="00C37E40"/>
    <w:rsid w:val="00C45254"/>
    <w:rsid w:val="00C505FB"/>
    <w:rsid w:val="00C745F6"/>
    <w:rsid w:val="00C74646"/>
    <w:rsid w:val="00C746D0"/>
    <w:rsid w:val="00C74813"/>
    <w:rsid w:val="00C83405"/>
    <w:rsid w:val="00CA1662"/>
    <w:rsid w:val="00CA6B21"/>
    <w:rsid w:val="00CB02CA"/>
    <w:rsid w:val="00CB0D8B"/>
    <w:rsid w:val="00CB6AD4"/>
    <w:rsid w:val="00CB7472"/>
    <w:rsid w:val="00CC651D"/>
    <w:rsid w:val="00CD0FA1"/>
    <w:rsid w:val="00CF2411"/>
    <w:rsid w:val="00CF2DA7"/>
    <w:rsid w:val="00CF7032"/>
    <w:rsid w:val="00D1159E"/>
    <w:rsid w:val="00D17870"/>
    <w:rsid w:val="00D20FEE"/>
    <w:rsid w:val="00D2329D"/>
    <w:rsid w:val="00D26E57"/>
    <w:rsid w:val="00D2742F"/>
    <w:rsid w:val="00D50496"/>
    <w:rsid w:val="00D53644"/>
    <w:rsid w:val="00D62206"/>
    <w:rsid w:val="00D65C31"/>
    <w:rsid w:val="00D75048"/>
    <w:rsid w:val="00D77C2D"/>
    <w:rsid w:val="00D92AA8"/>
    <w:rsid w:val="00DA1F1B"/>
    <w:rsid w:val="00DA3046"/>
    <w:rsid w:val="00DA60B4"/>
    <w:rsid w:val="00DC0912"/>
    <w:rsid w:val="00DC367A"/>
    <w:rsid w:val="00DD454F"/>
    <w:rsid w:val="00DE3F7A"/>
    <w:rsid w:val="00DE463D"/>
    <w:rsid w:val="00DF0D88"/>
    <w:rsid w:val="00E02FA0"/>
    <w:rsid w:val="00E06568"/>
    <w:rsid w:val="00E102B4"/>
    <w:rsid w:val="00E13400"/>
    <w:rsid w:val="00E14C45"/>
    <w:rsid w:val="00E2093A"/>
    <w:rsid w:val="00E228AC"/>
    <w:rsid w:val="00E35E7E"/>
    <w:rsid w:val="00E50598"/>
    <w:rsid w:val="00E518D3"/>
    <w:rsid w:val="00E579D9"/>
    <w:rsid w:val="00E60AA6"/>
    <w:rsid w:val="00E64CA1"/>
    <w:rsid w:val="00E662CD"/>
    <w:rsid w:val="00E67A0B"/>
    <w:rsid w:val="00E702CE"/>
    <w:rsid w:val="00E75B0D"/>
    <w:rsid w:val="00E83607"/>
    <w:rsid w:val="00E862C8"/>
    <w:rsid w:val="00E86EA6"/>
    <w:rsid w:val="00E87564"/>
    <w:rsid w:val="00E91086"/>
    <w:rsid w:val="00E91F96"/>
    <w:rsid w:val="00EC2F38"/>
    <w:rsid w:val="00ED51DE"/>
    <w:rsid w:val="00ED65C9"/>
    <w:rsid w:val="00EE492D"/>
    <w:rsid w:val="00EF651D"/>
    <w:rsid w:val="00F032B6"/>
    <w:rsid w:val="00F06A57"/>
    <w:rsid w:val="00F15277"/>
    <w:rsid w:val="00F157D6"/>
    <w:rsid w:val="00F40F85"/>
    <w:rsid w:val="00F42F1B"/>
    <w:rsid w:val="00F443D5"/>
    <w:rsid w:val="00F44841"/>
    <w:rsid w:val="00F50290"/>
    <w:rsid w:val="00F55361"/>
    <w:rsid w:val="00F65425"/>
    <w:rsid w:val="00F6578C"/>
    <w:rsid w:val="00F67970"/>
    <w:rsid w:val="00F70D0D"/>
    <w:rsid w:val="00F7614D"/>
    <w:rsid w:val="00F837AF"/>
    <w:rsid w:val="00FB588D"/>
    <w:rsid w:val="00FE3CEB"/>
    <w:rsid w:val="00FF27F5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4EB95DD"/>
  <w15:docId w15:val="{A4C56607-4BB8-4577-B590-4FED5500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2DB"/>
    <w:pPr>
      <w:spacing w:before="120" w:after="240" w:line="240" w:lineRule="auto"/>
      <w:jc w:val="both"/>
    </w:pPr>
    <w:rPr>
      <w:rFonts w:ascii="Century" w:hAnsi="Century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644"/>
    <w:pPr>
      <w:numPr>
        <w:numId w:val="25"/>
      </w:numPr>
      <w:pBdr>
        <w:top w:val="thickThinLargeGap" w:sz="24" w:space="1" w:color="auto"/>
        <w:left w:val="thickThinLargeGap" w:sz="24" w:space="4" w:color="auto"/>
        <w:bottom w:val="thickThinLargeGap" w:sz="24" w:space="1" w:color="auto"/>
        <w:right w:val="thickThinLargeGap" w:sz="24" w:space="4" w:color="auto"/>
      </w:pBdr>
      <w:shd w:val="clear" w:color="auto" w:fill="C00000"/>
      <w:spacing w:before="240"/>
      <w:outlineLvl w:val="0"/>
    </w:pPr>
    <w:rPr>
      <w:b/>
      <w:sz w:val="40"/>
      <w:szCs w:val="40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F3C6D"/>
    <w:pPr>
      <w:numPr>
        <w:numId w:val="26"/>
      </w:numPr>
      <w:shd w:val="clear" w:color="auto" w:fill="C00000"/>
      <w:ind w:left="0" w:firstLine="0"/>
      <w:outlineLvl w:val="1"/>
    </w:pPr>
    <w:rPr>
      <w:b/>
      <w:sz w:val="36"/>
      <w:szCs w:val="36"/>
    </w:rPr>
  </w:style>
  <w:style w:type="paragraph" w:styleId="Heading3">
    <w:name w:val="heading 3"/>
    <w:basedOn w:val="Heading31"/>
    <w:next w:val="Normal"/>
    <w:link w:val="Heading3Char"/>
    <w:uiPriority w:val="9"/>
    <w:unhideWhenUsed/>
    <w:qFormat/>
    <w:rsid w:val="00D53644"/>
    <w:pPr>
      <w:numPr>
        <w:numId w:val="27"/>
      </w:numPr>
      <w:ind w:left="567" w:right="141"/>
      <w:outlineLvl w:val="2"/>
    </w:pPr>
  </w:style>
  <w:style w:type="paragraph" w:styleId="Heading4">
    <w:name w:val="heading 4"/>
    <w:basedOn w:val="Heading2"/>
    <w:next w:val="Normal"/>
    <w:link w:val="Heading4Char"/>
    <w:autoRedefine/>
    <w:uiPriority w:val="9"/>
    <w:unhideWhenUsed/>
    <w:qFormat/>
    <w:rsid w:val="00D65C31"/>
    <w:pPr>
      <w:numPr>
        <w:numId w:val="0"/>
      </w:numPr>
      <w:pBdr>
        <w:top w:val="single" w:sz="24" w:space="1" w:color="C00000"/>
        <w:left w:val="single" w:sz="24" w:space="4" w:color="C00000"/>
        <w:bottom w:val="single" w:sz="24" w:space="1" w:color="C00000"/>
        <w:right w:val="single" w:sz="24" w:space="4" w:color="C00000"/>
      </w:pBdr>
      <w:shd w:val="clear" w:color="auto" w:fill="auto"/>
      <w:tabs>
        <w:tab w:val="left" w:pos="2127"/>
      </w:tabs>
      <w:spacing w:after="120" w:line="360" w:lineRule="auto"/>
      <w:outlineLvl w:val="3"/>
    </w:pPr>
    <w:rPr>
      <w:rFonts w:eastAsia="Times New Roman"/>
      <w:sz w:val="28"/>
      <w:szCs w:val="28"/>
    </w:rPr>
  </w:style>
  <w:style w:type="paragraph" w:styleId="Heading5">
    <w:name w:val="heading 5"/>
    <w:basedOn w:val="Heading3"/>
    <w:next w:val="Normal"/>
    <w:link w:val="Heading5Char"/>
    <w:uiPriority w:val="9"/>
    <w:unhideWhenUsed/>
    <w:qFormat/>
    <w:rsid w:val="00B255E4"/>
    <w:pPr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1134" w:hanging="708"/>
      <w:jc w:val="left"/>
      <w:outlineLvl w:val="4"/>
    </w:pPr>
    <w:rPr>
      <w:rFonts w:eastAsia="Times New Roman"/>
      <w:sz w:val="24"/>
      <w:szCs w:val="24"/>
    </w:rPr>
  </w:style>
  <w:style w:type="paragraph" w:styleId="Heading6">
    <w:name w:val="heading 6"/>
    <w:basedOn w:val="ListParagraph"/>
    <w:next w:val="Normal"/>
    <w:link w:val="Heading6Char"/>
    <w:uiPriority w:val="9"/>
    <w:unhideWhenUsed/>
    <w:qFormat/>
    <w:rsid w:val="0045482A"/>
    <w:pPr>
      <w:numPr>
        <w:numId w:val="9"/>
      </w:numPr>
      <w:tabs>
        <w:tab w:val="left" w:pos="1843"/>
      </w:tabs>
      <w:spacing w:after="120"/>
      <w:ind w:left="567" w:hanging="357"/>
      <w:outlineLvl w:val="5"/>
    </w:pPr>
    <w:rPr>
      <w:rFonts w:eastAsia="Calibri"/>
      <w:b/>
      <w:color w:val="C00000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D53644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917F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917F4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53644"/>
    <w:rPr>
      <w:rFonts w:ascii="Century" w:hAnsi="Century" w:cs="Times New Roman"/>
      <w:b/>
      <w:sz w:val="40"/>
      <w:szCs w:val="40"/>
      <w:shd w:val="clear" w:color="auto" w:fill="C00000"/>
    </w:rPr>
  </w:style>
  <w:style w:type="paragraph" w:styleId="TOCHeading">
    <w:name w:val="TOC Heading"/>
    <w:basedOn w:val="Heading1"/>
    <w:next w:val="Normal"/>
    <w:uiPriority w:val="39"/>
    <w:unhideWhenUsed/>
    <w:qFormat/>
    <w:rsid w:val="001917F4"/>
    <w:pPr>
      <w:outlineLvl w:val="9"/>
    </w:pPr>
    <w:rPr>
      <w:lang w:val="en-US"/>
    </w:rPr>
  </w:style>
  <w:style w:type="table" w:styleId="TableGrid">
    <w:name w:val="Table Grid"/>
    <w:basedOn w:val="TableNormal"/>
    <w:uiPriority w:val="39"/>
    <w:rsid w:val="00826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D53644"/>
    <w:pPr>
      <w:spacing w:after="100"/>
    </w:pPr>
    <w:rPr>
      <w:b/>
      <w:color w:val="C00000"/>
    </w:rPr>
  </w:style>
  <w:style w:type="character" w:styleId="Hyperlink">
    <w:name w:val="Hyperlink"/>
    <w:basedOn w:val="DefaultParagraphFont"/>
    <w:uiPriority w:val="99"/>
    <w:unhideWhenUsed/>
    <w:rsid w:val="00BA0CA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7D7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F3C6D"/>
    <w:rPr>
      <w:rFonts w:ascii="Century" w:hAnsi="Century" w:cs="Times New Roman"/>
      <w:b/>
      <w:sz w:val="36"/>
      <w:szCs w:val="36"/>
      <w:shd w:val="clear" w:color="auto" w:fill="C0000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53644"/>
    <w:pPr>
      <w:spacing w:after="100"/>
      <w:ind w:left="220"/>
    </w:pPr>
    <w:rPr>
      <w:b/>
      <w:color w:val="C00000"/>
    </w:rPr>
  </w:style>
  <w:style w:type="paragraph" w:styleId="Title">
    <w:name w:val="Title"/>
    <w:basedOn w:val="Normal"/>
    <w:next w:val="Normal"/>
    <w:link w:val="TitleChar"/>
    <w:uiPriority w:val="10"/>
    <w:qFormat/>
    <w:rsid w:val="006C2DC7"/>
    <w:pPr>
      <w:spacing w:after="0" w:line="216" w:lineRule="auto"/>
      <w:contextualSpacing/>
    </w:pPr>
    <w:rPr>
      <w:rFonts w:asciiTheme="majorHAnsi" w:eastAsiaTheme="majorEastAsia" w:hAnsiTheme="majorHAnsi" w:cstheme="majorBidi"/>
      <w:color w:val="93C571" w:themeColor="text1" w:themeTint="BF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C2DC7"/>
    <w:rPr>
      <w:rFonts w:asciiTheme="majorHAnsi" w:eastAsiaTheme="majorEastAsia" w:hAnsiTheme="majorHAnsi" w:cstheme="majorBidi"/>
      <w:color w:val="93C571" w:themeColor="text1" w:themeTint="BF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DC7"/>
    <w:pPr>
      <w:numPr>
        <w:ilvl w:val="1"/>
      </w:numPr>
    </w:pPr>
    <w:rPr>
      <w:rFonts w:eastAsiaTheme="minorEastAsia"/>
      <w:color w:val="A1CC84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6C2DC7"/>
    <w:rPr>
      <w:rFonts w:eastAsiaTheme="minorEastAsia" w:cs="Times New Roman"/>
      <w:color w:val="A1CC84" w:themeColor="text1" w:themeTint="A5"/>
      <w:spacing w:val="15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D7A1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D7A13"/>
  </w:style>
  <w:style w:type="paragraph" w:styleId="Footer">
    <w:name w:val="footer"/>
    <w:basedOn w:val="Normal"/>
    <w:link w:val="FooterChar"/>
    <w:uiPriority w:val="99"/>
    <w:unhideWhenUsed/>
    <w:rsid w:val="002D7A1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D7A13"/>
  </w:style>
  <w:style w:type="character" w:styleId="CommentReference">
    <w:name w:val="annotation reference"/>
    <w:basedOn w:val="DefaultParagraphFont"/>
    <w:uiPriority w:val="99"/>
    <w:semiHidden/>
    <w:unhideWhenUsed/>
    <w:rsid w:val="00E662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62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62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2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2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2C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2C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CC651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65C31"/>
    <w:rPr>
      <w:rFonts w:ascii="Century" w:eastAsia="Times New Roman" w:hAnsi="Century" w:cs="Times New Roman"/>
      <w:b/>
      <w:color w:val="FFFFFF"/>
      <w:sz w:val="28"/>
      <w:szCs w:val="28"/>
    </w:rPr>
  </w:style>
  <w:style w:type="paragraph" w:customStyle="1" w:styleId="7878">
    <w:name w:val="7878"/>
    <w:basedOn w:val="Normal"/>
    <w:link w:val="7878Char"/>
    <w:qFormat/>
    <w:rsid w:val="00BA4F2F"/>
    <w:pPr>
      <w:ind w:left="360"/>
    </w:pPr>
    <w:rPr>
      <w:i/>
      <w:color w:val="1F4E79" w:themeColor="accent1" w:themeShade="80"/>
      <w:sz w:val="20"/>
      <w:szCs w:val="20"/>
    </w:rPr>
  </w:style>
  <w:style w:type="character" w:customStyle="1" w:styleId="7878Char">
    <w:name w:val="7878 Char"/>
    <w:basedOn w:val="DefaultParagraphFont"/>
    <w:link w:val="7878"/>
    <w:rsid w:val="00BA4F2F"/>
    <w:rPr>
      <w:rFonts w:ascii="Century" w:hAnsi="Century" w:cs="Times New Roman"/>
      <w:i/>
      <w:color w:val="1F4E79" w:themeColor="accent1" w:themeShade="8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6847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6847"/>
    <w:rPr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A06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Footnote symbol,Appel note de bas de p,SUPERS,Nota,(NECG) Footnote Reference,Voetnootverwijzing,Footnote Reference Superscript,BVI fnr,Lábjegyzet-hivatkozás,L?bjegyzet-hivatkoz?s,Char1 Char Char Char Char,ftref,Fussnot,Times 10 Point"/>
    <w:basedOn w:val="DefaultParagraphFont"/>
    <w:link w:val="CharCharCharCharCarChar"/>
    <w:uiPriority w:val="99"/>
    <w:qFormat/>
    <w:rsid w:val="00A06847"/>
    <w:rPr>
      <w:vertAlign w:val="superscript"/>
    </w:rPr>
  </w:style>
  <w:style w:type="paragraph" w:customStyle="1" w:styleId="CharCharCharCharCarChar">
    <w:name w:val="Char Char Char Char Car Char"/>
    <w:aliases w:val="Char Char,Char Char Char Char Car Char Char1,Char Char Char1,16 Point Char1,Superscript 6 Point Char1,ftref Char1,Char Char Char1 Char Char Char"/>
    <w:basedOn w:val="Normal"/>
    <w:next w:val="Normal"/>
    <w:link w:val="FootnoteReference"/>
    <w:uiPriority w:val="99"/>
    <w:rsid w:val="00A06847"/>
    <w:pPr>
      <w:spacing w:line="240" w:lineRule="exact"/>
    </w:pPr>
    <w:rPr>
      <w:vertAlign w:val="superscript"/>
    </w:rPr>
  </w:style>
  <w:style w:type="paragraph" w:customStyle="1" w:styleId="Heading31">
    <w:name w:val="Heading 31"/>
    <w:basedOn w:val="a"/>
    <w:next w:val="Normal"/>
    <w:uiPriority w:val="9"/>
    <w:unhideWhenUsed/>
    <w:qFormat/>
    <w:rsid w:val="00503CFE"/>
    <w:pPr>
      <w:pBdr>
        <w:top w:val="single" w:sz="24" w:space="1" w:color="C00000"/>
        <w:left w:val="single" w:sz="24" w:space="4" w:color="C00000"/>
        <w:bottom w:val="single" w:sz="24" w:space="1" w:color="C00000"/>
        <w:right w:val="single" w:sz="24" w:space="4" w:color="C00000"/>
      </w:pBdr>
      <w:jc w:val="center"/>
    </w:pPr>
    <w:rPr>
      <w:sz w:val="28"/>
      <w:szCs w:val="28"/>
    </w:rPr>
  </w:style>
  <w:style w:type="table" w:customStyle="1" w:styleId="TableGrid3">
    <w:name w:val="Table Grid3"/>
    <w:basedOn w:val="TableNormal"/>
    <w:next w:val="TableGrid"/>
    <w:uiPriority w:val="39"/>
    <w:rsid w:val="00A06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53644"/>
    <w:rPr>
      <w:rFonts w:ascii="Century" w:hAnsi="Century" w:cs="Times New Roman"/>
      <w:b/>
      <w:i/>
      <w:color w:val="C00000"/>
      <w:sz w:val="28"/>
      <w:szCs w:val="28"/>
    </w:rPr>
  </w:style>
  <w:style w:type="character" w:customStyle="1" w:styleId="Heading3Char1">
    <w:name w:val="Heading 3 Char1"/>
    <w:basedOn w:val="DefaultParagraphFont"/>
    <w:uiPriority w:val="9"/>
    <w:semiHidden/>
    <w:rsid w:val="00A0684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FE3CEB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53644"/>
    <w:pPr>
      <w:spacing w:after="100"/>
      <w:ind w:left="440"/>
    </w:pPr>
    <w:rPr>
      <w:b/>
      <w:color w:val="C00000"/>
    </w:rPr>
  </w:style>
  <w:style w:type="character" w:customStyle="1" w:styleId="Heading5Char">
    <w:name w:val="Heading 5 Char"/>
    <w:basedOn w:val="DefaultParagraphFont"/>
    <w:link w:val="Heading5"/>
    <w:uiPriority w:val="9"/>
    <w:rsid w:val="00B255E4"/>
    <w:rPr>
      <w:rFonts w:ascii="Century" w:eastAsia="Times New Roman" w:hAnsi="Century" w:cs="Times New Roman"/>
      <w:b/>
      <w:i/>
      <w:color w:val="C00000"/>
      <w:sz w:val="24"/>
      <w:szCs w:val="24"/>
    </w:rPr>
  </w:style>
  <w:style w:type="paragraph" w:customStyle="1" w:styleId="a">
    <w:name w:val="Акцент"/>
    <w:basedOn w:val="Normal"/>
    <w:link w:val="Char"/>
    <w:qFormat/>
    <w:rsid w:val="0045482A"/>
    <w:rPr>
      <w:b/>
      <w:i/>
      <w:color w:val="C00000"/>
    </w:rPr>
  </w:style>
  <w:style w:type="character" w:customStyle="1" w:styleId="Heading6Char">
    <w:name w:val="Heading 6 Char"/>
    <w:basedOn w:val="DefaultParagraphFont"/>
    <w:link w:val="Heading6"/>
    <w:uiPriority w:val="9"/>
    <w:rsid w:val="0045482A"/>
    <w:rPr>
      <w:rFonts w:ascii="Century" w:eastAsia="Calibri" w:hAnsi="Century" w:cs="Times New Roman"/>
      <w:b/>
      <w:color w:val="C00000"/>
      <w:sz w:val="24"/>
      <w:szCs w:val="24"/>
    </w:rPr>
  </w:style>
  <w:style w:type="character" w:customStyle="1" w:styleId="Char">
    <w:name w:val="Акцент Char"/>
    <w:basedOn w:val="DefaultParagraphFont"/>
    <w:link w:val="a"/>
    <w:rsid w:val="0045482A"/>
    <w:rPr>
      <w:rFonts w:ascii="Century" w:hAnsi="Century" w:cs="Times New Roman"/>
      <w:b/>
      <w:i/>
      <w:color w:val="C00000"/>
    </w:rPr>
  </w:style>
  <w:style w:type="paragraph" w:customStyle="1" w:styleId="Page">
    <w:name w:val="Page"/>
    <w:basedOn w:val="Normal"/>
    <w:link w:val="PageChar"/>
    <w:qFormat/>
    <w:rsid w:val="00062D6C"/>
    <w:pPr>
      <w:pBdr>
        <w:bottom w:val="single" w:sz="6" w:space="1" w:color="auto"/>
      </w:pBdr>
      <w:spacing w:after="120" w:line="276" w:lineRule="auto"/>
      <w:ind w:firstLine="720"/>
      <w:jc w:val="right"/>
    </w:pPr>
    <w:rPr>
      <w:rFonts w:eastAsia="Calibri"/>
      <w:color w:val="C16F98"/>
      <w:lang w:eastAsia="bg-BG"/>
    </w:rPr>
  </w:style>
  <w:style w:type="paragraph" w:styleId="TOC5">
    <w:name w:val="toc 5"/>
    <w:basedOn w:val="Normal"/>
    <w:next w:val="Normal"/>
    <w:autoRedefine/>
    <w:uiPriority w:val="39"/>
    <w:unhideWhenUsed/>
    <w:rsid w:val="00503CFE"/>
    <w:pPr>
      <w:spacing w:after="100"/>
      <w:ind w:left="960"/>
    </w:pPr>
  </w:style>
  <w:style w:type="character" w:customStyle="1" w:styleId="PageChar">
    <w:name w:val="Page Char"/>
    <w:basedOn w:val="DefaultParagraphFont"/>
    <w:link w:val="Page"/>
    <w:rsid w:val="00062D6C"/>
    <w:rPr>
      <w:rFonts w:ascii="Century" w:eastAsia="Calibri" w:hAnsi="Century" w:cs="Times New Roman"/>
      <w:color w:val="C16F98"/>
      <w:sz w:val="24"/>
      <w:szCs w:val="24"/>
      <w:lang w:eastAsia="bg-BG"/>
    </w:rPr>
  </w:style>
  <w:style w:type="paragraph" w:styleId="TOC6">
    <w:name w:val="toc 6"/>
    <w:basedOn w:val="Normal"/>
    <w:next w:val="Normal"/>
    <w:autoRedefine/>
    <w:uiPriority w:val="39"/>
    <w:unhideWhenUsed/>
    <w:rsid w:val="00503CFE"/>
    <w:pPr>
      <w:spacing w:after="100"/>
      <w:ind w:left="1200"/>
    </w:pPr>
  </w:style>
  <w:style w:type="paragraph" w:customStyle="1" w:styleId="Heading0">
    <w:name w:val="Heading0"/>
    <w:basedOn w:val="ListParagraph"/>
    <w:link w:val="Heading0Char"/>
    <w:qFormat/>
    <w:rsid w:val="003166A2"/>
    <w:pPr>
      <w:numPr>
        <w:numId w:val="41"/>
      </w:numPr>
      <w:pBdr>
        <w:top w:val="thickThinLargeGap" w:sz="24" w:space="1" w:color="auto"/>
        <w:left w:val="thickThinLargeGap" w:sz="24" w:space="4" w:color="auto"/>
        <w:bottom w:val="thickThinLargeGap" w:sz="24" w:space="1" w:color="auto"/>
        <w:right w:val="thickThinLargeGap" w:sz="24" w:space="4" w:color="auto"/>
      </w:pBdr>
      <w:shd w:val="clear" w:color="auto" w:fill="C00000"/>
      <w:spacing w:before="240"/>
      <w:ind w:left="425" w:hanging="425"/>
      <w:contextualSpacing w:val="0"/>
    </w:pPr>
    <w:rPr>
      <w:b/>
      <w:sz w:val="40"/>
      <w:szCs w:val="40"/>
    </w:rPr>
  </w:style>
  <w:style w:type="character" w:customStyle="1" w:styleId="Heading0Char">
    <w:name w:val="Heading0 Char"/>
    <w:basedOn w:val="Heading1Char"/>
    <w:link w:val="Heading0"/>
    <w:rsid w:val="003166A2"/>
    <w:rPr>
      <w:rFonts w:ascii="Century" w:hAnsi="Century" w:cs="Times New Roman"/>
      <w:b/>
      <w:sz w:val="40"/>
      <w:szCs w:val="40"/>
      <w:shd w:val="clear" w:color="auto" w:fill="C00000"/>
    </w:rPr>
  </w:style>
  <w:style w:type="character" w:customStyle="1" w:styleId="Heading7Char">
    <w:name w:val="Heading 7 Char"/>
    <w:basedOn w:val="DefaultParagraphFont"/>
    <w:link w:val="Heading7"/>
    <w:uiPriority w:val="9"/>
    <w:rsid w:val="00D53644"/>
    <w:rPr>
      <w:rFonts w:ascii="Century" w:eastAsia="Calibri" w:hAnsi="Century" w:cs="Times New Roman"/>
      <w:b/>
      <w:color w:val="C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D53644"/>
    <w:pPr>
      <w:spacing w:after="1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7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Custom 6">
      <a:dk1>
        <a:srgbClr val="70AD47"/>
      </a:dk1>
      <a:lt1>
        <a:srgbClr val="FFD965"/>
      </a:lt1>
      <a:dk2>
        <a:srgbClr val="FFD965"/>
      </a:dk2>
      <a:lt2>
        <a:srgbClr val="FFC000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2021-01-22T00:00:00</PublishDate>
  <Abstract/>
  <CompanyAddress/>
  <CompanyPhone/>
  <CompanyFax/>
  <CompanyEmail>Период на изготвяне: месец, година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D7EE95-9CC1-4A45-927A-4B2BC7653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18</Pages>
  <Words>3359</Words>
  <Characters>19148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 на Доклад за последваща оценка на въздействието</vt:lpstr>
    </vt:vector>
  </TitlesOfParts>
  <Company>Период на извършване:</Company>
  <LinksUpToDate>false</LinksUpToDate>
  <CharactersWithSpaces>22463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на Доклад за последваща оценка на въздействието</dc:title>
  <dc:subject>Наименование на проекта на акт</dc:subject>
  <dc:creator/>
  <cp:lastModifiedBy>Искрен Иванов</cp:lastModifiedBy>
  <cp:revision>10</cp:revision>
  <dcterms:created xsi:type="dcterms:W3CDTF">2021-01-13T09:38:00Z</dcterms:created>
  <dcterms:modified xsi:type="dcterms:W3CDTF">2021-02-03T11:45:00Z</dcterms:modified>
</cp:coreProperties>
</file>