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E80CD" w14:textId="77777777" w:rsidR="00092322" w:rsidRDefault="00092322" w:rsidP="00B86332">
      <w:pPr>
        <w:spacing w:line="360" w:lineRule="auto"/>
        <w:jc w:val="center"/>
        <w:rPr>
          <w:rFonts w:ascii="Arial" w:hAnsi="Arial" w:cs="Arial"/>
          <w:b/>
          <w:bCs/>
          <w:sz w:val="28"/>
          <w:szCs w:val="28"/>
          <w:highlight w:val="white"/>
          <w:shd w:val="clear" w:color="auto" w:fill="FEFEFE"/>
        </w:rPr>
      </w:pPr>
    </w:p>
    <w:p w14:paraId="33DD6F36" w14:textId="6840EBAF" w:rsidR="00DA55CB" w:rsidRPr="00092322" w:rsidRDefault="00DA55CB" w:rsidP="00B86332">
      <w:pPr>
        <w:spacing w:line="360" w:lineRule="auto"/>
        <w:jc w:val="center"/>
        <w:rPr>
          <w:rFonts w:ascii="Arial" w:hAnsi="Arial" w:cs="Arial"/>
          <w:b/>
          <w:bCs/>
          <w:sz w:val="28"/>
          <w:szCs w:val="28"/>
          <w:highlight w:val="white"/>
          <w:shd w:val="clear" w:color="auto" w:fill="FEFEFE"/>
        </w:rPr>
      </w:pPr>
      <w:r w:rsidRPr="00092322">
        <w:rPr>
          <w:rFonts w:ascii="Arial" w:hAnsi="Arial" w:cs="Arial"/>
          <w:b/>
          <w:bCs/>
          <w:sz w:val="28"/>
          <w:szCs w:val="28"/>
          <w:highlight w:val="white"/>
          <w:shd w:val="clear" w:color="auto" w:fill="FEFEFE"/>
        </w:rPr>
        <w:t>Н</w:t>
      </w:r>
      <w:r w:rsidR="00092322">
        <w:rPr>
          <w:rFonts w:ascii="Arial" w:hAnsi="Arial" w:cs="Arial"/>
          <w:b/>
          <w:bCs/>
          <w:sz w:val="28"/>
          <w:szCs w:val="28"/>
          <w:highlight w:val="white"/>
          <w:shd w:val="clear" w:color="auto" w:fill="FEFEFE"/>
        </w:rPr>
        <w:t xml:space="preserve"> </w:t>
      </w:r>
      <w:r w:rsidRPr="00092322">
        <w:rPr>
          <w:rFonts w:ascii="Arial" w:hAnsi="Arial" w:cs="Arial"/>
          <w:b/>
          <w:bCs/>
          <w:sz w:val="28"/>
          <w:szCs w:val="28"/>
          <w:highlight w:val="white"/>
          <w:shd w:val="clear" w:color="auto" w:fill="FEFEFE"/>
        </w:rPr>
        <w:t>А</w:t>
      </w:r>
      <w:r w:rsidR="00092322">
        <w:rPr>
          <w:rFonts w:ascii="Arial" w:hAnsi="Arial" w:cs="Arial"/>
          <w:b/>
          <w:bCs/>
          <w:sz w:val="28"/>
          <w:szCs w:val="28"/>
          <w:highlight w:val="white"/>
          <w:shd w:val="clear" w:color="auto" w:fill="FEFEFE"/>
        </w:rPr>
        <w:t xml:space="preserve"> </w:t>
      </w:r>
      <w:r w:rsidRPr="00092322">
        <w:rPr>
          <w:rFonts w:ascii="Arial" w:hAnsi="Arial" w:cs="Arial"/>
          <w:b/>
          <w:bCs/>
          <w:sz w:val="28"/>
          <w:szCs w:val="28"/>
          <w:highlight w:val="white"/>
          <w:shd w:val="clear" w:color="auto" w:fill="FEFEFE"/>
        </w:rPr>
        <w:t>Р</w:t>
      </w:r>
      <w:r w:rsidR="00092322">
        <w:rPr>
          <w:rFonts w:ascii="Arial" w:hAnsi="Arial" w:cs="Arial"/>
          <w:b/>
          <w:bCs/>
          <w:sz w:val="28"/>
          <w:szCs w:val="28"/>
          <w:highlight w:val="white"/>
          <w:shd w:val="clear" w:color="auto" w:fill="FEFEFE"/>
        </w:rPr>
        <w:t xml:space="preserve"> </w:t>
      </w:r>
      <w:r w:rsidRPr="00092322">
        <w:rPr>
          <w:rFonts w:ascii="Arial" w:hAnsi="Arial" w:cs="Arial"/>
          <w:b/>
          <w:bCs/>
          <w:sz w:val="28"/>
          <w:szCs w:val="28"/>
          <w:highlight w:val="white"/>
          <w:shd w:val="clear" w:color="auto" w:fill="FEFEFE"/>
        </w:rPr>
        <w:t>Е</w:t>
      </w:r>
      <w:r w:rsidR="00092322">
        <w:rPr>
          <w:rFonts w:ascii="Arial" w:hAnsi="Arial" w:cs="Arial"/>
          <w:b/>
          <w:bCs/>
          <w:sz w:val="28"/>
          <w:szCs w:val="28"/>
          <w:highlight w:val="white"/>
          <w:shd w:val="clear" w:color="auto" w:fill="FEFEFE"/>
        </w:rPr>
        <w:t xml:space="preserve"> </w:t>
      </w:r>
      <w:r w:rsidRPr="00092322">
        <w:rPr>
          <w:rFonts w:ascii="Arial" w:hAnsi="Arial" w:cs="Arial"/>
          <w:b/>
          <w:bCs/>
          <w:sz w:val="28"/>
          <w:szCs w:val="28"/>
          <w:highlight w:val="white"/>
          <w:shd w:val="clear" w:color="auto" w:fill="FEFEFE"/>
        </w:rPr>
        <w:t>Д</w:t>
      </w:r>
      <w:r w:rsidR="00092322">
        <w:rPr>
          <w:rFonts w:ascii="Arial" w:hAnsi="Arial" w:cs="Arial"/>
          <w:b/>
          <w:bCs/>
          <w:sz w:val="28"/>
          <w:szCs w:val="28"/>
          <w:highlight w:val="white"/>
          <w:shd w:val="clear" w:color="auto" w:fill="FEFEFE"/>
        </w:rPr>
        <w:t xml:space="preserve"> </w:t>
      </w:r>
      <w:r w:rsidRPr="00092322">
        <w:rPr>
          <w:rFonts w:ascii="Arial" w:hAnsi="Arial" w:cs="Arial"/>
          <w:b/>
          <w:bCs/>
          <w:sz w:val="28"/>
          <w:szCs w:val="28"/>
          <w:highlight w:val="white"/>
          <w:shd w:val="clear" w:color="auto" w:fill="FEFEFE"/>
        </w:rPr>
        <w:t>Б</w:t>
      </w:r>
      <w:r w:rsidR="00092322">
        <w:rPr>
          <w:rFonts w:ascii="Arial" w:hAnsi="Arial" w:cs="Arial"/>
          <w:b/>
          <w:bCs/>
          <w:sz w:val="28"/>
          <w:szCs w:val="28"/>
          <w:highlight w:val="white"/>
          <w:shd w:val="clear" w:color="auto" w:fill="FEFEFE"/>
        </w:rPr>
        <w:t xml:space="preserve"> </w:t>
      </w:r>
      <w:r w:rsidRPr="00092322">
        <w:rPr>
          <w:rFonts w:ascii="Arial" w:hAnsi="Arial" w:cs="Arial"/>
          <w:b/>
          <w:bCs/>
          <w:sz w:val="28"/>
          <w:szCs w:val="28"/>
          <w:highlight w:val="white"/>
          <w:shd w:val="clear" w:color="auto" w:fill="FEFEFE"/>
        </w:rPr>
        <w:t>А</w:t>
      </w:r>
    </w:p>
    <w:p w14:paraId="51002F07" w14:textId="23208F2B" w:rsidR="00DA55CB" w:rsidRPr="00216640" w:rsidRDefault="00DA55CB" w:rsidP="00216640">
      <w:pPr>
        <w:spacing w:before="120" w:line="288" w:lineRule="auto"/>
        <w:jc w:val="center"/>
        <w:rPr>
          <w:rFonts w:ascii="Arial" w:hAnsi="Arial" w:cs="Arial"/>
          <w:b/>
          <w:bCs/>
          <w:sz w:val="28"/>
          <w:szCs w:val="28"/>
          <w:highlight w:val="white"/>
          <w:shd w:val="clear" w:color="auto" w:fill="FEFEFE"/>
        </w:rPr>
      </w:pPr>
      <w:r w:rsidRPr="00216640">
        <w:rPr>
          <w:rFonts w:ascii="Arial" w:hAnsi="Arial" w:cs="Arial"/>
          <w:b/>
          <w:bCs/>
          <w:sz w:val="28"/>
          <w:szCs w:val="28"/>
          <w:highlight w:val="white"/>
          <w:shd w:val="clear" w:color="auto" w:fill="FEFEFE"/>
        </w:rPr>
        <w:t xml:space="preserve">за </w:t>
      </w:r>
      <w:r w:rsidR="00216640" w:rsidRPr="00216640">
        <w:rPr>
          <w:rFonts w:ascii="Arial" w:hAnsi="Arial" w:cs="Arial"/>
          <w:b/>
          <w:bCs/>
          <w:sz w:val="28"/>
          <w:szCs w:val="28"/>
          <w:shd w:val="clear" w:color="auto" w:fill="FEFEFE"/>
        </w:rPr>
        <w:t>условията и реда за разработване и утвърждаване на териториални планове за управление на защитени зони</w:t>
      </w:r>
    </w:p>
    <w:p w14:paraId="0F18F32B" w14:textId="77777777" w:rsidR="00DA55CB" w:rsidRPr="00092322" w:rsidRDefault="00DA55CB" w:rsidP="00B86332">
      <w:pPr>
        <w:spacing w:line="360" w:lineRule="auto"/>
        <w:jc w:val="center"/>
        <w:rPr>
          <w:rFonts w:ascii="Arial" w:hAnsi="Arial" w:cs="Arial"/>
          <w:bCs/>
          <w:sz w:val="28"/>
          <w:szCs w:val="28"/>
          <w:highlight w:val="white"/>
          <w:shd w:val="clear" w:color="auto" w:fill="FEFEFE"/>
        </w:rPr>
      </w:pPr>
    </w:p>
    <w:p w14:paraId="02213FE7" w14:textId="77777777" w:rsidR="00216640" w:rsidRPr="00216640" w:rsidRDefault="00216640" w:rsidP="00B84D44">
      <w:pPr>
        <w:widowControl/>
        <w:autoSpaceDE/>
        <w:autoSpaceDN/>
        <w:adjustRightInd/>
        <w:spacing w:before="120" w:line="288" w:lineRule="auto"/>
        <w:jc w:val="center"/>
        <w:rPr>
          <w:rFonts w:ascii="Arial" w:eastAsia="Calibri" w:hAnsi="Arial" w:cs="Arial"/>
          <w:b/>
          <w:iCs/>
          <w:sz w:val="28"/>
          <w:szCs w:val="28"/>
        </w:rPr>
      </w:pPr>
      <w:r w:rsidRPr="00216640">
        <w:rPr>
          <w:rFonts w:ascii="Arial" w:eastAsia="Calibri" w:hAnsi="Arial" w:cs="Arial"/>
          <w:b/>
          <w:iCs/>
          <w:sz w:val="28"/>
          <w:szCs w:val="28"/>
        </w:rPr>
        <w:t>Глава първа</w:t>
      </w:r>
    </w:p>
    <w:p w14:paraId="509D44CD" w14:textId="77777777" w:rsidR="00216640" w:rsidRPr="00216640" w:rsidRDefault="00216640" w:rsidP="00B84D44">
      <w:pPr>
        <w:widowControl/>
        <w:autoSpaceDE/>
        <w:autoSpaceDN/>
        <w:adjustRightInd/>
        <w:spacing w:before="120" w:line="288" w:lineRule="auto"/>
        <w:jc w:val="center"/>
        <w:rPr>
          <w:rFonts w:ascii="Arial" w:eastAsia="Calibri" w:hAnsi="Arial" w:cs="Arial"/>
          <w:b/>
          <w:iCs/>
          <w:sz w:val="28"/>
          <w:szCs w:val="28"/>
        </w:rPr>
      </w:pPr>
      <w:r w:rsidRPr="00216640">
        <w:rPr>
          <w:rFonts w:ascii="Arial" w:eastAsia="Calibri" w:hAnsi="Arial" w:cs="Arial"/>
          <w:b/>
          <w:iCs/>
          <w:sz w:val="28"/>
          <w:szCs w:val="28"/>
        </w:rPr>
        <w:t>ОБЩИ ПОЛОЖЕНИЯ</w:t>
      </w:r>
    </w:p>
    <w:p w14:paraId="3C655C0B" w14:textId="77777777" w:rsidR="00216640" w:rsidRPr="00216640" w:rsidRDefault="00216640" w:rsidP="00E01876">
      <w:pPr>
        <w:widowControl/>
        <w:autoSpaceDE/>
        <w:autoSpaceDN/>
        <w:adjustRightInd/>
        <w:spacing w:before="120" w:line="288" w:lineRule="auto"/>
        <w:jc w:val="center"/>
        <w:rPr>
          <w:rFonts w:ascii="Arial" w:eastAsia="Calibri" w:hAnsi="Arial" w:cs="Arial"/>
          <w:b/>
          <w:iCs/>
          <w:sz w:val="28"/>
          <w:szCs w:val="28"/>
        </w:rPr>
      </w:pPr>
    </w:p>
    <w:p w14:paraId="1788EE3C" w14:textId="632E4070" w:rsidR="00216640" w:rsidRPr="00216640" w:rsidRDefault="00216640" w:rsidP="00092322">
      <w:pPr>
        <w:widowControl/>
        <w:autoSpaceDE/>
        <w:autoSpaceDN/>
        <w:adjustRightInd/>
        <w:spacing w:before="120" w:line="288" w:lineRule="auto"/>
        <w:ind w:firstLine="1134"/>
        <w:jc w:val="both"/>
        <w:rPr>
          <w:rFonts w:ascii="Arial" w:eastAsia="Calibri" w:hAnsi="Arial" w:cs="Arial"/>
          <w:iCs/>
          <w:sz w:val="28"/>
          <w:szCs w:val="28"/>
        </w:rPr>
      </w:pPr>
      <w:r w:rsidRPr="00216640">
        <w:rPr>
          <w:rFonts w:ascii="Arial" w:eastAsia="Calibri" w:hAnsi="Arial" w:cs="Arial"/>
          <w:b/>
          <w:iCs/>
          <w:sz w:val="28"/>
          <w:szCs w:val="28"/>
        </w:rPr>
        <w:t>Чл. 1</w:t>
      </w:r>
      <w:r w:rsidR="00B84D44">
        <w:rPr>
          <w:rFonts w:ascii="Arial" w:eastAsia="Calibri" w:hAnsi="Arial" w:cs="Arial"/>
          <w:b/>
          <w:iCs/>
          <w:sz w:val="28"/>
          <w:szCs w:val="28"/>
        </w:rPr>
        <w:t>.</w:t>
      </w:r>
      <w:r w:rsidRPr="00216640">
        <w:rPr>
          <w:rFonts w:ascii="Arial" w:eastAsia="Calibri" w:hAnsi="Arial" w:cs="Arial"/>
          <w:iCs/>
          <w:sz w:val="28"/>
          <w:szCs w:val="28"/>
        </w:rPr>
        <w:t xml:space="preserve"> </w:t>
      </w:r>
      <w:r w:rsidRPr="00216640">
        <w:rPr>
          <w:rFonts w:ascii="Arial" w:eastAsia="Calibri" w:hAnsi="Arial" w:cs="Arial"/>
          <w:bCs/>
          <w:iCs/>
          <w:sz w:val="28"/>
          <w:szCs w:val="28"/>
          <w:bdr w:val="none" w:sz="0" w:space="0" w:color="auto" w:frame="1"/>
        </w:rPr>
        <w:t xml:space="preserve">С наредбата се уреждат условията и редът за разработване и утвърждаване на </w:t>
      </w:r>
      <w:bookmarkStart w:id="0" w:name="_Hlk213233739"/>
      <w:r w:rsidRPr="00216640">
        <w:rPr>
          <w:rFonts w:ascii="Arial" w:eastAsia="Calibri" w:hAnsi="Arial" w:cs="Arial"/>
          <w:bCs/>
          <w:iCs/>
          <w:sz w:val="28"/>
          <w:szCs w:val="28"/>
          <w:bdr w:val="none" w:sz="0" w:space="0" w:color="auto" w:frame="1"/>
        </w:rPr>
        <w:t>териториални планове за управление на защитени зони</w:t>
      </w:r>
      <w:bookmarkEnd w:id="0"/>
      <w:r w:rsidRPr="00216640">
        <w:rPr>
          <w:rFonts w:ascii="Arial" w:eastAsia="Calibri" w:hAnsi="Arial" w:cs="Arial"/>
          <w:bCs/>
          <w:iCs/>
          <w:sz w:val="28"/>
          <w:szCs w:val="28"/>
          <w:bdr w:val="none" w:sz="0" w:space="0" w:color="auto" w:frame="1"/>
        </w:rPr>
        <w:t xml:space="preserve"> (ТПУ).</w:t>
      </w:r>
    </w:p>
    <w:p w14:paraId="51E9F266" w14:textId="006AFC02" w:rsidR="00216640" w:rsidRPr="00216640" w:rsidRDefault="00216640" w:rsidP="00092322">
      <w:pPr>
        <w:widowControl/>
        <w:autoSpaceDE/>
        <w:autoSpaceDN/>
        <w:adjustRightInd/>
        <w:spacing w:before="120" w:line="288" w:lineRule="auto"/>
        <w:ind w:firstLine="1134"/>
        <w:jc w:val="both"/>
        <w:rPr>
          <w:rFonts w:ascii="Arial" w:eastAsia="Calibri" w:hAnsi="Arial" w:cs="Arial"/>
          <w:iCs/>
          <w:sz w:val="28"/>
          <w:szCs w:val="28"/>
        </w:rPr>
      </w:pPr>
      <w:r w:rsidRPr="00216640">
        <w:rPr>
          <w:rFonts w:ascii="Arial" w:eastAsia="Calibri" w:hAnsi="Arial" w:cs="Arial"/>
          <w:b/>
          <w:iCs/>
          <w:sz w:val="28"/>
          <w:szCs w:val="28"/>
        </w:rPr>
        <w:t>Чл. 2</w:t>
      </w:r>
      <w:r w:rsidR="00B84D44">
        <w:rPr>
          <w:rFonts w:ascii="Arial" w:eastAsia="Calibri" w:hAnsi="Arial" w:cs="Arial"/>
          <w:b/>
          <w:iCs/>
          <w:sz w:val="28"/>
          <w:szCs w:val="28"/>
        </w:rPr>
        <w:t>.</w:t>
      </w:r>
      <w:r w:rsidRPr="00216640">
        <w:rPr>
          <w:rFonts w:ascii="Arial" w:eastAsia="Calibri" w:hAnsi="Arial" w:cs="Arial"/>
          <w:b/>
          <w:iCs/>
          <w:sz w:val="28"/>
          <w:szCs w:val="28"/>
        </w:rPr>
        <w:t xml:space="preserve"> </w:t>
      </w:r>
      <w:r w:rsidRPr="00216640">
        <w:rPr>
          <w:rFonts w:ascii="Arial" w:eastAsia="Calibri" w:hAnsi="Arial" w:cs="Arial"/>
          <w:b/>
          <w:bCs/>
          <w:iCs/>
          <w:sz w:val="28"/>
          <w:szCs w:val="28"/>
        </w:rPr>
        <w:t>(1)</w:t>
      </w:r>
      <w:r w:rsidRPr="00216640">
        <w:rPr>
          <w:rFonts w:ascii="Arial" w:eastAsia="Calibri" w:hAnsi="Arial" w:cs="Arial"/>
          <w:b/>
          <w:iCs/>
          <w:sz w:val="28"/>
          <w:szCs w:val="28"/>
        </w:rPr>
        <w:t xml:space="preserve"> </w:t>
      </w:r>
      <w:r w:rsidRPr="00216640">
        <w:rPr>
          <w:rFonts w:ascii="Arial" w:eastAsia="Calibri" w:hAnsi="Arial" w:cs="Arial"/>
          <w:iCs/>
          <w:sz w:val="28"/>
          <w:szCs w:val="28"/>
        </w:rPr>
        <w:t>Обект на ТПУ са всички защитени зони на територията и в морските пространства на Република България.</w:t>
      </w:r>
    </w:p>
    <w:p w14:paraId="17050D59" w14:textId="5A77FB9D" w:rsidR="00216640" w:rsidRPr="00216640" w:rsidRDefault="00216640" w:rsidP="00092322">
      <w:pPr>
        <w:widowControl/>
        <w:autoSpaceDE/>
        <w:autoSpaceDN/>
        <w:adjustRightInd/>
        <w:spacing w:before="120" w:line="288" w:lineRule="auto"/>
        <w:ind w:firstLine="1134"/>
        <w:jc w:val="both"/>
        <w:rPr>
          <w:rFonts w:ascii="Arial" w:eastAsia="Calibri" w:hAnsi="Arial" w:cs="Arial"/>
          <w:iCs/>
          <w:sz w:val="28"/>
          <w:szCs w:val="28"/>
        </w:rPr>
      </w:pPr>
      <w:r w:rsidRPr="00216640">
        <w:rPr>
          <w:rFonts w:ascii="Arial" w:eastAsia="Calibri" w:hAnsi="Arial" w:cs="Arial"/>
          <w:b/>
          <w:bCs/>
          <w:iCs/>
          <w:sz w:val="28"/>
          <w:szCs w:val="28"/>
        </w:rPr>
        <w:t>(2)</w:t>
      </w:r>
      <w:r w:rsidRPr="00216640">
        <w:rPr>
          <w:rFonts w:ascii="Arial" w:eastAsia="Calibri" w:hAnsi="Arial" w:cs="Arial"/>
          <w:iCs/>
          <w:sz w:val="28"/>
          <w:szCs w:val="28"/>
        </w:rPr>
        <w:t xml:space="preserve"> </w:t>
      </w:r>
      <w:r w:rsidR="00B84D44" w:rsidRPr="00B84D44">
        <w:rPr>
          <w:rFonts w:ascii="Arial" w:eastAsia="Calibri" w:hAnsi="Arial" w:cs="Arial"/>
          <w:iCs/>
          <w:sz w:val="28"/>
          <w:szCs w:val="28"/>
        </w:rPr>
        <w:t>Териториални</w:t>
      </w:r>
      <w:r w:rsidR="00B84D44">
        <w:rPr>
          <w:rFonts w:ascii="Arial" w:eastAsia="Calibri" w:hAnsi="Arial" w:cs="Arial"/>
          <w:iCs/>
          <w:sz w:val="28"/>
          <w:szCs w:val="28"/>
        </w:rPr>
        <w:t>те</w:t>
      </w:r>
      <w:r w:rsidR="00B84D44" w:rsidRPr="00B84D44">
        <w:rPr>
          <w:rFonts w:ascii="Arial" w:eastAsia="Calibri" w:hAnsi="Arial" w:cs="Arial"/>
          <w:iCs/>
          <w:sz w:val="28"/>
          <w:szCs w:val="28"/>
        </w:rPr>
        <w:t xml:space="preserve"> планове за управление на защитени зони</w:t>
      </w:r>
      <w:r w:rsidRPr="00216640">
        <w:rPr>
          <w:rFonts w:ascii="Arial" w:eastAsia="Calibri" w:hAnsi="Arial" w:cs="Arial"/>
          <w:iCs/>
          <w:sz w:val="28"/>
          <w:szCs w:val="28"/>
        </w:rPr>
        <w:t xml:space="preserve"> обхващат и се прилагат за териториите на защитените зони и части от тях, попадащи в териториалния обхват на дейност на съответната Регионална инспекция по околната среда и водите (РИОСВ).</w:t>
      </w:r>
    </w:p>
    <w:p w14:paraId="37DDBE17" w14:textId="2E3BB6B3" w:rsidR="00216640" w:rsidRPr="00216640" w:rsidRDefault="00216640" w:rsidP="00092322">
      <w:pPr>
        <w:widowControl/>
        <w:autoSpaceDE/>
        <w:autoSpaceDN/>
        <w:adjustRightInd/>
        <w:spacing w:before="120" w:line="288" w:lineRule="auto"/>
        <w:ind w:firstLine="1134"/>
        <w:jc w:val="both"/>
        <w:rPr>
          <w:rFonts w:ascii="Arial" w:eastAsia="Calibri" w:hAnsi="Arial" w:cs="Arial"/>
          <w:iCs/>
          <w:sz w:val="28"/>
          <w:szCs w:val="28"/>
        </w:rPr>
      </w:pPr>
      <w:r w:rsidRPr="00216640">
        <w:rPr>
          <w:rFonts w:ascii="Arial" w:eastAsia="Calibri" w:hAnsi="Arial" w:cs="Arial"/>
          <w:b/>
          <w:bCs/>
          <w:iCs/>
          <w:sz w:val="28"/>
          <w:szCs w:val="28"/>
        </w:rPr>
        <w:t>(3)</w:t>
      </w:r>
      <w:r w:rsidRPr="00216640">
        <w:rPr>
          <w:rFonts w:ascii="Arial" w:eastAsia="Calibri" w:hAnsi="Arial" w:cs="Arial"/>
          <w:iCs/>
          <w:sz w:val="28"/>
          <w:szCs w:val="28"/>
        </w:rPr>
        <w:t xml:space="preserve"> Когато защитени зони попадат в обхвата на национални паркове по Закона за защитените територии (ЗЗТ), се разработват Териториални планове за управление на защитени зони на териториите на съответния национален парк.</w:t>
      </w:r>
    </w:p>
    <w:p w14:paraId="50D23905" w14:textId="43DCB0AE" w:rsidR="00216640" w:rsidRPr="00216640" w:rsidRDefault="00216640" w:rsidP="00092322">
      <w:pPr>
        <w:widowControl/>
        <w:autoSpaceDE/>
        <w:autoSpaceDN/>
        <w:adjustRightInd/>
        <w:spacing w:before="120" w:line="288" w:lineRule="auto"/>
        <w:ind w:firstLine="1134"/>
        <w:jc w:val="both"/>
        <w:rPr>
          <w:rFonts w:ascii="Arial" w:eastAsia="Calibri" w:hAnsi="Arial" w:cs="Arial"/>
          <w:iCs/>
          <w:sz w:val="28"/>
          <w:szCs w:val="28"/>
        </w:rPr>
      </w:pPr>
      <w:r w:rsidRPr="00216640">
        <w:rPr>
          <w:rFonts w:ascii="Arial" w:eastAsia="Calibri" w:hAnsi="Arial" w:cs="Arial"/>
          <w:b/>
          <w:bCs/>
          <w:iCs/>
          <w:sz w:val="28"/>
          <w:szCs w:val="28"/>
        </w:rPr>
        <w:t>(4)</w:t>
      </w:r>
      <w:r w:rsidRPr="00216640">
        <w:rPr>
          <w:rFonts w:ascii="Arial" w:eastAsia="Calibri" w:hAnsi="Arial" w:cs="Arial"/>
          <w:iCs/>
          <w:sz w:val="28"/>
          <w:szCs w:val="28"/>
        </w:rPr>
        <w:t xml:space="preserve"> Когато защитени зони или части от тях попадат в морските пространства на Република България, се разработва Черноморски план за управление на защитени зони.</w:t>
      </w:r>
    </w:p>
    <w:p w14:paraId="228904DF" w14:textId="0472D586" w:rsidR="00216640" w:rsidRPr="00216640" w:rsidRDefault="00216640" w:rsidP="00092322">
      <w:pPr>
        <w:widowControl/>
        <w:autoSpaceDE/>
        <w:autoSpaceDN/>
        <w:adjustRightInd/>
        <w:spacing w:before="120" w:line="288" w:lineRule="auto"/>
        <w:ind w:firstLine="1134"/>
        <w:jc w:val="both"/>
        <w:rPr>
          <w:rFonts w:ascii="Arial" w:eastAsia="Calibri" w:hAnsi="Arial" w:cs="Arial"/>
          <w:i/>
          <w:iCs/>
          <w:sz w:val="28"/>
          <w:szCs w:val="28"/>
        </w:rPr>
      </w:pPr>
      <w:r w:rsidRPr="00216640">
        <w:rPr>
          <w:rFonts w:ascii="Arial" w:hAnsi="Arial" w:cs="Arial"/>
          <w:b/>
          <w:bCs/>
          <w:sz w:val="28"/>
          <w:szCs w:val="28"/>
        </w:rPr>
        <w:t>Чл. 3</w:t>
      </w:r>
      <w:r w:rsidR="00B84D44">
        <w:rPr>
          <w:rFonts w:ascii="Arial" w:hAnsi="Arial" w:cs="Arial"/>
          <w:b/>
          <w:bCs/>
          <w:sz w:val="28"/>
          <w:szCs w:val="28"/>
        </w:rPr>
        <w:t>.</w:t>
      </w:r>
      <w:r w:rsidRPr="00216640">
        <w:rPr>
          <w:rFonts w:ascii="Arial" w:hAnsi="Arial" w:cs="Arial"/>
          <w:sz w:val="28"/>
          <w:szCs w:val="28"/>
        </w:rPr>
        <w:t xml:space="preserve"> Предмет на ТПУ са:</w:t>
      </w:r>
    </w:p>
    <w:p w14:paraId="7D8CA272" w14:textId="6F8F42AB" w:rsidR="00216640" w:rsidRPr="00216640" w:rsidRDefault="00216640" w:rsidP="00092322">
      <w:pPr>
        <w:widowControl/>
        <w:autoSpaceDE/>
        <w:autoSpaceDN/>
        <w:adjustRightInd/>
        <w:spacing w:before="120" w:line="288" w:lineRule="auto"/>
        <w:ind w:firstLine="1134"/>
        <w:jc w:val="both"/>
        <w:rPr>
          <w:rFonts w:ascii="Arial" w:eastAsia="Calibri" w:hAnsi="Arial" w:cs="Arial"/>
          <w:iCs/>
          <w:sz w:val="28"/>
          <w:szCs w:val="28"/>
        </w:rPr>
      </w:pPr>
      <w:r w:rsidRPr="00216640">
        <w:rPr>
          <w:rFonts w:ascii="Arial" w:eastAsia="Calibri" w:hAnsi="Arial" w:cs="Arial"/>
          <w:iCs/>
          <w:sz w:val="28"/>
          <w:szCs w:val="28"/>
        </w:rPr>
        <w:t>1. типовете природни местообитания, местообитанията и популациите на видовете животни (без птици) и растения, които са предмет на опазване в защитени зони и части от тях, попадащи в обхвата на съответния план</w:t>
      </w:r>
      <w:r w:rsidR="00EB2812">
        <w:rPr>
          <w:rFonts w:ascii="Arial" w:eastAsia="Calibri" w:hAnsi="Arial" w:cs="Arial"/>
          <w:iCs/>
          <w:sz w:val="28"/>
          <w:szCs w:val="28"/>
        </w:rPr>
        <w:t>;</w:t>
      </w:r>
    </w:p>
    <w:p w14:paraId="1740DB8A" w14:textId="77777777" w:rsidR="00216640" w:rsidRPr="00216640" w:rsidRDefault="00216640" w:rsidP="00092322">
      <w:pPr>
        <w:widowControl/>
        <w:autoSpaceDE/>
        <w:autoSpaceDN/>
        <w:adjustRightInd/>
        <w:spacing w:before="120" w:line="288" w:lineRule="auto"/>
        <w:ind w:firstLine="1134"/>
        <w:jc w:val="both"/>
        <w:rPr>
          <w:rFonts w:ascii="Arial" w:eastAsia="Calibri" w:hAnsi="Arial" w:cs="Arial"/>
          <w:iCs/>
          <w:sz w:val="28"/>
          <w:szCs w:val="28"/>
        </w:rPr>
      </w:pPr>
      <w:r w:rsidRPr="00216640">
        <w:rPr>
          <w:rFonts w:ascii="Arial" w:eastAsia="Calibri" w:hAnsi="Arial" w:cs="Arial"/>
          <w:iCs/>
          <w:sz w:val="28"/>
          <w:szCs w:val="28"/>
        </w:rPr>
        <w:lastRenderedPageBreak/>
        <w:t>2. местообитанията и популациите на видовете птици, които са предмет на опазване в защитени зони и части от тях, попадащи в обхвата на съответния план.</w:t>
      </w:r>
    </w:p>
    <w:p w14:paraId="73E65B19" w14:textId="07E071C7" w:rsidR="00216640" w:rsidRPr="00216640" w:rsidRDefault="00216640" w:rsidP="00092322">
      <w:pPr>
        <w:widowControl/>
        <w:autoSpaceDE/>
        <w:autoSpaceDN/>
        <w:adjustRightInd/>
        <w:spacing w:before="120" w:line="288" w:lineRule="auto"/>
        <w:ind w:firstLine="1134"/>
        <w:jc w:val="both"/>
        <w:rPr>
          <w:rFonts w:ascii="Arial" w:hAnsi="Arial" w:cs="Arial"/>
          <w:bCs/>
          <w:sz w:val="28"/>
          <w:szCs w:val="28"/>
        </w:rPr>
      </w:pPr>
      <w:r w:rsidRPr="00216640">
        <w:rPr>
          <w:rFonts w:ascii="Arial" w:hAnsi="Arial" w:cs="Arial"/>
          <w:b/>
          <w:bCs/>
          <w:sz w:val="28"/>
          <w:szCs w:val="28"/>
        </w:rPr>
        <w:t>Чл. 4</w:t>
      </w:r>
      <w:r w:rsidR="00EB2812">
        <w:rPr>
          <w:rFonts w:ascii="Arial" w:hAnsi="Arial" w:cs="Arial"/>
          <w:b/>
          <w:bCs/>
          <w:sz w:val="28"/>
          <w:szCs w:val="28"/>
        </w:rPr>
        <w:t>.</w:t>
      </w:r>
      <w:r w:rsidRPr="00216640">
        <w:rPr>
          <w:rFonts w:ascii="Arial" w:hAnsi="Arial" w:cs="Arial"/>
          <w:b/>
          <w:bCs/>
          <w:sz w:val="28"/>
          <w:szCs w:val="28"/>
        </w:rPr>
        <w:t xml:space="preserve"> </w:t>
      </w:r>
      <w:r w:rsidRPr="00216640">
        <w:rPr>
          <w:rFonts w:ascii="Arial" w:hAnsi="Arial" w:cs="Arial"/>
          <w:bCs/>
          <w:sz w:val="28"/>
          <w:szCs w:val="28"/>
        </w:rPr>
        <w:t>Целта на ТПУ е да се осигури ефективно управление на защитените зони като част от Националната екологична мрежа чрез предвиждането на мерки за постигане на целите на опазване на защитените зони, отговарящи на екологичните изисквания на типовете природни местообитания и на видовете, предмет на опазване в тях, и система за мониторинг на тяхната ефективност.</w:t>
      </w:r>
    </w:p>
    <w:p w14:paraId="626B5A13" w14:textId="48799B16" w:rsidR="00216640" w:rsidRPr="00216640" w:rsidRDefault="00216640" w:rsidP="00092322">
      <w:pPr>
        <w:widowControl/>
        <w:autoSpaceDE/>
        <w:autoSpaceDN/>
        <w:adjustRightInd/>
        <w:spacing w:before="120" w:line="288" w:lineRule="auto"/>
        <w:ind w:firstLine="1134"/>
        <w:jc w:val="both"/>
        <w:rPr>
          <w:rFonts w:ascii="Arial" w:hAnsi="Arial" w:cs="Arial"/>
          <w:bCs/>
          <w:sz w:val="28"/>
          <w:szCs w:val="28"/>
        </w:rPr>
      </w:pPr>
      <w:r w:rsidRPr="00216640">
        <w:rPr>
          <w:rFonts w:ascii="Arial" w:hAnsi="Arial" w:cs="Arial"/>
          <w:b/>
          <w:bCs/>
          <w:sz w:val="28"/>
          <w:szCs w:val="28"/>
        </w:rPr>
        <w:t>Чл. 5</w:t>
      </w:r>
      <w:r w:rsidR="00EB2812">
        <w:rPr>
          <w:rFonts w:ascii="Arial" w:hAnsi="Arial" w:cs="Arial"/>
          <w:b/>
          <w:bCs/>
          <w:sz w:val="28"/>
          <w:szCs w:val="28"/>
        </w:rPr>
        <w:t>.</w:t>
      </w:r>
      <w:r w:rsidRPr="00216640">
        <w:rPr>
          <w:rFonts w:ascii="Arial" w:hAnsi="Arial" w:cs="Arial"/>
          <w:bCs/>
          <w:sz w:val="28"/>
          <w:szCs w:val="28"/>
        </w:rPr>
        <w:t xml:space="preserve"> </w:t>
      </w:r>
      <w:r w:rsidRPr="00216640">
        <w:rPr>
          <w:rFonts w:ascii="Arial" w:hAnsi="Arial" w:cs="Arial"/>
          <w:b/>
          <w:sz w:val="28"/>
          <w:szCs w:val="28"/>
        </w:rPr>
        <w:t>(1)</w:t>
      </w:r>
      <w:r w:rsidRPr="00216640">
        <w:rPr>
          <w:rFonts w:ascii="Arial" w:hAnsi="Arial" w:cs="Arial"/>
          <w:bCs/>
          <w:sz w:val="28"/>
          <w:szCs w:val="28"/>
        </w:rPr>
        <w:t xml:space="preserve"> Мерките по чл. 4 биват такива за запазване или възстановяване на целостта на защитените зони или свързаността между тях; за запазване или</w:t>
      </w:r>
      <w:r w:rsidR="00EB2812">
        <w:rPr>
          <w:rFonts w:ascii="Arial" w:hAnsi="Arial" w:cs="Arial"/>
          <w:bCs/>
          <w:sz w:val="28"/>
          <w:szCs w:val="28"/>
        </w:rPr>
        <w:t>,</w:t>
      </w:r>
      <w:r w:rsidRPr="00216640">
        <w:rPr>
          <w:rFonts w:ascii="Arial" w:hAnsi="Arial" w:cs="Arial"/>
          <w:bCs/>
          <w:sz w:val="28"/>
          <w:szCs w:val="28"/>
        </w:rPr>
        <w:t xml:space="preserve"> където е подходящо – за възстановяване на благоприятното състояние на предмета на опазване на защитените зони, включително за предотвратяване влошаването на условията в типовете природни местообитания и в местообитанията на видовете, както и на застрашаването и обезпокояването на видовете, за опазването на които са обявени съответните защитени зони, и включват:</w:t>
      </w:r>
    </w:p>
    <w:p w14:paraId="4B6B7E97" w14:textId="77777777" w:rsidR="00216640" w:rsidRPr="00216640" w:rsidRDefault="00216640" w:rsidP="00092322">
      <w:pPr>
        <w:widowControl/>
        <w:autoSpaceDE/>
        <w:autoSpaceDN/>
        <w:adjustRightInd/>
        <w:spacing w:before="120" w:line="288" w:lineRule="auto"/>
        <w:ind w:firstLine="1134"/>
        <w:jc w:val="both"/>
        <w:rPr>
          <w:rFonts w:ascii="Arial" w:hAnsi="Arial" w:cs="Arial"/>
          <w:bCs/>
          <w:sz w:val="28"/>
          <w:szCs w:val="28"/>
        </w:rPr>
      </w:pPr>
      <w:r w:rsidRPr="00216640">
        <w:rPr>
          <w:rFonts w:ascii="Arial" w:hAnsi="Arial" w:cs="Arial"/>
          <w:bCs/>
          <w:sz w:val="28"/>
          <w:szCs w:val="28"/>
        </w:rPr>
        <w:t>1. забрана или ограничаване на дейности, противоречащи на изискванията за опазване на конкретните обекти ‒ предмет на защита;</w:t>
      </w:r>
    </w:p>
    <w:p w14:paraId="75E45213" w14:textId="77777777" w:rsidR="00216640" w:rsidRPr="00216640" w:rsidRDefault="00216640" w:rsidP="00092322">
      <w:pPr>
        <w:widowControl/>
        <w:autoSpaceDE/>
        <w:autoSpaceDN/>
        <w:adjustRightInd/>
        <w:spacing w:before="120" w:line="288" w:lineRule="auto"/>
        <w:ind w:firstLine="1134"/>
        <w:jc w:val="both"/>
        <w:rPr>
          <w:rFonts w:ascii="Arial" w:hAnsi="Arial" w:cs="Arial"/>
          <w:bCs/>
          <w:sz w:val="28"/>
          <w:szCs w:val="28"/>
        </w:rPr>
      </w:pPr>
      <w:r w:rsidRPr="00216640">
        <w:rPr>
          <w:rFonts w:ascii="Arial" w:hAnsi="Arial" w:cs="Arial"/>
          <w:bCs/>
          <w:sz w:val="28"/>
          <w:szCs w:val="28"/>
        </w:rPr>
        <w:t>2. превантивни действия за избягване на предсказуеми неблагоприятни събития;</w:t>
      </w:r>
    </w:p>
    <w:p w14:paraId="532DA055" w14:textId="77777777" w:rsidR="00216640" w:rsidRPr="00216640" w:rsidRDefault="00216640" w:rsidP="00092322">
      <w:pPr>
        <w:widowControl/>
        <w:autoSpaceDE/>
        <w:autoSpaceDN/>
        <w:adjustRightInd/>
        <w:spacing w:before="120" w:line="288" w:lineRule="auto"/>
        <w:ind w:firstLine="1134"/>
        <w:jc w:val="both"/>
        <w:rPr>
          <w:rFonts w:ascii="Arial" w:hAnsi="Arial" w:cs="Arial"/>
          <w:bCs/>
          <w:sz w:val="28"/>
          <w:szCs w:val="28"/>
        </w:rPr>
      </w:pPr>
      <w:r w:rsidRPr="00216640">
        <w:rPr>
          <w:rFonts w:ascii="Arial" w:hAnsi="Arial" w:cs="Arial"/>
          <w:bCs/>
          <w:sz w:val="28"/>
          <w:szCs w:val="28"/>
        </w:rPr>
        <w:t>3. поддържащи, направляващи и регулиращи дейности;</w:t>
      </w:r>
    </w:p>
    <w:p w14:paraId="186CB96B" w14:textId="77777777" w:rsidR="00216640" w:rsidRPr="00216640" w:rsidRDefault="00216640" w:rsidP="00092322">
      <w:pPr>
        <w:widowControl/>
        <w:autoSpaceDE/>
        <w:autoSpaceDN/>
        <w:adjustRightInd/>
        <w:spacing w:before="120" w:line="288" w:lineRule="auto"/>
        <w:ind w:firstLine="1134"/>
        <w:jc w:val="both"/>
        <w:rPr>
          <w:rFonts w:ascii="Arial" w:hAnsi="Arial" w:cs="Arial"/>
          <w:bCs/>
          <w:sz w:val="28"/>
          <w:szCs w:val="28"/>
        </w:rPr>
      </w:pPr>
      <w:r w:rsidRPr="00216640">
        <w:rPr>
          <w:rFonts w:ascii="Arial" w:hAnsi="Arial" w:cs="Arial"/>
          <w:bCs/>
          <w:sz w:val="28"/>
          <w:szCs w:val="28"/>
        </w:rPr>
        <w:t>4. възстановяване на природни местообитания и местообитания на видове или на популации на растителни и животински видове;</w:t>
      </w:r>
    </w:p>
    <w:p w14:paraId="1E11FDDD" w14:textId="2927246A" w:rsidR="00216640" w:rsidRPr="00216640" w:rsidRDefault="00216640" w:rsidP="00092322">
      <w:pPr>
        <w:widowControl/>
        <w:autoSpaceDE/>
        <w:autoSpaceDN/>
        <w:adjustRightInd/>
        <w:spacing w:before="120" w:line="288" w:lineRule="auto"/>
        <w:ind w:firstLine="1134"/>
        <w:jc w:val="both"/>
        <w:rPr>
          <w:rFonts w:ascii="Arial" w:hAnsi="Arial" w:cs="Arial"/>
          <w:bCs/>
          <w:sz w:val="28"/>
          <w:szCs w:val="28"/>
        </w:rPr>
      </w:pPr>
      <w:r w:rsidRPr="00216640">
        <w:rPr>
          <w:rFonts w:ascii="Arial" w:hAnsi="Arial" w:cs="Arial"/>
          <w:bCs/>
          <w:sz w:val="28"/>
          <w:szCs w:val="28"/>
        </w:rPr>
        <w:t>5. осъществяване на научни изследвания, образователна дейност и мониторинг</w:t>
      </w:r>
      <w:r w:rsidR="00EB2812">
        <w:rPr>
          <w:rFonts w:ascii="Arial" w:hAnsi="Arial" w:cs="Arial"/>
          <w:bCs/>
          <w:sz w:val="28"/>
          <w:szCs w:val="28"/>
        </w:rPr>
        <w:t>.</w:t>
      </w:r>
    </w:p>
    <w:p w14:paraId="3344BF68" w14:textId="77777777" w:rsidR="00216640" w:rsidRPr="00216640" w:rsidRDefault="00216640" w:rsidP="00092322">
      <w:pPr>
        <w:widowControl/>
        <w:autoSpaceDE/>
        <w:autoSpaceDN/>
        <w:adjustRightInd/>
        <w:spacing w:before="120" w:line="288" w:lineRule="auto"/>
        <w:ind w:firstLine="1134"/>
        <w:jc w:val="both"/>
        <w:rPr>
          <w:rFonts w:ascii="Arial" w:hAnsi="Arial" w:cs="Arial"/>
          <w:bCs/>
          <w:sz w:val="28"/>
          <w:szCs w:val="28"/>
        </w:rPr>
      </w:pPr>
      <w:r w:rsidRPr="00216640">
        <w:rPr>
          <w:rFonts w:ascii="Arial" w:hAnsi="Arial" w:cs="Arial"/>
          <w:b/>
          <w:sz w:val="28"/>
          <w:szCs w:val="28"/>
        </w:rPr>
        <w:t>(2)</w:t>
      </w:r>
      <w:r w:rsidRPr="00216640">
        <w:rPr>
          <w:rFonts w:ascii="Arial" w:hAnsi="Arial" w:cs="Arial"/>
          <w:bCs/>
          <w:sz w:val="28"/>
          <w:szCs w:val="28"/>
        </w:rPr>
        <w:t xml:space="preserve"> При определяне на мерките по ал. 1 се вземат под внимание икономическите, социалните и културните изисквания, както и регионалните и местните особености.</w:t>
      </w:r>
    </w:p>
    <w:p w14:paraId="6F6FD47E" w14:textId="4C5CFA81" w:rsidR="00216640" w:rsidRPr="00216640" w:rsidRDefault="00216640" w:rsidP="00092322">
      <w:pPr>
        <w:widowControl/>
        <w:autoSpaceDE/>
        <w:autoSpaceDN/>
        <w:adjustRightInd/>
        <w:spacing w:before="120" w:line="288" w:lineRule="auto"/>
        <w:ind w:firstLine="1134"/>
        <w:jc w:val="both"/>
        <w:rPr>
          <w:rFonts w:ascii="Arial" w:hAnsi="Arial" w:cs="Arial"/>
          <w:bCs/>
          <w:sz w:val="28"/>
          <w:szCs w:val="28"/>
        </w:rPr>
      </w:pPr>
      <w:r w:rsidRPr="00216640">
        <w:rPr>
          <w:rFonts w:ascii="Arial" w:hAnsi="Arial" w:cs="Arial"/>
          <w:b/>
          <w:sz w:val="28"/>
          <w:szCs w:val="28"/>
        </w:rPr>
        <w:t>(3)</w:t>
      </w:r>
      <w:r w:rsidRPr="00216640">
        <w:rPr>
          <w:rFonts w:ascii="Arial" w:hAnsi="Arial" w:cs="Arial"/>
          <w:bCs/>
          <w:sz w:val="28"/>
          <w:szCs w:val="28"/>
        </w:rPr>
        <w:t xml:space="preserve"> Когато защитените зони съвпадат изцяло или частично със защитени територии по ЗЗТ, мерките по ал. 1 не могат да </w:t>
      </w:r>
      <w:r w:rsidRPr="00216640">
        <w:rPr>
          <w:rFonts w:ascii="Arial" w:hAnsi="Arial" w:cs="Arial"/>
          <w:bCs/>
          <w:sz w:val="28"/>
          <w:szCs w:val="28"/>
        </w:rPr>
        <w:lastRenderedPageBreak/>
        <w:t xml:space="preserve">противоречат на разпоредбите на ЗЗТ, </w:t>
      </w:r>
      <w:r w:rsidR="00EB2812">
        <w:rPr>
          <w:rFonts w:ascii="Arial" w:hAnsi="Arial" w:cs="Arial"/>
          <w:bCs/>
          <w:sz w:val="28"/>
          <w:szCs w:val="28"/>
        </w:rPr>
        <w:t xml:space="preserve">на </w:t>
      </w:r>
      <w:r w:rsidRPr="00216640">
        <w:rPr>
          <w:rFonts w:ascii="Arial" w:hAnsi="Arial" w:cs="Arial"/>
          <w:bCs/>
          <w:sz w:val="28"/>
          <w:szCs w:val="28"/>
        </w:rPr>
        <w:t>забраните и ограниченията, посочени в заповедите за обявяването</w:t>
      </w:r>
      <w:r w:rsidR="00CA469F">
        <w:rPr>
          <w:rFonts w:ascii="Arial" w:hAnsi="Arial" w:cs="Arial"/>
          <w:bCs/>
          <w:sz w:val="28"/>
          <w:szCs w:val="28"/>
        </w:rPr>
        <w:t>,</w:t>
      </w:r>
      <w:r w:rsidRPr="00216640">
        <w:rPr>
          <w:rFonts w:ascii="Arial" w:hAnsi="Arial" w:cs="Arial"/>
          <w:bCs/>
          <w:sz w:val="28"/>
          <w:szCs w:val="28"/>
        </w:rPr>
        <w:t xml:space="preserve"> и </w:t>
      </w:r>
      <w:r w:rsidR="00CA469F">
        <w:rPr>
          <w:rFonts w:ascii="Arial" w:hAnsi="Arial" w:cs="Arial"/>
          <w:bCs/>
          <w:sz w:val="28"/>
          <w:szCs w:val="28"/>
        </w:rPr>
        <w:t xml:space="preserve">на </w:t>
      </w:r>
      <w:r w:rsidRPr="00216640">
        <w:rPr>
          <w:rFonts w:ascii="Arial" w:hAnsi="Arial" w:cs="Arial"/>
          <w:bCs/>
          <w:sz w:val="28"/>
          <w:szCs w:val="28"/>
        </w:rPr>
        <w:t>плановете за управление на защитените територии.</w:t>
      </w:r>
    </w:p>
    <w:p w14:paraId="67A1A60E" w14:textId="2602F77D" w:rsidR="00216640" w:rsidRPr="00216640" w:rsidRDefault="00216640" w:rsidP="00092322">
      <w:pPr>
        <w:widowControl/>
        <w:autoSpaceDE/>
        <w:autoSpaceDN/>
        <w:adjustRightInd/>
        <w:spacing w:before="120" w:line="288" w:lineRule="auto"/>
        <w:ind w:firstLine="1134"/>
        <w:jc w:val="both"/>
        <w:rPr>
          <w:rFonts w:ascii="Arial" w:eastAsia="Calibri" w:hAnsi="Arial" w:cs="Arial"/>
          <w:iCs/>
          <w:sz w:val="28"/>
          <w:szCs w:val="28"/>
        </w:rPr>
      </w:pPr>
      <w:r w:rsidRPr="00216640">
        <w:rPr>
          <w:rFonts w:ascii="Arial" w:hAnsi="Arial" w:cs="Arial"/>
          <w:b/>
          <w:iCs/>
          <w:sz w:val="28"/>
          <w:szCs w:val="28"/>
          <w:lang w:eastAsia="bg-BG"/>
        </w:rPr>
        <w:t>Чл. 6</w:t>
      </w:r>
      <w:r w:rsidR="00CA469F">
        <w:rPr>
          <w:rFonts w:ascii="Arial" w:hAnsi="Arial" w:cs="Arial"/>
          <w:b/>
          <w:iCs/>
          <w:sz w:val="28"/>
          <w:szCs w:val="28"/>
          <w:lang w:eastAsia="bg-BG"/>
        </w:rPr>
        <w:t>.</w:t>
      </w:r>
      <w:r w:rsidRPr="00216640">
        <w:rPr>
          <w:rFonts w:ascii="Arial" w:hAnsi="Arial" w:cs="Arial"/>
          <w:iCs/>
          <w:sz w:val="28"/>
          <w:szCs w:val="28"/>
          <w:lang w:eastAsia="bg-BG"/>
        </w:rPr>
        <w:t xml:space="preserve"> За извършването на дейности, свързани с разработването, промяната и актуализирането на ТПУ, собствениците и ползвателите на недвижимите имоти, попадащи в защитените зони, съдействат, като осигуряват достъп до имотите.</w:t>
      </w:r>
    </w:p>
    <w:p w14:paraId="3F6C45A5" w14:textId="77777777" w:rsidR="00216640" w:rsidRPr="00216640" w:rsidRDefault="00216640" w:rsidP="00CA469F">
      <w:pPr>
        <w:widowControl/>
        <w:autoSpaceDE/>
        <w:autoSpaceDN/>
        <w:adjustRightInd/>
        <w:spacing w:before="120" w:line="288" w:lineRule="auto"/>
        <w:jc w:val="center"/>
        <w:rPr>
          <w:rFonts w:ascii="Arial" w:eastAsia="Calibri" w:hAnsi="Arial" w:cs="Arial"/>
          <w:iCs/>
          <w:sz w:val="28"/>
          <w:szCs w:val="28"/>
        </w:rPr>
      </w:pPr>
    </w:p>
    <w:p w14:paraId="37B8AD9F" w14:textId="77777777" w:rsidR="00216640" w:rsidRPr="00216640" w:rsidRDefault="00216640" w:rsidP="00CA469F">
      <w:pPr>
        <w:widowControl/>
        <w:autoSpaceDE/>
        <w:autoSpaceDN/>
        <w:adjustRightInd/>
        <w:spacing w:before="120" w:line="288" w:lineRule="auto"/>
        <w:jc w:val="center"/>
        <w:rPr>
          <w:rFonts w:ascii="Arial" w:eastAsia="Calibri" w:hAnsi="Arial" w:cs="Arial"/>
          <w:b/>
          <w:iCs/>
          <w:sz w:val="28"/>
          <w:szCs w:val="28"/>
        </w:rPr>
      </w:pPr>
      <w:r w:rsidRPr="00216640">
        <w:rPr>
          <w:rFonts w:ascii="Arial" w:eastAsia="Calibri" w:hAnsi="Arial" w:cs="Arial"/>
          <w:b/>
          <w:iCs/>
          <w:sz w:val="28"/>
          <w:szCs w:val="28"/>
        </w:rPr>
        <w:t>Глава втора</w:t>
      </w:r>
    </w:p>
    <w:p w14:paraId="42E98F11" w14:textId="77777777" w:rsidR="00216640" w:rsidRPr="00216640" w:rsidRDefault="00216640" w:rsidP="00CA469F">
      <w:pPr>
        <w:widowControl/>
        <w:autoSpaceDE/>
        <w:autoSpaceDN/>
        <w:adjustRightInd/>
        <w:spacing w:before="120" w:line="288" w:lineRule="auto"/>
        <w:jc w:val="center"/>
        <w:rPr>
          <w:rFonts w:ascii="Arial" w:eastAsia="Calibri" w:hAnsi="Arial" w:cs="Arial"/>
          <w:b/>
          <w:iCs/>
          <w:sz w:val="28"/>
          <w:szCs w:val="28"/>
        </w:rPr>
      </w:pPr>
      <w:r w:rsidRPr="00216640">
        <w:rPr>
          <w:rFonts w:ascii="Arial" w:eastAsia="Calibri" w:hAnsi="Arial" w:cs="Arial"/>
          <w:b/>
          <w:iCs/>
          <w:sz w:val="28"/>
          <w:szCs w:val="28"/>
        </w:rPr>
        <w:t xml:space="preserve">РАЗРАБОТВАНЕ И УТВЪРЖДАВАНЕ НА ТЕРИТОРИАЛНИТЕ ПЛАНОВЕ ЗА УПРАВЛЕНИЕ </w:t>
      </w:r>
      <w:r w:rsidRPr="00216640">
        <w:rPr>
          <w:rFonts w:ascii="Arial" w:hAnsi="Arial" w:cs="Arial"/>
          <w:b/>
          <w:bCs/>
          <w:sz w:val="28"/>
          <w:szCs w:val="28"/>
        </w:rPr>
        <w:t>НА ЗАЩИТЕНИ ЗОНИ</w:t>
      </w:r>
    </w:p>
    <w:p w14:paraId="6552D9D7" w14:textId="77777777" w:rsidR="00216640" w:rsidRPr="00092322" w:rsidRDefault="00216640" w:rsidP="00CA469F">
      <w:pPr>
        <w:spacing w:before="120" w:line="288" w:lineRule="auto"/>
        <w:jc w:val="center"/>
        <w:rPr>
          <w:rFonts w:ascii="Arial" w:hAnsi="Arial" w:cs="Arial"/>
          <w:b/>
          <w:bCs/>
          <w:sz w:val="28"/>
          <w:szCs w:val="28"/>
          <w:shd w:val="clear" w:color="auto" w:fill="FEFEFE"/>
        </w:rPr>
      </w:pPr>
    </w:p>
    <w:p w14:paraId="4B356102" w14:textId="367BF183" w:rsidR="00DA55CB" w:rsidRPr="00092322" w:rsidRDefault="00DA55CB" w:rsidP="00CA469F">
      <w:pPr>
        <w:spacing w:before="120" w:line="288" w:lineRule="auto"/>
        <w:jc w:val="center"/>
        <w:rPr>
          <w:rFonts w:ascii="Arial" w:hAnsi="Arial" w:cs="Arial"/>
          <w:b/>
          <w:bCs/>
          <w:sz w:val="28"/>
          <w:szCs w:val="28"/>
          <w:shd w:val="clear" w:color="auto" w:fill="FEFEFE"/>
        </w:rPr>
      </w:pPr>
      <w:r w:rsidRPr="00092322">
        <w:rPr>
          <w:rFonts w:ascii="Arial" w:hAnsi="Arial" w:cs="Arial"/>
          <w:b/>
          <w:bCs/>
          <w:sz w:val="28"/>
          <w:szCs w:val="28"/>
          <w:shd w:val="clear" w:color="auto" w:fill="FEFEFE"/>
        </w:rPr>
        <w:t>Раздел I</w:t>
      </w:r>
    </w:p>
    <w:p w14:paraId="434EAABD" w14:textId="77777777" w:rsidR="00E21513" w:rsidRPr="00E21513" w:rsidRDefault="00E21513" w:rsidP="00CA469F">
      <w:pPr>
        <w:widowControl/>
        <w:autoSpaceDE/>
        <w:autoSpaceDN/>
        <w:adjustRightInd/>
        <w:spacing w:before="120" w:line="288" w:lineRule="auto"/>
        <w:jc w:val="center"/>
        <w:rPr>
          <w:rFonts w:ascii="Arial" w:eastAsia="Calibri" w:hAnsi="Arial" w:cs="Arial"/>
          <w:b/>
          <w:iCs/>
          <w:sz w:val="28"/>
          <w:szCs w:val="28"/>
        </w:rPr>
      </w:pPr>
      <w:r w:rsidRPr="00E21513">
        <w:rPr>
          <w:rFonts w:ascii="Arial" w:eastAsia="Calibri" w:hAnsi="Arial" w:cs="Arial"/>
          <w:b/>
          <w:iCs/>
          <w:sz w:val="28"/>
          <w:szCs w:val="28"/>
        </w:rPr>
        <w:t xml:space="preserve">Разработване на териториалните планове за управление </w:t>
      </w:r>
      <w:r w:rsidRPr="00E21513">
        <w:rPr>
          <w:rFonts w:ascii="Arial" w:hAnsi="Arial" w:cs="Arial"/>
          <w:b/>
          <w:bCs/>
          <w:sz w:val="28"/>
          <w:szCs w:val="28"/>
        </w:rPr>
        <w:t>на защитени зони</w:t>
      </w:r>
    </w:p>
    <w:p w14:paraId="3BF8E103" w14:textId="77777777" w:rsidR="00E21513" w:rsidRPr="00E21513" w:rsidRDefault="00E21513" w:rsidP="00CA469F">
      <w:pPr>
        <w:widowControl/>
        <w:autoSpaceDE/>
        <w:autoSpaceDN/>
        <w:adjustRightInd/>
        <w:spacing w:before="120" w:line="288" w:lineRule="auto"/>
        <w:jc w:val="center"/>
        <w:rPr>
          <w:rFonts w:ascii="Arial" w:hAnsi="Arial" w:cs="Arial"/>
          <w:iCs/>
          <w:sz w:val="28"/>
          <w:szCs w:val="28"/>
        </w:rPr>
      </w:pPr>
    </w:p>
    <w:p w14:paraId="55DD0D73" w14:textId="31231AD6"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iCs/>
          <w:sz w:val="28"/>
          <w:szCs w:val="28"/>
        </w:rPr>
        <w:t>Чл. 7</w:t>
      </w:r>
      <w:r w:rsidR="00CA469F">
        <w:rPr>
          <w:rFonts w:ascii="Arial" w:eastAsia="Calibri" w:hAnsi="Arial" w:cs="Arial"/>
          <w:b/>
          <w:iCs/>
          <w:sz w:val="28"/>
          <w:szCs w:val="28"/>
        </w:rPr>
        <w:t>.</w:t>
      </w:r>
      <w:r w:rsidRPr="00E21513">
        <w:rPr>
          <w:rFonts w:ascii="Arial" w:eastAsia="Calibri" w:hAnsi="Arial" w:cs="Arial"/>
          <w:iCs/>
          <w:sz w:val="28"/>
          <w:szCs w:val="28"/>
        </w:rPr>
        <w:t xml:space="preserve"> </w:t>
      </w:r>
      <w:r w:rsidRPr="00E21513">
        <w:rPr>
          <w:rFonts w:ascii="Arial" w:eastAsia="Calibri" w:hAnsi="Arial" w:cs="Arial"/>
          <w:b/>
          <w:bCs/>
          <w:iCs/>
          <w:sz w:val="28"/>
          <w:szCs w:val="28"/>
        </w:rPr>
        <w:t>(1)</w:t>
      </w:r>
      <w:r w:rsidRPr="00E21513">
        <w:rPr>
          <w:rFonts w:ascii="Arial" w:eastAsia="Calibri" w:hAnsi="Arial" w:cs="Arial"/>
          <w:iCs/>
          <w:sz w:val="28"/>
          <w:szCs w:val="28"/>
        </w:rPr>
        <w:t xml:space="preserve"> </w:t>
      </w:r>
      <w:r w:rsidR="00CA469F" w:rsidRPr="00CA469F">
        <w:rPr>
          <w:rFonts w:ascii="Arial" w:eastAsia="Calibri" w:hAnsi="Arial" w:cs="Arial"/>
          <w:iCs/>
          <w:sz w:val="28"/>
          <w:szCs w:val="28"/>
        </w:rPr>
        <w:t>Териториални</w:t>
      </w:r>
      <w:r w:rsidR="00CA469F">
        <w:rPr>
          <w:rFonts w:ascii="Arial" w:eastAsia="Calibri" w:hAnsi="Arial" w:cs="Arial"/>
          <w:iCs/>
          <w:sz w:val="28"/>
          <w:szCs w:val="28"/>
        </w:rPr>
        <w:t>те</w:t>
      </w:r>
      <w:r w:rsidR="00CA469F" w:rsidRPr="00CA469F">
        <w:rPr>
          <w:rFonts w:ascii="Arial" w:eastAsia="Calibri" w:hAnsi="Arial" w:cs="Arial"/>
          <w:iCs/>
          <w:sz w:val="28"/>
          <w:szCs w:val="28"/>
        </w:rPr>
        <w:t xml:space="preserve"> планове за управление на защитени зони</w:t>
      </w:r>
      <w:r w:rsidRPr="00E21513">
        <w:rPr>
          <w:rFonts w:ascii="Arial" w:eastAsia="Calibri" w:hAnsi="Arial" w:cs="Arial"/>
          <w:iCs/>
          <w:sz w:val="28"/>
          <w:szCs w:val="28"/>
        </w:rPr>
        <w:t xml:space="preserve"> се разработват от:</w:t>
      </w:r>
    </w:p>
    <w:p w14:paraId="1C59DB0F" w14:textId="0A402CFE"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1. директора на РИОСВ - за защитени зони и части от тях, които попадат в териториалния обхват на съответната РИОСВ</w:t>
      </w:r>
      <w:r w:rsidR="00CA469F">
        <w:rPr>
          <w:rFonts w:ascii="Arial" w:eastAsia="Calibri" w:hAnsi="Arial" w:cs="Arial"/>
          <w:iCs/>
          <w:sz w:val="28"/>
          <w:szCs w:val="28"/>
        </w:rPr>
        <w:t>;</w:t>
      </w:r>
    </w:p>
    <w:p w14:paraId="3E357F9A" w14:textId="4933DA59"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2. директора на дирекцията на Националния парк - за защитените зони на територията на съответния Национален парк</w:t>
      </w:r>
      <w:r w:rsidR="00CA469F">
        <w:rPr>
          <w:rFonts w:ascii="Arial" w:eastAsia="Calibri" w:hAnsi="Arial" w:cs="Arial"/>
          <w:iCs/>
          <w:sz w:val="28"/>
          <w:szCs w:val="28"/>
        </w:rPr>
        <w:t>;</w:t>
      </w:r>
    </w:p>
    <w:p w14:paraId="256D16C8" w14:textId="77777777"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3. директора на Басейнова дирекция „Черноморски район“ - за защитени зони и части от тях, които попадат в морските пространства на Република България.</w:t>
      </w:r>
    </w:p>
    <w:p w14:paraId="650FB658" w14:textId="77777777"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bCs/>
          <w:iCs/>
          <w:sz w:val="28"/>
          <w:szCs w:val="28"/>
        </w:rPr>
        <w:t>(2)</w:t>
      </w:r>
      <w:r w:rsidRPr="00E21513">
        <w:rPr>
          <w:rFonts w:ascii="Arial" w:eastAsia="Calibri" w:hAnsi="Arial" w:cs="Arial"/>
          <w:iCs/>
          <w:sz w:val="28"/>
          <w:szCs w:val="28"/>
        </w:rPr>
        <w:t xml:space="preserve"> При разработването на ТПУ органите по ал. 1 осигуряват участието на учени или експерти с познания и опит в опазването на типовете природни местообитания и видовете, предмет на ТПУ.</w:t>
      </w:r>
    </w:p>
    <w:p w14:paraId="0FEFA7C0" w14:textId="405EACA3"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lang w:eastAsia="bg-BG"/>
        </w:rPr>
      </w:pPr>
      <w:r w:rsidRPr="00E21513">
        <w:rPr>
          <w:rFonts w:ascii="Arial" w:eastAsia="Calibri" w:hAnsi="Arial" w:cs="Arial"/>
          <w:b/>
          <w:iCs/>
          <w:sz w:val="28"/>
          <w:szCs w:val="28"/>
          <w:lang w:eastAsia="bg-BG"/>
        </w:rPr>
        <w:t>Чл. 8</w:t>
      </w:r>
      <w:r w:rsidR="00CA469F">
        <w:rPr>
          <w:rFonts w:ascii="Arial" w:eastAsia="Calibri" w:hAnsi="Arial" w:cs="Arial"/>
          <w:b/>
          <w:iCs/>
          <w:sz w:val="28"/>
          <w:szCs w:val="28"/>
          <w:lang w:eastAsia="bg-BG"/>
        </w:rPr>
        <w:t>.</w:t>
      </w:r>
      <w:r w:rsidRPr="00E21513">
        <w:rPr>
          <w:rFonts w:ascii="Arial" w:eastAsia="Calibri" w:hAnsi="Arial" w:cs="Arial"/>
          <w:iCs/>
          <w:sz w:val="28"/>
          <w:szCs w:val="28"/>
          <w:lang w:eastAsia="bg-BG"/>
        </w:rPr>
        <w:t xml:space="preserve"> </w:t>
      </w:r>
      <w:r w:rsidRPr="00E21513">
        <w:rPr>
          <w:rFonts w:ascii="Arial" w:eastAsia="Calibri" w:hAnsi="Arial" w:cs="Arial"/>
          <w:b/>
          <w:bCs/>
          <w:iCs/>
          <w:sz w:val="28"/>
          <w:szCs w:val="28"/>
          <w:lang w:eastAsia="bg-BG"/>
        </w:rPr>
        <w:t>(1)</w:t>
      </w:r>
      <w:r w:rsidRPr="00E21513">
        <w:rPr>
          <w:rFonts w:ascii="Arial" w:eastAsia="Calibri" w:hAnsi="Arial" w:cs="Arial"/>
          <w:iCs/>
          <w:sz w:val="28"/>
          <w:szCs w:val="28"/>
          <w:lang w:eastAsia="bg-BG"/>
        </w:rPr>
        <w:t xml:space="preserve"> Органът по чл. 7 внася пред министъра на околната среда и водите проект на задание за разработване на ТПУ заедно с график за изпълнение на дейностите по разработването му.</w:t>
      </w:r>
    </w:p>
    <w:p w14:paraId="78032F50" w14:textId="77777777" w:rsidR="00E21513" w:rsidRPr="00E21513" w:rsidRDefault="00E21513" w:rsidP="00092322">
      <w:pPr>
        <w:widowControl/>
        <w:autoSpaceDE/>
        <w:autoSpaceDN/>
        <w:adjustRightInd/>
        <w:spacing w:before="120" w:line="288" w:lineRule="auto"/>
        <w:ind w:firstLine="1134"/>
        <w:jc w:val="both"/>
        <w:rPr>
          <w:rFonts w:ascii="Arial" w:hAnsi="Arial" w:cs="Arial"/>
          <w:iCs/>
          <w:sz w:val="28"/>
          <w:szCs w:val="28"/>
          <w:lang w:eastAsia="bg-BG"/>
        </w:rPr>
      </w:pPr>
      <w:r w:rsidRPr="00E21513">
        <w:rPr>
          <w:rFonts w:ascii="Arial" w:eastAsia="Calibri" w:hAnsi="Arial" w:cs="Arial"/>
          <w:b/>
          <w:bCs/>
          <w:iCs/>
          <w:color w:val="000000"/>
          <w:sz w:val="28"/>
          <w:szCs w:val="28"/>
          <w:lang w:eastAsia="bg-BG"/>
        </w:rPr>
        <w:lastRenderedPageBreak/>
        <w:t>(2)</w:t>
      </w:r>
      <w:r w:rsidRPr="00E21513">
        <w:rPr>
          <w:rFonts w:ascii="Arial" w:eastAsia="Calibri" w:hAnsi="Arial" w:cs="Arial"/>
          <w:iCs/>
          <w:color w:val="000000"/>
          <w:sz w:val="28"/>
          <w:szCs w:val="28"/>
          <w:lang w:eastAsia="bg-BG"/>
        </w:rPr>
        <w:t xml:space="preserve"> </w:t>
      </w:r>
      <w:r w:rsidRPr="00E21513">
        <w:rPr>
          <w:rFonts w:ascii="Arial" w:hAnsi="Arial" w:cs="Arial"/>
          <w:iCs/>
          <w:sz w:val="28"/>
          <w:szCs w:val="28"/>
          <w:lang w:eastAsia="bg-BG"/>
        </w:rPr>
        <w:t>Заданията по ал. 1 следва да отговарят на минималните изисквания за структурата и съдържанието на плана съгласно приложението към настоящата наредба.</w:t>
      </w:r>
    </w:p>
    <w:p w14:paraId="2D3B039A" w14:textId="77777777" w:rsidR="00E21513" w:rsidRPr="00E21513" w:rsidRDefault="00E21513" w:rsidP="00092322">
      <w:pPr>
        <w:widowControl/>
        <w:autoSpaceDE/>
        <w:autoSpaceDN/>
        <w:adjustRightInd/>
        <w:spacing w:before="120" w:line="288" w:lineRule="auto"/>
        <w:ind w:firstLine="1134"/>
        <w:jc w:val="both"/>
        <w:rPr>
          <w:rFonts w:ascii="Arial" w:hAnsi="Arial" w:cs="Arial"/>
          <w:iCs/>
          <w:sz w:val="28"/>
          <w:szCs w:val="28"/>
          <w:lang w:eastAsia="bg-BG"/>
        </w:rPr>
      </w:pPr>
      <w:r w:rsidRPr="00E21513">
        <w:rPr>
          <w:rFonts w:ascii="Arial" w:hAnsi="Arial" w:cs="Arial"/>
          <w:b/>
          <w:bCs/>
          <w:iCs/>
          <w:sz w:val="28"/>
          <w:szCs w:val="28"/>
          <w:lang w:eastAsia="bg-BG"/>
        </w:rPr>
        <w:t>(3)</w:t>
      </w:r>
      <w:r w:rsidRPr="00E21513">
        <w:rPr>
          <w:rFonts w:ascii="Arial" w:hAnsi="Arial" w:cs="Arial"/>
          <w:iCs/>
          <w:sz w:val="28"/>
          <w:szCs w:val="28"/>
          <w:lang w:eastAsia="bg-BG"/>
        </w:rPr>
        <w:t xml:space="preserve"> В заданията по ал. 1 се включват и изисквания за извършване на дейности за набиране на необходимата информация и данни, включително чрез провеждане на теренни проучвания, най-малко за постигане на междинни цели, определени в специфичните и подробни цели на опазване на защитените зони. </w:t>
      </w:r>
    </w:p>
    <w:p w14:paraId="4C060861" w14:textId="77777777" w:rsidR="00E21513" w:rsidRPr="00E21513" w:rsidRDefault="00E21513" w:rsidP="00092322">
      <w:pPr>
        <w:widowControl/>
        <w:autoSpaceDE/>
        <w:autoSpaceDN/>
        <w:adjustRightInd/>
        <w:spacing w:before="120" w:line="288" w:lineRule="auto"/>
        <w:ind w:firstLine="1134"/>
        <w:jc w:val="both"/>
        <w:rPr>
          <w:rFonts w:ascii="Arial" w:hAnsi="Arial" w:cs="Arial"/>
          <w:iCs/>
          <w:sz w:val="28"/>
          <w:szCs w:val="28"/>
          <w:lang w:eastAsia="bg-BG"/>
        </w:rPr>
      </w:pPr>
      <w:r w:rsidRPr="00E21513">
        <w:rPr>
          <w:rFonts w:ascii="Arial" w:hAnsi="Arial" w:cs="Arial"/>
          <w:b/>
          <w:bCs/>
          <w:iCs/>
          <w:sz w:val="28"/>
          <w:szCs w:val="28"/>
          <w:lang w:eastAsia="bg-BG"/>
        </w:rPr>
        <w:t>(4)</w:t>
      </w:r>
      <w:r w:rsidRPr="00E21513">
        <w:rPr>
          <w:rFonts w:ascii="Arial" w:hAnsi="Arial" w:cs="Arial"/>
          <w:iCs/>
          <w:sz w:val="28"/>
          <w:szCs w:val="28"/>
          <w:lang w:eastAsia="bg-BG"/>
        </w:rPr>
        <w:t xml:space="preserve"> При установени пропуски и/или неточности в заданието по ал. 1 министърът на околната среда и водите го връща на органа по чл. 7, като определя срок за отстраняването им. Преработеният проект на задание се внася пред министъра на околната среда и водите.</w:t>
      </w:r>
    </w:p>
    <w:p w14:paraId="1E7C5E7C" w14:textId="77777777" w:rsidR="00E21513" w:rsidRPr="00E21513" w:rsidRDefault="00E21513" w:rsidP="00092322">
      <w:pPr>
        <w:widowControl/>
        <w:autoSpaceDE/>
        <w:autoSpaceDN/>
        <w:adjustRightInd/>
        <w:spacing w:before="120" w:line="288" w:lineRule="auto"/>
        <w:ind w:firstLine="1134"/>
        <w:jc w:val="both"/>
        <w:rPr>
          <w:rFonts w:ascii="Arial" w:hAnsi="Arial" w:cs="Arial"/>
          <w:iCs/>
          <w:sz w:val="28"/>
          <w:szCs w:val="28"/>
          <w:lang w:eastAsia="bg-BG"/>
        </w:rPr>
      </w:pPr>
      <w:r w:rsidRPr="00E21513">
        <w:rPr>
          <w:rFonts w:ascii="Arial" w:hAnsi="Arial" w:cs="Arial"/>
          <w:b/>
          <w:bCs/>
          <w:iCs/>
          <w:sz w:val="28"/>
          <w:szCs w:val="28"/>
          <w:lang w:eastAsia="bg-BG"/>
        </w:rPr>
        <w:t>(5)</w:t>
      </w:r>
      <w:r w:rsidRPr="00E21513">
        <w:rPr>
          <w:rFonts w:ascii="Arial" w:hAnsi="Arial" w:cs="Arial"/>
          <w:iCs/>
          <w:sz w:val="28"/>
          <w:szCs w:val="28"/>
          <w:lang w:eastAsia="bg-BG"/>
        </w:rPr>
        <w:t xml:space="preserve"> В двумесечен срок от внасянето на заданието по ал. 1 или ал. 4 министърът на околната среда и водите изпраща на органа по чл. 7 одобрено задание за разработване на ТПУ.</w:t>
      </w:r>
    </w:p>
    <w:p w14:paraId="02026543" w14:textId="01E56A01" w:rsidR="00E21513" w:rsidRPr="00E21513" w:rsidRDefault="00E21513" w:rsidP="00092322">
      <w:pPr>
        <w:widowControl/>
        <w:autoSpaceDE/>
        <w:autoSpaceDN/>
        <w:adjustRightInd/>
        <w:spacing w:before="120" w:line="288" w:lineRule="auto"/>
        <w:ind w:firstLine="1134"/>
        <w:jc w:val="both"/>
        <w:rPr>
          <w:rFonts w:ascii="Arial" w:hAnsi="Arial" w:cs="Arial"/>
          <w:iCs/>
          <w:sz w:val="28"/>
          <w:szCs w:val="28"/>
          <w:lang w:eastAsia="bg-BG"/>
        </w:rPr>
      </w:pPr>
      <w:r w:rsidRPr="00E21513">
        <w:rPr>
          <w:rFonts w:ascii="Arial" w:hAnsi="Arial" w:cs="Arial"/>
          <w:b/>
          <w:iCs/>
          <w:sz w:val="28"/>
          <w:szCs w:val="28"/>
          <w:lang w:eastAsia="bg-BG"/>
        </w:rPr>
        <w:t>Чл. 9</w:t>
      </w:r>
      <w:r w:rsidR="00FD0F3D">
        <w:rPr>
          <w:rFonts w:ascii="Arial" w:hAnsi="Arial" w:cs="Arial"/>
          <w:b/>
          <w:iCs/>
          <w:sz w:val="28"/>
          <w:szCs w:val="28"/>
          <w:lang w:eastAsia="bg-BG"/>
        </w:rPr>
        <w:t>.</w:t>
      </w:r>
      <w:r w:rsidRPr="00E21513">
        <w:rPr>
          <w:rFonts w:ascii="Arial" w:hAnsi="Arial" w:cs="Arial"/>
          <w:iCs/>
          <w:sz w:val="28"/>
          <w:szCs w:val="28"/>
          <w:lang w:eastAsia="bg-BG"/>
        </w:rPr>
        <w:t xml:space="preserve"> В едномесечен срок от получаване на одобреното задание органът по чл. 7 запознава </w:t>
      </w:r>
      <w:r w:rsidR="00E6650B" w:rsidRPr="00E21513">
        <w:rPr>
          <w:rFonts w:ascii="Arial" w:hAnsi="Arial" w:cs="Arial"/>
          <w:iCs/>
          <w:sz w:val="28"/>
          <w:szCs w:val="28"/>
          <w:lang w:eastAsia="bg-BG"/>
        </w:rPr>
        <w:t>К</w:t>
      </w:r>
      <w:r w:rsidRPr="00E21513">
        <w:rPr>
          <w:rFonts w:ascii="Arial" w:hAnsi="Arial" w:cs="Arial"/>
          <w:iCs/>
          <w:sz w:val="28"/>
          <w:szCs w:val="28"/>
          <w:lang w:eastAsia="bg-BG"/>
        </w:rPr>
        <w:t>омитета на заинтересованите страни по чл. 117а, ал. 3 – 5 от Закона за биологичното разнообразие (ЗБР) с него, публикува съобщение и одобреното задание на интернет страницата си и организира разработването на проект на ТПУ.</w:t>
      </w:r>
    </w:p>
    <w:p w14:paraId="073C8A9A" w14:textId="48EB9837" w:rsidR="00E21513" w:rsidRPr="00E21513" w:rsidRDefault="00E21513" w:rsidP="00092322">
      <w:pPr>
        <w:widowControl/>
        <w:autoSpaceDE/>
        <w:autoSpaceDN/>
        <w:adjustRightInd/>
        <w:spacing w:before="120" w:line="288" w:lineRule="auto"/>
        <w:ind w:firstLine="1134"/>
        <w:jc w:val="both"/>
        <w:rPr>
          <w:rFonts w:ascii="Arial" w:hAnsi="Arial" w:cs="Arial"/>
          <w:iCs/>
          <w:sz w:val="28"/>
          <w:szCs w:val="28"/>
          <w:lang w:eastAsia="bg-BG"/>
        </w:rPr>
      </w:pPr>
      <w:r w:rsidRPr="00E21513">
        <w:rPr>
          <w:rFonts w:ascii="Arial" w:hAnsi="Arial" w:cs="Arial"/>
          <w:b/>
          <w:iCs/>
          <w:sz w:val="28"/>
          <w:szCs w:val="28"/>
          <w:lang w:eastAsia="bg-BG"/>
        </w:rPr>
        <w:t>Чл. 10</w:t>
      </w:r>
      <w:r w:rsidR="00FD0F3D">
        <w:rPr>
          <w:rFonts w:ascii="Arial" w:hAnsi="Arial" w:cs="Arial"/>
          <w:b/>
          <w:iCs/>
          <w:sz w:val="28"/>
          <w:szCs w:val="28"/>
          <w:lang w:eastAsia="bg-BG"/>
        </w:rPr>
        <w:t>.</w:t>
      </w:r>
      <w:r w:rsidRPr="00E21513">
        <w:rPr>
          <w:rFonts w:ascii="Arial" w:hAnsi="Arial" w:cs="Arial"/>
          <w:b/>
          <w:iCs/>
          <w:sz w:val="28"/>
          <w:szCs w:val="28"/>
          <w:lang w:eastAsia="bg-BG"/>
        </w:rPr>
        <w:t xml:space="preserve"> </w:t>
      </w:r>
      <w:r w:rsidRPr="00E21513">
        <w:rPr>
          <w:rFonts w:ascii="Arial" w:hAnsi="Arial" w:cs="Arial"/>
          <w:iCs/>
          <w:sz w:val="28"/>
          <w:szCs w:val="28"/>
          <w:lang w:eastAsia="bg-BG"/>
        </w:rPr>
        <w:t>Комитетът на заинтересованите страни:</w:t>
      </w:r>
    </w:p>
    <w:p w14:paraId="389DEE4B" w14:textId="77777777" w:rsidR="00E21513" w:rsidRPr="00E21513" w:rsidRDefault="00E21513" w:rsidP="00092322">
      <w:pPr>
        <w:widowControl/>
        <w:autoSpaceDE/>
        <w:autoSpaceDN/>
        <w:adjustRightInd/>
        <w:spacing w:before="120" w:line="288" w:lineRule="auto"/>
        <w:ind w:firstLine="1134"/>
        <w:jc w:val="both"/>
        <w:rPr>
          <w:rFonts w:ascii="Arial" w:hAnsi="Arial" w:cs="Arial"/>
          <w:iCs/>
          <w:sz w:val="28"/>
          <w:szCs w:val="28"/>
          <w:lang w:eastAsia="bg-BG"/>
        </w:rPr>
      </w:pPr>
      <w:r w:rsidRPr="00E21513">
        <w:rPr>
          <w:rFonts w:ascii="Arial" w:hAnsi="Arial" w:cs="Arial"/>
          <w:iCs/>
          <w:sz w:val="28"/>
          <w:szCs w:val="28"/>
          <w:lang w:eastAsia="bg-BG"/>
        </w:rPr>
        <w:t>1. участва в целия процес по разработване на ТПУ;</w:t>
      </w:r>
    </w:p>
    <w:p w14:paraId="1DCB7D81" w14:textId="6283016F" w:rsidR="00E21513" w:rsidRPr="00E21513" w:rsidRDefault="00E21513" w:rsidP="00092322">
      <w:pPr>
        <w:widowControl/>
        <w:autoSpaceDE/>
        <w:autoSpaceDN/>
        <w:adjustRightInd/>
        <w:spacing w:before="120" w:line="288" w:lineRule="auto"/>
        <w:ind w:firstLine="1134"/>
        <w:jc w:val="both"/>
        <w:rPr>
          <w:rFonts w:ascii="Arial" w:hAnsi="Arial" w:cs="Arial"/>
          <w:iCs/>
          <w:sz w:val="28"/>
          <w:szCs w:val="28"/>
          <w:lang w:eastAsia="bg-BG"/>
        </w:rPr>
      </w:pPr>
      <w:r w:rsidRPr="00E21513">
        <w:rPr>
          <w:rFonts w:ascii="Arial" w:hAnsi="Arial" w:cs="Arial"/>
          <w:iCs/>
          <w:sz w:val="28"/>
          <w:szCs w:val="28"/>
          <w:lang w:eastAsia="bg-BG"/>
        </w:rPr>
        <w:t xml:space="preserve">2. обсъжда и предоставя информация, необходима за разработването на ТПУ, съобразно компетентността на членовете на </w:t>
      </w:r>
      <w:r w:rsidR="00AC6109">
        <w:rPr>
          <w:rFonts w:ascii="Arial" w:hAnsi="Arial" w:cs="Arial"/>
          <w:iCs/>
          <w:sz w:val="28"/>
          <w:szCs w:val="28"/>
          <w:lang w:eastAsia="bg-BG"/>
        </w:rPr>
        <w:t>Комитета</w:t>
      </w:r>
      <w:r w:rsidRPr="00E21513">
        <w:rPr>
          <w:rFonts w:ascii="Arial" w:hAnsi="Arial" w:cs="Arial"/>
          <w:iCs/>
          <w:sz w:val="28"/>
          <w:szCs w:val="28"/>
          <w:lang w:eastAsia="bg-BG"/>
        </w:rPr>
        <w:t>;</w:t>
      </w:r>
    </w:p>
    <w:p w14:paraId="229A7191" w14:textId="77777777" w:rsidR="00E21513" w:rsidRPr="00E21513" w:rsidRDefault="00E21513" w:rsidP="00092322">
      <w:pPr>
        <w:widowControl/>
        <w:autoSpaceDE/>
        <w:autoSpaceDN/>
        <w:adjustRightInd/>
        <w:spacing w:before="120" w:line="288" w:lineRule="auto"/>
        <w:ind w:firstLine="1134"/>
        <w:jc w:val="both"/>
        <w:rPr>
          <w:rFonts w:ascii="Arial" w:hAnsi="Arial" w:cs="Arial"/>
          <w:iCs/>
          <w:sz w:val="28"/>
          <w:szCs w:val="28"/>
          <w:lang w:eastAsia="bg-BG"/>
        </w:rPr>
      </w:pPr>
      <w:r w:rsidRPr="00E21513">
        <w:rPr>
          <w:rFonts w:ascii="Arial" w:hAnsi="Arial" w:cs="Arial"/>
          <w:iCs/>
          <w:sz w:val="28"/>
          <w:szCs w:val="28"/>
          <w:lang w:eastAsia="bg-BG"/>
        </w:rPr>
        <w:t>3. обсъжда редовно напредъка на процеса по разработване на ТПУ в съответствие с графика за изпълнение на дейностите към одобреното задание.</w:t>
      </w:r>
    </w:p>
    <w:p w14:paraId="148102DB" w14:textId="65B8C309" w:rsidR="00E21513" w:rsidRPr="00E21513" w:rsidRDefault="00E21513" w:rsidP="00092322">
      <w:pPr>
        <w:widowControl/>
        <w:autoSpaceDE/>
        <w:autoSpaceDN/>
        <w:adjustRightInd/>
        <w:spacing w:before="120" w:line="288" w:lineRule="auto"/>
        <w:ind w:firstLine="1134"/>
        <w:jc w:val="both"/>
        <w:rPr>
          <w:rFonts w:ascii="Arial" w:hAnsi="Arial" w:cs="Arial"/>
          <w:iCs/>
          <w:sz w:val="28"/>
          <w:szCs w:val="28"/>
          <w:lang w:eastAsia="bg-BG"/>
        </w:rPr>
      </w:pPr>
      <w:r w:rsidRPr="00E21513">
        <w:rPr>
          <w:rFonts w:ascii="Arial" w:hAnsi="Arial" w:cs="Arial"/>
          <w:b/>
          <w:iCs/>
          <w:sz w:val="28"/>
          <w:szCs w:val="28"/>
          <w:lang w:eastAsia="bg-BG"/>
        </w:rPr>
        <w:t>Чл. 11</w:t>
      </w:r>
      <w:r w:rsidR="00FD0F3D" w:rsidRPr="00FD0F3D">
        <w:rPr>
          <w:rFonts w:ascii="Arial" w:hAnsi="Arial" w:cs="Arial"/>
          <w:b/>
          <w:iCs/>
          <w:sz w:val="28"/>
          <w:szCs w:val="28"/>
          <w:lang w:eastAsia="bg-BG"/>
        </w:rPr>
        <w:t>.</w:t>
      </w:r>
      <w:r w:rsidRPr="00E21513">
        <w:rPr>
          <w:rFonts w:ascii="Arial" w:hAnsi="Arial" w:cs="Arial"/>
          <w:b/>
          <w:iCs/>
          <w:sz w:val="28"/>
          <w:szCs w:val="28"/>
          <w:lang w:eastAsia="bg-BG"/>
        </w:rPr>
        <w:t xml:space="preserve"> (1)</w:t>
      </w:r>
      <w:r w:rsidRPr="00E21513">
        <w:rPr>
          <w:rFonts w:ascii="Arial" w:hAnsi="Arial" w:cs="Arial"/>
          <w:iCs/>
          <w:sz w:val="28"/>
          <w:szCs w:val="28"/>
          <w:lang w:eastAsia="bg-BG"/>
        </w:rPr>
        <w:t xml:space="preserve"> Органът по чл. 7 изпраща проекта на ТПУ на членовете на </w:t>
      </w:r>
      <w:r w:rsidR="00FD0F3D" w:rsidRPr="00E21513">
        <w:rPr>
          <w:rFonts w:ascii="Arial" w:hAnsi="Arial" w:cs="Arial"/>
          <w:iCs/>
          <w:sz w:val="28"/>
          <w:szCs w:val="28"/>
          <w:lang w:eastAsia="bg-BG"/>
        </w:rPr>
        <w:t>К</w:t>
      </w:r>
      <w:r w:rsidRPr="00E21513">
        <w:rPr>
          <w:rFonts w:ascii="Arial" w:hAnsi="Arial" w:cs="Arial"/>
          <w:iCs/>
          <w:sz w:val="28"/>
          <w:szCs w:val="28"/>
          <w:lang w:eastAsia="bg-BG"/>
        </w:rPr>
        <w:t xml:space="preserve">омитета на заинтересованите страни и в 14-дневен срок от датата на изпращане организира провеждането на </w:t>
      </w:r>
      <w:r w:rsidRPr="00E21513">
        <w:rPr>
          <w:rFonts w:ascii="Arial" w:hAnsi="Arial" w:cs="Arial"/>
          <w:iCs/>
          <w:sz w:val="28"/>
          <w:szCs w:val="28"/>
          <w:lang w:eastAsia="bg-BG"/>
        </w:rPr>
        <w:lastRenderedPageBreak/>
        <w:t xml:space="preserve">заседание на </w:t>
      </w:r>
      <w:r w:rsidR="00FD0F3D" w:rsidRPr="00E21513">
        <w:rPr>
          <w:rFonts w:ascii="Arial" w:hAnsi="Arial" w:cs="Arial"/>
          <w:iCs/>
          <w:sz w:val="28"/>
          <w:szCs w:val="28"/>
          <w:lang w:eastAsia="bg-BG"/>
        </w:rPr>
        <w:t>К</w:t>
      </w:r>
      <w:r w:rsidRPr="00E21513">
        <w:rPr>
          <w:rFonts w:ascii="Arial" w:hAnsi="Arial" w:cs="Arial"/>
          <w:iCs/>
          <w:sz w:val="28"/>
          <w:szCs w:val="28"/>
          <w:lang w:eastAsia="bg-BG"/>
        </w:rPr>
        <w:t>омитета, на което го представя. Заседанието на Комитета на заинтересованите страни се протоколира.</w:t>
      </w:r>
    </w:p>
    <w:p w14:paraId="34575AE9" w14:textId="4130302F" w:rsidR="00E21513" w:rsidRPr="00E21513" w:rsidRDefault="00E21513" w:rsidP="00092322">
      <w:pPr>
        <w:widowControl/>
        <w:autoSpaceDE/>
        <w:autoSpaceDN/>
        <w:adjustRightInd/>
        <w:spacing w:before="120" w:line="288" w:lineRule="auto"/>
        <w:ind w:firstLine="1134"/>
        <w:jc w:val="both"/>
        <w:rPr>
          <w:rFonts w:ascii="Arial" w:hAnsi="Arial" w:cs="Arial"/>
          <w:iCs/>
          <w:sz w:val="28"/>
          <w:szCs w:val="28"/>
          <w:lang w:eastAsia="bg-BG"/>
        </w:rPr>
      </w:pPr>
      <w:r w:rsidRPr="00E21513">
        <w:rPr>
          <w:rFonts w:ascii="Arial" w:hAnsi="Arial" w:cs="Arial"/>
          <w:b/>
          <w:bCs/>
          <w:iCs/>
          <w:sz w:val="28"/>
          <w:szCs w:val="28"/>
          <w:lang w:eastAsia="bg-BG"/>
        </w:rPr>
        <w:t>(2)</w:t>
      </w:r>
      <w:r w:rsidRPr="00E21513">
        <w:rPr>
          <w:rFonts w:ascii="Arial" w:hAnsi="Arial" w:cs="Arial"/>
          <w:iCs/>
          <w:sz w:val="28"/>
          <w:szCs w:val="28"/>
          <w:lang w:eastAsia="bg-BG"/>
        </w:rPr>
        <w:t xml:space="preserve"> В едномесечен срок от заседанието по ал. 1 членовете на </w:t>
      </w:r>
      <w:r w:rsidR="00FD0F3D" w:rsidRPr="00E21513">
        <w:rPr>
          <w:rFonts w:ascii="Arial" w:hAnsi="Arial" w:cs="Arial"/>
          <w:iCs/>
          <w:sz w:val="28"/>
          <w:szCs w:val="28"/>
          <w:lang w:eastAsia="bg-BG"/>
        </w:rPr>
        <w:t>К</w:t>
      </w:r>
      <w:r w:rsidRPr="00E21513">
        <w:rPr>
          <w:rFonts w:ascii="Arial" w:hAnsi="Arial" w:cs="Arial"/>
          <w:iCs/>
          <w:sz w:val="28"/>
          <w:szCs w:val="28"/>
          <w:lang w:eastAsia="bg-BG"/>
        </w:rPr>
        <w:t>омитета представят писмени становища и бележки по проекта на ТПУ.</w:t>
      </w:r>
    </w:p>
    <w:p w14:paraId="16475DD6" w14:textId="11405F96" w:rsidR="00E21513" w:rsidRPr="00E21513" w:rsidRDefault="00E21513" w:rsidP="00092322">
      <w:pPr>
        <w:widowControl/>
        <w:autoSpaceDE/>
        <w:autoSpaceDN/>
        <w:adjustRightInd/>
        <w:spacing w:before="120" w:line="288" w:lineRule="auto"/>
        <w:ind w:firstLine="1134"/>
        <w:jc w:val="both"/>
        <w:rPr>
          <w:rFonts w:ascii="Arial" w:hAnsi="Arial" w:cs="Arial"/>
          <w:iCs/>
          <w:sz w:val="28"/>
          <w:szCs w:val="28"/>
          <w:lang w:eastAsia="bg-BG"/>
        </w:rPr>
      </w:pPr>
      <w:r w:rsidRPr="00E21513">
        <w:rPr>
          <w:rFonts w:ascii="Arial" w:hAnsi="Arial" w:cs="Arial"/>
          <w:b/>
          <w:bCs/>
          <w:iCs/>
          <w:sz w:val="28"/>
          <w:szCs w:val="28"/>
          <w:lang w:eastAsia="bg-BG"/>
        </w:rPr>
        <w:t>(3)</w:t>
      </w:r>
      <w:r w:rsidRPr="00E21513">
        <w:rPr>
          <w:rFonts w:ascii="Arial" w:hAnsi="Arial" w:cs="Arial"/>
          <w:iCs/>
          <w:sz w:val="28"/>
          <w:szCs w:val="28"/>
          <w:lang w:eastAsia="bg-BG"/>
        </w:rPr>
        <w:t xml:space="preserve"> В двумесечен срок от изтичане на срока по ал. 2 органът по чл. 7 изготвя справка с мотиви за приети и неприети становища и бележки и отразява приетите в проекта на ТПУ. Проектът на ТПУ с отразените бележки и справката се изпращат за сведение до членовете на </w:t>
      </w:r>
      <w:r w:rsidR="00FD0F3D" w:rsidRPr="00E21513">
        <w:rPr>
          <w:rFonts w:ascii="Arial" w:hAnsi="Arial" w:cs="Arial"/>
          <w:iCs/>
          <w:sz w:val="28"/>
          <w:szCs w:val="28"/>
          <w:lang w:eastAsia="bg-BG"/>
        </w:rPr>
        <w:t>К</w:t>
      </w:r>
      <w:r w:rsidRPr="00E21513">
        <w:rPr>
          <w:rFonts w:ascii="Arial" w:hAnsi="Arial" w:cs="Arial"/>
          <w:iCs/>
          <w:sz w:val="28"/>
          <w:szCs w:val="28"/>
          <w:lang w:eastAsia="bg-BG"/>
        </w:rPr>
        <w:t>омитета на заинтересованите страни.</w:t>
      </w:r>
    </w:p>
    <w:p w14:paraId="59D75FE5" w14:textId="7D83C5F8" w:rsidR="00DA55CB" w:rsidRPr="00092322" w:rsidRDefault="00DA55CB" w:rsidP="00FD0F3D">
      <w:pPr>
        <w:spacing w:before="120" w:line="288" w:lineRule="auto"/>
        <w:jc w:val="center"/>
        <w:rPr>
          <w:rFonts w:ascii="Arial" w:hAnsi="Arial" w:cs="Arial"/>
          <w:b/>
          <w:bCs/>
          <w:sz w:val="28"/>
          <w:szCs w:val="28"/>
          <w:shd w:val="clear" w:color="auto" w:fill="FEFEFE"/>
        </w:rPr>
      </w:pPr>
    </w:p>
    <w:p w14:paraId="18131B80" w14:textId="77777777" w:rsidR="00DA55CB" w:rsidRPr="00092322" w:rsidRDefault="00DA55CB" w:rsidP="00FD0F3D">
      <w:pPr>
        <w:spacing w:before="120" w:line="288" w:lineRule="auto"/>
        <w:jc w:val="center"/>
        <w:rPr>
          <w:rFonts w:ascii="Arial" w:hAnsi="Arial" w:cs="Arial"/>
          <w:b/>
          <w:bCs/>
          <w:sz w:val="28"/>
          <w:szCs w:val="28"/>
          <w:shd w:val="clear" w:color="auto" w:fill="FEFEFE"/>
        </w:rPr>
      </w:pPr>
      <w:r w:rsidRPr="00092322">
        <w:rPr>
          <w:rFonts w:ascii="Arial" w:hAnsi="Arial" w:cs="Arial"/>
          <w:b/>
          <w:bCs/>
          <w:sz w:val="28"/>
          <w:szCs w:val="28"/>
          <w:shd w:val="clear" w:color="auto" w:fill="FEFEFE"/>
        </w:rPr>
        <w:t>Раздел II</w:t>
      </w:r>
    </w:p>
    <w:p w14:paraId="518ACEE7" w14:textId="77777777" w:rsidR="00E21513" w:rsidRPr="00E21513" w:rsidRDefault="00E21513" w:rsidP="00FD0F3D">
      <w:pPr>
        <w:widowControl/>
        <w:autoSpaceDE/>
        <w:autoSpaceDN/>
        <w:adjustRightInd/>
        <w:spacing w:before="120" w:line="288" w:lineRule="auto"/>
        <w:jc w:val="center"/>
        <w:rPr>
          <w:rFonts w:ascii="Arial" w:eastAsia="Calibri" w:hAnsi="Arial" w:cs="Arial"/>
          <w:b/>
          <w:iCs/>
          <w:sz w:val="28"/>
          <w:szCs w:val="28"/>
        </w:rPr>
      </w:pPr>
      <w:r w:rsidRPr="00E21513">
        <w:rPr>
          <w:rFonts w:ascii="Arial" w:eastAsia="Calibri" w:hAnsi="Arial" w:cs="Arial"/>
          <w:b/>
          <w:iCs/>
          <w:sz w:val="28"/>
          <w:szCs w:val="28"/>
        </w:rPr>
        <w:t xml:space="preserve">Участие на обществеността в разработването на териториалните планове за управление </w:t>
      </w:r>
      <w:r w:rsidRPr="00E21513">
        <w:rPr>
          <w:rFonts w:ascii="Arial" w:hAnsi="Arial" w:cs="Arial"/>
          <w:b/>
          <w:iCs/>
          <w:sz w:val="28"/>
          <w:szCs w:val="28"/>
          <w:lang w:eastAsia="bg-BG"/>
        </w:rPr>
        <w:t>на защитени зони</w:t>
      </w:r>
    </w:p>
    <w:p w14:paraId="55305FF7" w14:textId="77777777" w:rsidR="00E21513" w:rsidRPr="00E21513" w:rsidRDefault="00E21513" w:rsidP="00FD0F3D">
      <w:pPr>
        <w:widowControl/>
        <w:autoSpaceDE/>
        <w:autoSpaceDN/>
        <w:adjustRightInd/>
        <w:spacing w:before="120" w:line="288" w:lineRule="auto"/>
        <w:jc w:val="center"/>
        <w:rPr>
          <w:rFonts w:ascii="Arial" w:eastAsia="Calibri" w:hAnsi="Arial" w:cs="Arial"/>
          <w:b/>
          <w:iCs/>
          <w:sz w:val="28"/>
          <w:szCs w:val="28"/>
        </w:rPr>
      </w:pPr>
    </w:p>
    <w:p w14:paraId="3BDE5DB9" w14:textId="69431348"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iCs/>
          <w:sz w:val="28"/>
          <w:szCs w:val="28"/>
        </w:rPr>
        <w:t>Чл. 12</w:t>
      </w:r>
      <w:r w:rsidR="00FD0F3D">
        <w:rPr>
          <w:rFonts w:ascii="Arial" w:eastAsia="Calibri" w:hAnsi="Arial" w:cs="Arial"/>
          <w:b/>
          <w:iCs/>
          <w:sz w:val="28"/>
          <w:szCs w:val="28"/>
        </w:rPr>
        <w:t>.</w:t>
      </w:r>
      <w:r w:rsidRPr="00E21513">
        <w:rPr>
          <w:rFonts w:ascii="Arial" w:eastAsia="Calibri" w:hAnsi="Arial" w:cs="Arial"/>
          <w:b/>
          <w:iCs/>
          <w:sz w:val="28"/>
          <w:szCs w:val="28"/>
        </w:rPr>
        <w:t xml:space="preserve"> </w:t>
      </w:r>
      <w:r w:rsidRPr="00E21513">
        <w:rPr>
          <w:rFonts w:ascii="Arial" w:eastAsia="Calibri" w:hAnsi="Arial" w:cs="Arial"/>
          <w:b/>
          <w:bCs/>
          <w:iCs/>
          <w:sz w:val="28"/>
          <w:szCs w:val="28"/>
        </w:rPr>
        <w:t>(1)</w:t>
      </w:r>
      <w:r w:rsidRPr="00E21513">
        <w:rPr>
          <w:rFonts w:ascii="Arial" w:eastAsia="Calibri" w:hAnsi="Arial" w:cs="Arial"/>
          <w:iCs/>
          <w:sz w:val="28"/>
          <w:szCs w:val="28"/>
        </w:rPr>
        <w:t xml:space="preserve"> Проектът на ТПУ се подлага на обществено обсъждане.</w:t>
      </w:r>
    </w:p>
    <w:p w14:paraId="5CBE57A0" w14:textId="53384FBF"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bCs/>
          <w:iCs/>
          <w:sz w:val="28"/>
          <w:szCs w:val="28"/>
        </w:rPr>
        <w:t>(2)</w:t>
      </w:r>
      <w:r w:rsidRPr="00E21513">
        <w:rPr>
          <w:rFonts w:ascii="Arial" w:eastAsia="Calibri" w:hAnsi="Arial" w:cs="Arial"/>
          <w:iCs/>
          <w:sz w:val="28"/>
          <w:szCs w:val="28"/>
        </w:rPr>
        <w:t xml:space="preserve"> Общественото обсъждане се организира от органа по чл. 7.</w:t>
      </w:r>
    </w:p>
    <w:p w14:paraId="0D3471AA" w14:textId="77777777"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bCs/>
          <w:iCs/>
          <w:sz w:val="28"/>
          <w:szCs w:val="28"/>
        </w:rPr>
        <w:t>(3)</w:t>
      </w:r>
      <w:r w:rsidRPr="00E21513">
        <w:rPr>
          <w:rFonts w:ascii="Arial" w:eastAsia="Calibri" w:hAnsi="Arial" w:cs="Arial"/>
          <w:iCs/>
          <w:sz w:val="28"/>
          <w:szCs w:val="28"/>
        </w:rPr>
        <w:t xml:space="preserve"> Среща за о</w:t>
      </w:r>
      <w:r w:rsidRPr="00E21513">
        <w:rPr>
          <w:rFonts w:ascii="Arial" w:hAnsi="Arial" w:cs="Arial"/>
          <w:sz w:val="28"/>
          <w:szCs w:val="28"/>
        </w:rPr>
        <w:t>бществено</w:t>
      </w:r>
      <w:r w:rsidRPr="00E21513">
        <w:rPr>
          <w:rFonts w:ascii="Arial" w:eastAsia="Calibri" w:hAnsi="Arial" w:cs="Arial"/>
          <w:iCs/>
          <w:sz w:val="28"/>
          <w:szCs w:val="28"/>
        </w:rPr>
        <w:t xml:space="preserve"> обсъждане се провежда във всяка от областите, попадащи в териториалния обхват на плана. Срещи за о</w:t>
      </w:r>
      <w:r w:rsidRPr="00E21513">
        <w:rPr>
          <w:rFonts w:ascii="Arial" w:hAnsi="Arial" w:cs="Arial"/>
          <w:sz w:val="28"/>
          <w:szCs w:val="28"/>
        </w:rPr>
        <w:t>бществено</w:t>
      </w:r>
      <w:r w:rsidRPr="00E21513">
        <w:rPr>
          <w:rFonts w:ascii="Arial" w:eastAsia="Calibri" w:hAnsi="Arial" w:cs="Arial"/>
          <w:iCs/>
          <w:sz w:val="28"/>
          <w:szCs w:val="28"/>
        </w:rPr>
        <w:t xml:space="preserve"> обсъждане на проекта на Черноморския план за управление на защитени зони се провеждат в област Добрич, област Варна и област Бургас.</w:t>
      </w:r>
    </w:p>
    <w:p w14:paraId="2FF946BF" w14:textId="77777777"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bCs/>
          <w:iCs/>
          <w:sz w:val="28"/>
          <w:szCs w:val="28"/>
        </w:rPr>
        <w:t>(4)</w:t>
      </w:r>
      <w:r w:rsidRPr="00E21513">
        <w:rPr>
          <w:rFonts w:ascii="Arial" w:eastAsia="Calibri" w:hAnsi="Arial" w:cs="Arial"/>
          <w:iCs/>
          <w:sz w:val="28"/>
          <w:szCs w:val="28"/>
        </w:rPr>
        <w:t xml:space="preserve"> Най-малко два месеца преди датите на срещите за обществено обсъждане органът по чл. 7:</w:t>
      </w:r>
    </w:p>
    <w:p w14:paraId="091BEBE0" w14:textId="007184C9"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1. публикува на интернет страницата си проекта на ТПУ и обявява в един централен ежедневник и чрез местни средства за масово осведомяване датите, часа, местата и предмета на срещите за</w:t>
      </w:r>
      <w:r w:rsidRPr="00E21513" w:rsidDel="00C357C5">
        <w:rPr>
          <w:rFonts w:ascii="Arial" w:eastAsia="Calibri" w:hAnsi="Arial" w:cs="Arial"/>
          <w:iCs/>
          <w:sz w:val="28"/>
          <w:szCs w:val="28"/>
        </w:rPr>
        <w:t xml:space="preserve"> </w:t>
      </w:r>
      <w:r w:rsidRPr="00E21513">
        <w:rPr>
          <w:rFonts w:ascii="Arial" w:eastAsia="Calibri" w:hAnsi="Arial" w:cs="Arial"/>
          <w:iCs/>
          <w:sz w:val="28"/>
          <w:szCs w:val="28"/>
        </w:rPr>
        <w:t>обществено обсъждане, мястото или местата, където проектът на ТПУ е достъпен за разглеждане от обществеността и заинтересованите страни, както и адресите, на които могат да се изпращат писмени становища и бележки</w:t>
      </w:r>
      <w:r w:rsidR="00E2291F">
        <w:rPr>
          <w:rFonts w:ascii="Arial" w:eastAsia="Calibri" w:hAnsi="Arial" w:cs="Arial"/>
          <w:iCs/>
          <w:sz w:val="28"/>
          <w:szCs w:val="28"/>
        </w:rPr>
        <w:t>;</w:t>
      </w:r>
    </w:p>
    <w:p w14:paraId="0F34A5BA" w14:textId="48E832C0"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eastAsia="Calibri" w:hAnsi="Arial" w:cs="Arial"/>
          <w:iCs/>
          <w:sz w:val="28"/>
          <w:szCs w:val="28"/>
        </w:rPr>
        <w:lastRenderedPageBreak/>
        <w:t xml:space="preserve">2. </w:t>
      </w:r>
      <w:r w:rsidRPr="00E21513">
        <w:rPr>
          <w:rFonts w:ascii="Arial" w:hAnsi="Arial" w:cs="Arial"/>
          <w:sz w:val="28"/>
          <w:szCs w:val="28"/>
        </w:rPr>
        <w:t xml:space="preserve">изпраща съобщения за </w:t>
      </w:r>
      <w:r w:rsidRPr="00E21513">
        <w:rPr>
          <w:rFonts w:ascii="Arial" w:eastAsia="Calibri" w:hAnsi="Arial" w:cs="Arial"/>
          <w:iCs/>
          <w:sz w:val="28"/>
          <w:szCs w:val="28"/>
        </w:rPr>
        <w:t xml:space="preserve">обстоятелствата по т. </w:t>
      </w:r>
      <w:r w:rsidRPr="00E21513">
        <w:rPr>
          <w:rFonts w:ascii="Arial" w:hAnsi="Arial" w:cs="Arial"/>
          <w:sz w:val="28"/>
          <w:szCs w:val="28"/>
        </w:rPr>
        <w:t>1 до съответните общини в териториалния обхват на плана за поставянето им на видно място</w:t>
      </w:r>
      <w:r w:rsidR="00E2291F">
        <w:rPr>
          <w:rFonts w:ascii="Arial" w:hAnsi="Arial" w:cs="Arial"/>
          <w:sz w:val="28"/>
          <w:szCs w:val="28"/>
        </w:rPr>
        <w:t>;</w:t>
      </w:r>
    </w:p>
    <w:p w14:paraId="71C690A2" w14:textId="27E34E3D" w:rsidR="00E21513" w:rsidRPr="00E21513" w:rsidRDefault="00E21513" w:rsidP="00092322">
      <w:pPr>
        <w:widowControl/>
        <w:autoSpaceDE/>
        <w:autoSpaceDN/>
        <w:adjustRightInd/>
        <w:spacing w:before="120" w:line="288" w:lineRule="auto"/>
        <w:ind w:firstLine="1134"/>
        <w:jc w:val="both"/>
        <w:rPr>
          <w:rFonts w:ascii="Arial" w:hAnsi="Arial" w:cs="Arial"/>
          <w:iCs/>
          <w:sz w:val="28"/>
          <w:szCs w:val="28"/>
        </w:rPr>
      </w:pPr>
      <w:r w:rsidRPr="00E21513">
        <w:rPr>
          <w:rFonts w:ascii="Arial" w:hAnsi="Arial" w:cs="Arial"/>
          <w:sz w:val="28"/>
          <w:szCs w:val="28"/>
        </w:rPr>
        <w:t xml:space="preserve">3. изпраща съобщения за </w:t>
      </w:r>
      <w:r w:rsidRPr="00E21513">
        <w:rPr>
          <w:rFonts w:ascii="Arial" w:eastAsia="Calibri" w:hAnsi="Arial" w:cs="Arial"/>
          <w:iCs/>
          <w:sz w:val="28"/>
          <w:szCs w:val="28"/>
        </w:rPr>
        <w:t xml:space="preserve">обстоятелствата по т. </w:t>
      </w:r>
      <w:r w:rsidRPr="00E21513">
        <w:rPr>
          <w:rFonts w:ascii="Arial" w:hAnsi="Arial" w:cs="Arial"/>
          <w:sz w:val="28"/>
          <w:szCs w:val="28"/>
        </w:rPr>
        <w:t xml:space="preserve">1 до министъра на околната среда и водите и до членовете на </w:t>
      </w:r>
      <w:r w:rsidR="00AC6109">
        <w:rPr>
          <w:rFonts w:ascii="Arial" w:hAnsi="Arial" w:cs="Arial"/>
          <w:sz w:val="28"/>
          <w:szCs w:val="28"/>
        </w:rPr>
        <w:t>Комитета</w:t>
      </w:r>
      <w:r w:rsidRPr="00E21513">
        <w:rPr>
          <w:rFonts w:ascii="Arial" w:hAnsi="Arial" w:cs="Arial"/>
          <w:sz w:val="28"/>
          <w:szCs w:val="28"/>
        </w:rPr>
        <w:t xml:space="preserve"> на заинтересованите страни.</w:t>
      </w:r>
    </w:p>
    <w:p w14:paraId="69A77C4D" w14:textId="6914DB1C"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b/>
          <w:bCs/>
          <w:sz w:val="28"/>
          <w:szCs w:val="28"/>
        </w:rPr>
        <w:t>(5)</w:t>
      </w:r>
      <w:r w:rsidRPr="00E21513">
        <w:rPr>
          <w:rFonts w:ascii="Arial" w:hAnsi="Arial" w:cs="Arial"/>
          <w:sz w:val="28"/>
          <w:szCs w:val="28"/>
        </w:rPr>
        <w:t xml:space="preserve"> Общинските администрации в териториалния обхват на плана и останалите членове на </w:t>
      </w:r>
      <w:r w:rsidR="00E2291F" w:rsidRPr="00E21513">
        <w:rPr>
          <w:rFonts w:ascii="Arial" w:hAnsi="Arial" w:cs="Arial"/>
          <w:sz w:val="28"/>
          <w:szCs w:val="28"/>
        </w:rPr>
        <w:t>К</w:t>
      </w:r>
      <w:r w:rsidRPr="00E21513">
        <w:rPr>
          <w:rFonts w:ascii="Arial" w:hAnsi="Arial" w:cs="Arial"/>
          <w:sz w:val="28"/>
          <w:szCs w:val="28"/>
        </w:rPr>
        <w:t>омитета на заинтересованите страни оказват съдействие на гражданите за разглеждане на проекта на ТПУ.</w:t>
      </w:r>
    </w:p>
    <w:p w14:paraId="363591A4" w14:textId="497C358E"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iCs/>
          <w:sz w:val="28"/>
          <w:szCs w:val="28"/>
        </w:rPr>
        <w:t>Чл. 13</w:t>
      </w:r>
      <w:r w:rsidR="00E2291F">
        <w:rPr>
          <w:rFonts w:ascii="Arial" w:eastAsia="Calibri" w:hAnsi="Arial" w:cs="Arial"/>
          <w:b/>
          <w:iCs/>
          <w:sz w:val="28"/>
          <w:szCs w:val="28"/>
        </w:rPr>
        <w:t>.</w:t>
      </w:r>
      <w:r w:rsidRPr="00E21513">
        <w:rPr>
          <w:rFonts w:ascii="Arial" w:eastAsia="Calibri" w:hAnsi="Arial" w:cs="Arial"/>
          <w:b/>
          <w:iCs/>
          <w:sz w:val="28"/>
          <w:szCs w:val="28"/>
        </w:rPr>
        <w:t xml:space="preserve"> </w:t>
      </w:r>
      <w:r w:rsidRPr="00E21513">
        <w:rPr>
          <w:rFonts w:ascii="Arial" w:eastAsia="Calibri" w:hAnsi="Arial" w:cs="Arial"/>
          <w:iCs/>
          <w:sz w:val="28"/>
          <w:szCs w:val="28"/>
        </w:rPr>
        <w:t>Органът по чл. 7 организира:</w:t>
      </w:r>
    </w:p>
    <w:p w14:paraId="40211A45" w14:textId="77777777"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 xml:space="preserve">1. представянето на </w:t>
      </w:r>
      <w:r w:rsidRPr="00E21513">
        <w:rPr>
          <w:rFonts w:ascii="Arial" w:hAnsi="Arial" w:cs="Arial"/>
          <w:sz w:val="28"/>
          <w:szCs w:val="28"/>
        </w:rPr>
        <w:t>проекта на ТПУ</w:t>
      </w:r>
      <w:r w:rsidRPr="00E21513">
        <w:rPr>
          <w:rFonts w:ascii="Arial" w:eastAsia="Calibri" w:hAnsi="Arial" w:cs="Arial"/>
          <w:iCs/>
          <w:sz w:val="28"/>
          <w:szCs w:val="28"/>
        </w:rPr>
        <w:t xml:space="preserve"> на срещите за обществено обсъждане;</w:t>
      </w:r>
    </w:p>
    <w:p w14:paraId="50F98CCD" w14:textId="6026BF0D"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2. изготвянето на протокол за всяка от срещите за обществено обсъждане.</w:t>
      </w:r>
    </w:p>
    <w:p w14:paraId="370EB749" w14:textId="3D1F6EA4"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iCs/>
          <w:sz w:val="28"/>
          <w:szCs w:val="28"/>
        </w:rPr>
        <w:t>Чл. 14</w:t>
      </w:r>
      <w:r w:rsidR="00E2291F">
        <w:rPr>
          <w:rFonts w:ascii="Arial" w:eastAsia="Calibri" w:hAnsi="Arial" w:cs="Arial"/>
          <w:b/>
          <w:iCs/>
          <w:sz w:val="28"/>
          <w:szCs w:val="28"/>
        </w:rPr>
        <w:t>.</w:t>
      </w:r>
      <w:r w:rsidRPr="00E21513">
        <w:rPr>
          <w:rFonts w:ascii="Arial" w:eastAsia="Calibri" w:hAnsi="Arial" w:cs="Arial"/>
          <w:iCs/>
          <w:sz w:val="28"/>
          <w:szCs w:val="28"/>
        </w:rPr>
        <w:t xml:space="preserve"> Писмени становища и бележки по </w:t>
      </w:r>
      <w:r w:rsidRPr="00E21513">
        <w:rPr>
          <w:rFonts w:ascii="Arial" w:hAnsi="Arial" w:cs="Arial"/>
          <w:sz w:val="28"/>
          <w:szCs w:val="28"/>
        </w:rPr>
        <w:t>проекта на ТПУ</w:t>
      </w:r>
      <w:r w:rsidRPr="00E21513">
        <w:rPr>
          <w:rFonts w:ascii="Arial" w:eastAsia="Calibri" w:hAnsi="Arial" w:cs="Arial"/>
          <w:iCs/>
          <w:sz w:val="28"/>
          <w:szCs w:val="28"/>
        </w:rPr>
        <w:t xml:space="preserve"> могат да се представят и в срок до 14 дни от датата на съответната среща за обществено обсъждане.</w:t>
      </w:r>
    </w:p>
    <w:p w14:paraId="58DCCFD3" w14:textId="77777777" w:rsidR="00DA55CB" w:rsidRPr="00092322" w:rsidRDefault="00DA55CB" w:rsidP="00E2291F">
      <w:pPr>
        <w:spacing w:before="120" w:line="288" w:lineRule="auto"/>
        <w:jc w:val="center"/>
        <w:rPr>
          <w:rFonts w:ascii="Arial" w:hAnsi="Arial" w:cs="Arial"/>
          <w:b/>
          <w:bCs/>
          <w:sz w:val="28"/>
          <w:szCs w:val="28"/>
          <w:shd w:val="clear" w:color="auto" w:fill="FEFEFE"/>
        </w:rPr>
      </w:pPr>
    </w:p>
    <w:p w14:paraId="2A1DC9D7" w14:textId="77777777" w:rsidR="00DA55CB" w:rsidRPr="00092322" w:rsidRDefault="00DA55CB" w:rsidP="00E2291F">
      <w:pPr>
        <w:spacing w:before="120" w:line="288" w:lineRule="auto"/>
        <w:jc w:val="center"/>
        <w:rPr>
          <w:rFonts w:ascii="Arial" w:hAnsi="Arial" w:cs="Arial"/>
          <w:b/>
          <w:bCs/>
          <w:sz w:val="28"/>
          <w:szCs w:val="28"/>
          <w:shd w:val="clear" w:color="auto" w:fill="FEFEFE"/>
        </w:rPr>
      </w:pPr>
      <w:r w:rsidRPr="00092322">
        <w:rPr>
          <w:rFonts w:ascii="Arial" w:hAnsi="Arial" w:cs="Arial"/>
          <w:b/>
          <w:bCs/>
          <w:sz w:val="28"/>
          <w:szCs w:val="28"/>
          <w:shd w:val="clear" w:color="auto" w:fill="FEFEFE"/>
        </w:rPr>
        <w:t>Раздел III</w:t>
      </w:r>
    </w:p>
    <w:p w14:paraId="6B282F2D" w14:textId="77777777" w:rsidR="00E21513" w:rsidRPr="00E21513" w:rsidRDefault="00E21513" w:rsidP="00E2291F">
      <w:pPr>
        <w:widowControl/>
        <w:autoSpaceDE/>
        <w:autoSpaceDN/>
        <w:adjustRightInd/>
        <w:spacing w:before="120" w:line="288" w:lineRule="auto"/>
        <w:jc w:val="center"/>
        <w:rPr>
          <w:rFonts w:ascii="Arial" w:eastAsia="Calibri" w:hAnsi="Arial" w:cs="Arial"/>
          <w:b/>
          <w:iCs/>
          <w:sz w:val="28"/>
          <w:szCs w:val="28"/>
        </w:rPr>
      </w:pPr>
      <w:r w:rsidRPr="00E21513">
        <w:rPr>
          <w:rFonts w:ascii="Arial" w:eastAsia="Calibri" w:hAnsi="Arial" w:cs="Arial"/>
          <w:b/>
          <w:iCs/>
          <w:sz w:val="28"/>
          <w:szCs w:val="28"/>
        </w:rPr>
        <w:t>Утвърждаване на териториалните планове за управление</w:t>
      </w:r>
    </w:p>
    <w:p w14:paraId="7FA6B898" w14:textId="77777777" w:rsidR="00E21513" w:rsidRPr="00E21513" w:rsidRDefault="00E21513" w:rsidP="00E2291F">
      <w:pPr>
        <w:widowControl/>
        <w:autoSpaceDE/>
        <w:autoSpaceDN/>
        <w:adjustRightInd/>
        <w:spacing w:before="120" w:line="288" w:lineRule="auto"/>
        <w:jc w:val="center"/>
        <w:rPr>
          <w:rFonts w:ascii="Arial" w:eastAsia="Calibri" w:hAnsi="Arial" w:cs="Arial"/>
          <w:b/>
          <w:iCs/>
          <w:sz w:val="28"/>
          <w:szCs w:val="28"/>
        </w:rPr>
      </w:pPr>
    </w:p>
    <w:p w14:paraId="3A04AB1C" w14:textId="0174EB8C" w:rsidR="00E21513" w:rsidRPr="00E21513" w:rsidRDefault="00E21513" w:rsidP="00556434">
      <w:pPr>
        <w:widowControl/>
        <w:autoSpaceDE/>
        <w:autoSpaceDN/>
        <w:adjustRightInd/>
        <w:spacing w:before="120" w:line="288" w:lineRule="auto"/>
        <w:ind w:right="-142" w:firstLine="1134"/>
        <w:rPr>
          <w:rFonts w:ascii="Arial" w:hAnsi="Arial" w:cs="Arial"/>
          <w:iCs/>
          <w:sz w:val="28"/>
          <w:szCs w:val="28"/>
          <w:lang w:eastAsia="bg-BG"/>
        </w:rPr>
      </w:pPr>
      <w:r w:rsidRPr="00E21513">
        <w:rPr>
          <w:rFonts w:ascii="Arial" w:eastAsia="Calibri" w:hAnsi="Arial" w:cs="Arial"/>
          <w:b/>
          <w:iCs/>
          <w:sz w:val="28"/>
          <w:szCs w:val="28"/>
        </w:rPr>
        <w:t>Чл. 15</w:t>
      </w:r>
      <w:r w:rsidR="00E2291F" w:rsidRPr="008B77B2">
        <w:rPr>
          <w:rFonts w:ascii="Arial" w:eastAsia="Calibri" w:hAnsi="Arial" w:cs="Arial"/>
          <w:b/>
          <w:iCs/>
          <w:sz w:val="28"/>
          <w:szCs w:val="28"/>
        </w:rPr>
        <w:t>.</w:t>
      </w:r>
      <w:r w:rsidRPr="00E21513">
        <w:rPr>
          <w:rFonts w:ascii="Arial" w:eastAsia="Calibri" w:hAnsi="Arial" w:cs="Arial"/>
          <w:b/>
          <w:iCs/>
          <w:sz w:val="28"/>
          <w:szCs w:val="28"/>
        </w:rPr>
        <w:t xml:space="preserve"> </w:t>
      </w:r>
      <w:r w:rsidR="00787582">
        <w:rPr>
          <w:rFonts w:ascii="Arial" w:eastAsia="Calibri" w:hAnsi="Arial" w:cs="Arial"/>
          <w:b/>
          <w:iCs/>
          <w:sz w:val="28"/>
          <w:szCs w:val="28"/>
        </w:rPr>
        <w:t xml:space="preserve"> </w:t>
      </w:r>
      <w:r w:rsidRPr="00E21513">
        <w:rPr>
          <w:rFonts w:ascii="Arial" w:eastAsia="Calibri" w:hAnsi="Arial" w:cs="Arial"/>
          <w:b/>
          <w:iCs/>
          <w:sz w:val="28"/>
          <w:szCs w:val="28"/>
        </w:rPr>
        <w:t>(1</w:t>
      </w:r>
      <w:r w:rsidR="0063182F" w:rsidRPr="008B77B2">
        <w:rPr>
          <w:rFonts w:ascii="Arial" w:eastAsia="Calibri" w:hAnsi="Arial" w:cs="Arial"/>
          <w:b/>
          <w:iCs/>
          <w:sz w:val="28"/>
          <w:szCs w:val="28"/>
        </w:rPr>
        <w:t>)</w:t>
      </w:r>
      <w:r w:rsidR="00556434" w:rsidRPr="008B77B2">
        <w:rPr>
          <w:rFonts w:ascii="Arial" w:eastAsia="Calibri" w:hAnsi="Arial" w:cs="Arial"/>
          <w:b/>
          <w:iCs/>
          <w:sz w:val="28"/>
          <w:szCs w:val="28"/>
        </w:rPr>
        <w:t xml:space="preserve"> </w:t>
      </w:r>
      <w:r w:rsidR="00787582">
        <w:rPr>
          <w:rFonts w:ascii="Arial" w:eastAsia="Calibri" w:hAnsi="Arial" w:cs="Arial"/>
          <w:b/>
          <w:iCs/>
          <w:sz w:val="28"/>
          <w:szCs w:val="28"/>
        </w:rPr>
        <w:t xml:space="preserve"> </w:t>
      </w:r>
      <w:r w:rsidR="00556434" w:rsidRPr="008B77B2">
        <w:rPr>
          <w:rFonts w:ascii="Arial" w:eastAsia="Calibri" w:hAnsi="Arial" w:cs="Arial"/>
          <w:bCs/>
          <w:iCs/>
          <w:sz w:val="28"/>
          <w:szCs w:val="28"/>
        </w:rPr>
        <w:t xml:space="preserve">В тримесечен срок след </w:t>
      </w:r>
      <w:r w:rsidR="00787582">
        <w:rPr>
          <w:rFonts w:ascii="Arial" w:eastAsia="Calibri" w:hAnsi="Arial" w:cs="Arial"/>
          <w:bCs/>
          <w:iCs/>
          <w:sz w:val="28"/>
          <w:szCs w:val="28"/>
        </w:rPr>
        <w:t xml:space="preserve"> </w:t>
      </w:r>
      <w:r w:rsidR="00556434" w:rsidRPr="008B77B2">
        <w:rPr>
          <w:rFonts w:ascii="Arial" w:eastAsia="Calibri" w:hAnsi="Arial" w:cs="Arial"/>
          <w:bCs/>
          <w:iCs/>
          <w:sz w:val="28"/>
          <w:szCs w:val="28"/>
        </w:rPr>
        <w:t xml:space="preserve">изтичане </w:t>
      </w:r>
      <w:r w:rsidR="00787582">
        <w:rPr>
          <w:rFonts w:ascii="Arial" w:eastAsia="Calibri" w:hAnsi="Arial" w:cs="Arial"/>
          <w:bCs/>
          <w:iCs/>
          <w:sz w:val="28"/>
          <w:szCs w:val="28"/>
        </w:rPr>
        <w:t xml:space="preserve"> </w:t>
      </w:r>
      <w:r w:rsidR="00556434" w:rsidRPr="008B77B2">
        <w:rPr>
          <w:rFonts w:ascii="Arial" w:eastAsia="Calibri" w:hAnsi="Arial" w:cs="Arial"/>
          <w:bCs/>
          <w:iCs/>
          <w:sz w:val="28"/>
          <w:szCs w:val="28"/>
        </w:rPr>
        <w:t>на</w:t>
      </w:r>
      <w:r w:rsidR="00787582">
        <w:rPr>
          <w:rFonts w:ascii="Arial" w:eastAsia="Calibri" w:hAnsi="Arial" w:cs="Arial"/>
          <w:bCs/>
          <w:iCs/>
          <w:sz w:val="28"/>
          <w:szCs w:val="28"/>
        </w:rPr>
        <w:t xml:space="preserve"> </w:t>
      </w:r>
      <w:r w:rsidR="00556434" w:rsidRPr="008B77B2">
        <w:rPr>
          <w:rFonts w:ascii="Arial" w:eastAsia="Calibri" w:hAnsi="Arial" w:cs="Arial"/>
          <w:bCs/>
          <w:iCs/>
          <w:sz w:val="28"/>
          <w:szCs w:val="28"/>
        </w:rPr>
        <w:t xml:space="preserve"> срока </w:t>
      </w:r>
      <w:r w:rsidR="00787582">
        <w:rPr>
          <w:rFonts w:ascii="Arial" w:eastAsia="Calibri" w:hAnsi="Arial" w:cs="Arial"/>
          <w:bCs/>
          <w:iCs/>
          <w:sz w:val="28"/>
          <w:szCs w:val="28"/>
        </w:rPr>
        <w:t xml:space="preserve"> </w:t>
      </w:r>
      <w:r w:rsidR="00556434" w:rsidRPr="008B77B2">
        <w:rPr>
          <w:rFonts w:ascii="Arial" w:eastAsia="Calibri" w:hAnsi="Arial" w:cs="Arial"/>
          <w:bCs/>
          <w:iCs/>
          <w:sz w:val="28"/>
          <w:szCs w:val="28"/>
        </w:rPr>
        <w:t xml:space="preserve">по </w:t>
      </w:r>
      <w:r w:rsidR="00556434" w:rsidRPr="008B77B2">
        <w:rPr>
          <w:rFonts w:ascii="Arial" w:eastAsia="Calibri" w:hAnsi="Arial" w:cs="Arial"/>
          <w:bCs/>
          <w:iCs/>
          <w:sz w:val="28"/>
          <w:szCs w:val="28"/>
        </w:rPr>
        <w:br/>
      </w:r>
      <w:r w:rsidR="00556434" w:rsidRPr="00556434">
        <w:rPr>
          <w:rFonts w:ascii="Arial" w:hAnsi="Arial" w:cs="Arial"/>
          <w:iCs/>
          <w:sz w:val="28"/>
          <w:szCs w:val="28"/>
          <w:lang w:eastAsia="bg-BG"/>
        </w:rPr>
        <w:t>чл. 14 органът по чл. 7:</w:t>
      </w:r>
    </w:p>
    <w:p w14:paraId="60252FCE" w14:textId="77777777" w:rsidR="00E21513" w:rsidRPr="00E21513" w:rsidRDefault="00E21513" w:rsidP="0063182F">
      <w:pPr>
        <w:widowControl/>
        <w:numPr>
          <w:ilvl w:val="0"/>
          <w:numId w:val="1"/>
        </w:numPr>
        <w:tabs>
          <w:tab w:val="left" w:pos="993"/>
        </w:tabs>
        <w:autoSpaceDE/>
        <w:autoSpaceDN/>
        <w:adjustRightInd/>
        <w:spacing w:before="120" w:line="288" w:lineRule="auto"/>
        <w:ind w:left="0" w:firstLine="1134"/>
        <w:jc w:val="both"/>
        <w:rPr>
          <w:rFonts w:ascii="Arial" w:eastAsia="Calibri" w:hAnsi="Arial" w:cs="Arial"/>
          <w:iCs/>
          <w:sz w:val="28"/>
          <w:szCs w:val="28"/>
        </w:rPr>
      </w:pPr>
      <w:r w:rsidRPr="00E21513">
        <w:rPr>
          <w:rFonts w:ascii="Arial" w:hAnsi="Arial" w:cs="Arial"/>
          <w:iCs/>
          <w:sz w:val="28"/>
          <w:szCs w:val="28"/>
          <w:lang w:eastAsia="bg-BG"/>
        </w:rPr>
        <w:t>разглежда постъпилите становища и бележки, получени в хода на общественото обсъждане,</w:t>
      </w:r>
      <w:r w:rsidRPr="00E21513">
        <w:rPr>
          <w:rFonts w:ascii="Arial" w:eastAsia="Calibri" w:hAnsi="Arial" w:cs="Arial"/>
          <w:iCs/>
          <w:sz w:val="28"/>
          <w:szCs w:val="28"/>
        </w:rPr>
        <w:t xml:space="preserve"> и </w:t>
      </w:r>
      <w:r w:rsidRPr="00E21513">
        <w:rPr>
          <w:rFonts w:ascii="Arial" w:hAnsi="Arial" w:cs="Arial"/>
          <w:iCs/>
          <w:sz w:val="28"/>
          <w:szCs w:val="28"/>
          <w:lang w:eastAsia="bg-BG"/>
        </w:rPr>
        <w:t xml:space="preserve">изготвя справка за приетите и неприетите такива </w:t>
      </w:r>
      <w:r w:rsidRPr="00E21513">
        <w:rPr>
          <w:rFonts w:ascii="Arial" w:eastAsia="Calibri" w:hAnsi="Arial" w:cs="Arial"/>
          <w:iCs/>
          <w:sz w:val="28"/>
          <w:szCs w:val="28"/>
        </w:rPr>
        <w:t>с мотивите за това;</w:t>
      </w:r>
    </w:p>
    <w:p w14:paraId="0DA7DB7D" w14:textId="3AB9142E" w:rsidR="00E21513" w:rsidRPr="00E21513" w:rsidRDefault="00E21513" w:rsidP="0063182F">
      <w:pPr>
        <w:widowControl/>
        <w:numPr>
          <w:ilvl w:val="0"/>
          <w:numId w:val="1"/>
        </w:numPr>
        <w:tabs>
          <w:tab w:val="left" w:pos="993"/>
        </w:tabs>
        <w:autoSpaceDE/>
        <w:autoSpaceDN/>
        <w:adjustRightInd/>
        <w:spacing w:before="120" w:line="288" w:lineRule="auto"/>
        <w:ind w:left="0" w:firstLine="1134"/>
        <w:jc w:val="both"/>
        <w:rPr>
          <w:rFonts w:ascii="Arial" w:hAnsi="Arial" w:cs="Arial"/>
          <w:iCs/>
          <w:sz w:val="28"/>
          <w:szCs w:val="28"/>
          <w:lang w:eastAsia="bg-BG"/>
        </w:rPr>
      </w:pPr>
      <w:r w:rsidRPr="00E21513">
        <w:rPr>
          <w:rFonts w:ascii="Arial" w:hAnsi="Arial" w:cs="Arial"/>
          <w:iCs/>
          <w:sz w:val="28"/>
          <w:szCs w:val="28"/>
          <w:lang w:eastAsia="bg-BG"/>
        </w:rPr>
        <w:t>отразява приетите становища и бележки по т. 1 в проекта на ТПУ</w:t>
      </w:r>
      <w:r w:rsidR="008B77B2">
        <w:rPr>
          <w:rFonts w:ascii="Arial" w:hAnsi="Arial" w:cs="Arial"/>
          <w:iCs/>
          <w:sz w:val="28"/>
          <w:szCs w:val="28"/>
          <w:lang w:eastAsia="bg-BG"/>
        </w:rPr>
        <w:t>;</w:t>
      </w:r>
    </w:p>
    <w:p w14:paraId="7B9C023A" w14:textId="2864D3FE" w:rsidR="00E21513" w:rsidRPr="00E21513" w:rsidRDefault="00E21513" w:rsidP="0063182F">
      <w:pPr>
        <w:widowControl/>
        <w:numPr>
          <w:ilvl w:val="0"/>
          <w:numId w:val="1"/>
        </w:numPr>
        <w:tabs>
          <w:tab w:val="left" w:pos="993"/>
        </w:tabs>
        <w:autoSpaceDE/>
        <w:autoSpaceDN/>
        <w:adjustRightInd/>
        <w:spacing w:before="120" w:line="288" w:lineRule="auto"/>
        <w:ind w:left="0" w:firstLine="1134"/>
        <w:jc w:val="both"/>
        <w:rPr>
          <w:rFonts w:ascii="Arial" w:hAnsi="Arial" w:cs="Arial"/>
          <w:iCs/>
          <w:sz w:val="28"/>
          <w:szCs w:val="28"/>
          <w:lang w:eastAsia="bg-BG"/>
        </w:rPr>
      </w:pPr>
      <w:r w:rsidRPr="00E21513">
        <w:rPr>
          <w:rFonts w:ascii="Arial" w:hAnsi="Arial" w:cs="Arial"/>
          <w:iCs/>
          <w:sz w:val="28"/>
          <w:szCs w:val="28"/>
          <w:lang w:eastAsia="bg-BG"/>
        </w:rPr>
        <w:t xml:space="preserve">провежда заседание на </w:t>
      </w:r>
      <w:r w:rsidR="008B77B2" w:rsidRPr="00E21513">
        <w:rPr>
          <w:rFonts w:ascii="Arial" w:hAnsi="Arial" w:cs="Arial"/>
          <w:iCs/>
          <w:sz w:val="28"/>
          <w:szCs w:val="28"/>
          <w:lang w:eastAsia="bg-BG"/>
        </w:rPr>
        <w:t>К</w:t>
      </w:r>
      <w:r w:rsidRPr="00E21513">
        <w:rPr>
          <w:rFonts w:ascii="Arial" w:hAnsi="Arial" w:cs="Arial"/>
          <w:iCs/>
          <w:sz w:val="28"/>
          <w:szCs w:val="28"/>
          <w:lang w:eastAsia="bg-BG"/>
        </w:rPr>
        <w:t xml:space="preserve">омитета на заинтересованите страни за представяне на проекта на ТПУ с отразените становища и бележки не по-рано от 14 дни след изпращането на документацията по т. 1 и 2 до членовете на </w:t>
      </w:r>
      <w:r w:rsidR="00787582" w:rsidRPr="00E21513">
        <w:rPr>
          <w:rFonts w:ascii="Arial" w:hAnsi="Arial" w:cs="Arial"/>
          <w:iCs/>
          <w:sz w:val="28"/>
          <w:szCs w:val="28"/>
          <w:lang w:eastAsia="bg-BG"/>
        </w:rPr>
        <w:t>К</w:t>
      </w:r>
      <w:r w:rsidRPr="00E21513">
        <w:rPr>
          <w:rFonts w:ascii="Arial" w:hAnsi="Arial" w:cs="Arial"/>
          <w:iCs/>
          <w:sz w:val="28"/>
          <w:szCs w:val="28"/>
          <w:lang w:eastAsia="bg-BG"/>
        </w:rPr>
        <w:t>омитета.</w:t>
      </w:r>
    </w:p>
    <w:p w14:paraId="2B0E77A3" w14:textId="3F8F051F" w:rsidR="00E21513" w:rsidRPr="00E21513" w:rsidRDefault="00E21513" w:rsidP="0063182F">
      <w:pPr>
        <w:widowControl/>
        <w:autoSpaceDE/>
        <w:autoSpaceDN/>
        <w:adjustRightInd/>
        <w:spacing w:before="120" w:line="288" w:lineRule="auto"/>
        <w:ind w:firstLine="1134"/>
        <w:jc w:val="both"/>
        <w:rPr>
          <w:rFonts w:ascii="Arial" w:hAnsi="Arial" w:cs="Arial"/>
          <w:iCs/>
          <w:sz w:val="28"/>
          <w:szCs w:val="28"/>
          <w:lang w:eastAsia="bg-BG"/>
        </w:rPr>
      </w:pPr>
      <w:r w:rsidRPr="00E21513">
        <w:rPr>
          <w:rFonts w:ascii="Arial" w:hAnsi="Arial" w:cs="Arial"/>
          <w:b/>
          <w:bCs/>
          <w:iCs/>
          <w:sz w:val="28"/>
          <w:szCs w:val="28"/>
          <w:lang w:eastAsia="bg-BG"/>
        </w:rPr>
        <w:lastRenderedPageBreak/>
        <w:t>(2)</w:t>
      </w:r>
      <w:r w:rsidRPr="00E21513">
        <w:rPr>
          <w:rFonts w:ascii="Arial" w:hAnsi="Arial" w:cs="Arial"/>
          <w:iCs/>
          <w:sz w:val="28"/>
          <w:szCs w:val="28"/>
          <w:lang w:eastAsia="bg-BG"/>
        </w:rPr>
        <w:t xml:space="preserve"> На заседанието по ал. 1, т. 3 </w:t>
      </w:r>
      <w:r w:rsidR="00787582" w:rsidRPr="00E21513">
        <w:rPr>
          <w:rFonts w:ascii="Arial" w:hAnsi="Arial" w:cs="Arial"/>
          <w:iCs/>
          <w:sz w:val="28"/>
          <w:szCs w:val="28"/>
          <w:lang w:eastAsia="bg-BG"/>
        </w:rPr>
        <w:t>К</w:t>
      </w:r>
      <w:r w:rsidRPr="00E21513">
        <w:rPr>
          <w:rFonts w:ascii="Arial" w:hAnsi="Arial" w:cs="Arial"/>
          <w:iCs/>
          <w:sz w:val="28"/>
          <w:szCs w:val="28"/>
          <w:lang w:eastAsia="bg-BG"/>
        </w:rPr>
        <w:t xml:space="preserve">омитетът на заинтересованите страни обсъжда и съгласува проекта на ТПУ, </w:t>
      </w:r>
      <w:r w:rsidRPr="00E21513">
        <w:rPr>
          <w:rFonts w:ascii="Arial" w:hAnsi="Arial" w:cs="Arial"/>
          <w:bCs/>
          <w:iCs/>
          <w:sz w:val="28"/>
          <w:szCs w:val="28"/>
          <w:lang w:eastAsia="bg-BG"/>
        </w:rPr>
        <w:t>за което се води протокол.</w:t>
      </w:r>
    </w:p>
    <w:p w14:paraId="43F5B4CB" w14:textId="214BD33C"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iCs/>
          <w:sz w:val="28"/>
          <w:szCs w:val="28"/>
        </w:rPr>
        <w:t>Чл. 16</w:t>
      </w:r>
      <w:r w:rsidR="008B77B2">
        <w:rPr>
          <w:rFonts w:ascii="Arial" w:eastAsia="Calibri" w:hAnsi="Arial" w:cs="Arial"/>
          <w:b/>
          <w:iCs/>
          <w:sz w:val="28"/>
          <w:szCs w:val="28"/>
        </w:rPr>
        <w:t>.</w:t>
      </w:r>
      <w:r w:rsidRPr="00E21513">
        <w:rPr>
          <w:rFonts w:ascii="Arial" w:eastAsia="Calibri" w:hAnsi="Arial" w:cs="Arial"/>
          <w:b/>
          <w:iCs/>
          <w:sz w:val="28"/>
          <w:szCs w:val="28"/>
        </w:rPr>
        <w:t xml:space="preserve"> </w:t>
      </w:r>
      <w:r w:rsidRPr="00E21513">
        <w:rPr>
          <w:rFonts w:ascii="Arial" w:hAnsi="Arial" w:cs="Arial"/>
          <w:iCs/>
          <w:sz w:val="28"/>
          <w:szCs w:val="28"/>
        </w:rPr>
        <w:t>Органът по чл. 7 в едномесечен срок от заседанието, на което е съгласуван проект</w:t>
      </w:r>
      <w:r w:rsidR="00787582">
        <w:rPr>
          <w:rFonts w:ascii="Arial" w:hAnsi="Arial" w:cs="Arial"/>
          <w:iCs/>
          <w:sz w:val="28"/>
          <w:szCs w:val="28"/>
        </w:rPr>
        <w:t>ът</w:t>
      </w:r>
      <w:r w:rsidRPr="00E21513">
        <w:rPr>
          <w:rFonts w:ascii="Arial" w:hAnsi="Arial" w:cs="Arial"/>
          <w:iCs/>
          <w:sz w:val="28"/>
          <w:szCs w:val="28"/>
        </w:rPr>
        <w:t xml:space="preserve"> на ТПУ, го внася пред министъра на околната среда и водите </w:t>
      </w:r>
      <w:r w:rsidRPr="00E21513">
        <w:rPr>
          <w:rFonts w:ascii="Arial" w:eastAsia="Calibri" w:hAnsi="Arial" w:cs="Arial"/>
          <w:iCs/>
          <w:sz w:val="28"/>
          <w:szCs w:val="28"/>
        </w:rPr>
        <w:t xml:space="preserve">на хартиен и електронен носител, </w:t>
      </w:r>
      <w:r w:rsidR="00787582">
        <w:rPr>
          <w:rFonts w:ascii="Arial" w:eastAsia="Calibri" w:hAnsi="Arial" w:cs="Arial"/>
          <w:iCs/>
          <w:sz w:val="28"/>
          <w:szCs w:val="28"/>
        </w:rPr>
        <w:t xml:space="preserve">като </w:t>
      </w:r>
      <w:r w:rsidRPr="00E21513">
        <w:rPr>
          <w:rFonts w:ascii="Arial" w:eastAsia="Calibri" w:hAnsi="Arial" w:cs="Arial"/>
          <w:iCs/>
          <w:sz w:val="28"/>
          <w:szCs w:val="28"/>
        </w:rPr>
        <w:t xml:space="preserve">към </w:t>
      </w:r>
      <w:r w:rsidR="00787582">
        <w:rPr>
          <w:rFonts w:ascii="Arial" w:eastAsia="Calibri" w:hAnsi="Arial" w:cs="Arial"/>
          <w:iCs/>
          <w:sz w:val="28"/>
          <w:szCs w:val="28"/>
        </w:rPr>
        <w:t xml:space="preserve">него </w:t>
      </w:r>
      <w:r w:rsidRPr="00E21513">
        <w:rPr>
          <w:rFonts w:ascii="Arial" w:eastAsia="Calibri" w:hAnsi="Arial" w:cs="Arial"/>
          <w:iCs/>
          <w:sz w:val="28"/>
          <w:szCs w:val="28"/>
        </w:rPr>
        <w:t>се прилагат:</w:t>
      </w:r>
    </w:p>
    <w:p w14:paraId="4425B56D" w14:textId="7DF1F117"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1. доказателства, удостоверяващи изпълнението на действията по чл. 12, ал. 4;</w:t>
      </w:r>
    </w:p>
    <w:p w14:paraId="75ADDCBA" w14:textId="45BAF4FE"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2. протокол/</w:t>
      </w:r>
      <w:r w:rsidR="008A37B5">
        <w:rPr>
          <w:rFonts w:ascii="Arial" w:eastAsia="Calibri" w:hAnsi="Arial" w:cs="Arial"/>
          <w:iCs/>
          <w:sz w:val="28"/>
          <w:szCs w:val="28"/>
        </w:rPr>
        <w:t>протокол</w:t>
      </w:r>
      <w:r w:rsidRPr="00E21513">
        <w:rPr>
          <w:rFonts w:ascii="Arial" w:eastAsia="Calibri" w:hAnsi="Arial" w:cs="Arial"/>
          <w:iCs/>
          <w:sz w:val="28"/>
          <w:szCs w:val="28"/>
        </w:rPr>
        <w:t>и по чл. 13, т. 2;</w:t>
      </w:r>
    </w:p>
    <w:p w14:paraId="29F9CC60" w14:textId="30559502"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3. справката по чл. 15, ал. 1, т. 1;</w:t>
      </w:r>
    </w:p>
    <w:p w14:paraId="6F223BA4" w14:textId="77777777"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4. протокол от заседанието по чл. 15, ал. 2;</w:t>
      </w:r>
    </w:p>
    <w:p w14:paraId="0F56E856" w14:textId="77777777"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5. декларация за идентичност на съдържанието на хартиен и електронен носител.</w:t>
      </w:r>
    </w:p>
    <w:p w14:paraId="0A59203F" w14:textId="5E42344F"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b/>
          <w:sz w:val="28"/>
          <w:szCs w:val="28"/>
        </w:rPr>
        <w:t>Чл. 17</w:t>
      </w:r>
      <w:r w:rsidR="008A37B5">
        <w:rPr>
          <w:rFonts w:ascii="Arial" w:hAnsi="Arial" w:cs="Arial"/>
          <w:b/>
          <w:sz w:val="28"/>
          <w:szCs w:val="28"/>
        </w:rPr>
        <w:t>.</w:t>
      </w:r>
      <w:r w:rsidRPr="00E21513">
        <w:rPr>
          <w:rFonts w:ascii="Arial" w:hAnsi="Arial" w:cs="Arial"/>
          <w:sz w:val="28"/>
          <w:szCs w:val="28"/>
        </w:rPr>
        <w:t xml:space="preserve"> </w:t>
      </w:r>
      <w:r w:rsidRPr="00E21513">
        <w:rPr>
          <w:rFonts w:ascii="Arial" w:hAnsi="Arial" w:cs="Arial"/>
          <w:b/>
          <w:bCs/>
          <w:sz w:val="28"/>
          <w:szCs w:val="28"/>
        </w:rPr>
        <w:t>(1)</w:t>
      </w:r>
      <w:r w:rsidRPr="00E21513">
        <w:rPr>
          <w:rFonts w:ascii="Arial" w:hAnsi="Arial" w:cs="Arial"/>
          <w:sz w:val="28"/>
          <w:szCs w:val="28"/>
        </w:rPr>
        <w:t xml:space="preserve"> Министърът на околната среда и водите връща проекта на ТПУ за допълване и/или преработване при констатиране на:</w:t>
      </w:r>
    </w:p>
    <w:p w14:paraId="1836C5B7" w14:textId="77777777"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sz w:val="28"/>
          <w:szCs w:val="28"/>
        </w:rPr>
        <w:t>1.</w:t>
      </w:r>
      <w:r w:rsidRPr="00E21513">
        <w:rPr>
          <w:rFonts w:ascii="Arial" w:eastAsia="Calibri" w:hAnsi="Arial" w:cs="Arial"/>
          <w:iCs/>
          <w:sz w:val="28"/>
          <w:szCs w:val="28"/>
        </w:rPr>
        <w:t xml:space="preserve"> </w:t>
      </w:r>
      <w:r w:rsidRPr="00E21513">
        <w:rPr>
          <w:rFonts w:ascii="Arial" w:hAnsi="Arial" w:cs="Arial"/>
          <w:sz w:val="28"/>
          <w:szCs w:val="28"/>
        </w:rPr>
        <w:t>пропуски в структурата и съдържанието му спрямо утвърденото задание;</w:t>
      </w:r>
    </w:p>
    <w:p w14:paraId="084BB322" w14:textId="6E486552"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sz w:val="28"/>
          <w:szCs w:val="28"/>
        </w:rPr>
        <w:t>2. предвидени режими, мерки и/или дейности в нарушение на ЗБР, ЗЗТ</w:t>
      </w:r>
      <w:r w:rsidR="008A37B5">
        <w:rPr>
          <w:rFonts w:ascii="Arial" w:hAnsi="Arial" w:cs="Arial"/>
          <w:sz w:val="28"/>
          <w:szCs w:val="28"/>
        </w:rPr>
        <w:t xml:space="preserve"> и</w:t>
      </w:r>
      <w:r w:rsidRPr="00E21513">
        <w:rPr>
          <w:rFonts w:ascii="Arial" w:hAnsi="Arial" w:cs="Arial"/>
          <w:sz w:val="28"/>
          <w:szCs w:val="28"/>
        </w:rPr>
        <w:t xml:space="preserve"> заповедите за обявяване на защитените зони и/или защитените територии;</w:t>
      </w:r>
    </w:p>
    <w:p w14:paraId="5B23D4ED" w14:textId="77777777"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sz w:val="28"/>
          <w:szCs w:val="28"/>
        </w:rPr>
        <w:t>3. пропуски от процедурен характер.</w:t>
      </w:r>
    </w:p>
    <w:p w14:paraId="08AC5D12" w14:textId="77777777"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b/>
          <w:bCs/>
          <w:sz w:val="28"/>
          <w:szCs w:val="28"/>
        </w:rPr>
        <w:t>(2)</w:t>
      </w:r>
      <w:r w:rsidRPr="00E21513">
        <w:rPr>
          <w:rFonts w:ascii="Arial" w:hAnsi="Arial" w:cs="Arial"/>
          <w:sz w:val="28"/>
          <w:szCs w:val="28"/>
        </w:rPr>
        <w:t xml:space="preserve"> В случаите по ал. 1 министърът на околната среда и водите дава конкретни писмени указания за отстраняване на констатираните несъответствия и/или пропуски, като определя срок за това.</w:t>
      </w:r>
    </w:p>
    <w:p w14:paraId="2BAABF6B" w14:textId="142B8771"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hAnsi="Arial" w:cs="Arial"/>
          <w:b/>
          <w:sz w:val="28"/>
          <w:szCs w:val="28"/>
        </w:rPr>
        <w:t>Чл. 18</w:t>
      </w:r>
      <w:r w:rsidR="008A37B5">
        <w:rPr>
          <w:rFonts w:ascii="Arial" w:hAnsi="Arial" w:cs="Arial"/>
          <w:b/>
          <w:sz w:val="28"/>
          <w:szCs w:val="28"/>
        </w:rPr>
        <w:t>.</w:t>
      </w:r>
      <w:r w:rsidRPr="00E21513">
        <w:rPr>
          <w:rFonts w:ascii="Arial" w:hAnsi="Arial" w:cs="Arial"/>
          <w:sz w:val="28"/>
          <w:szCs w:val="28"/>
        </w:rPr>
        <w:t xml:space="preserve"> </w:t>
      </w:r>
      <w:r w:rsidRPr="00E21513">
        <w:rPr>
          <w:rFonts w:ascii="Arial" w:hAnsi="Arial" w:cs="Arial"/>
          <w:b/>
          <w:bCs/>
          <w:sz w:val="28"/>
          <w:szCs w:val="28"/>
        </w:rPr>
        <w:t>(1</w:t>
      </w:r>
      <w:r w:rsidRPr="00E21513">
        <w:rPr>
          <w:rFonts w:ascii="Arial" w:eastAsia="Calibri" w:hAnsi="Arial" w:cs="Arial"/>
          <w:b/>
          <w:bCs/>
          <w:iCs/>
          <w:sz w:val="28"/>
          <w:szCs w:val="28"/>
        </w:rPr>
        <w:t>)</w:t>
      </w:r>
      <w:r w:rsidRPr="00E21513">
        <w:rPr>
          <w:rFonts w:ascii="Arial" w:eastAsia="Calibri" w:hAnsi="Arial" w:cs="Arial"/>
          <w:iCs/>
          <w:sz w:val="28"/>
          <w:szCs w:val="28"/>
        </w:rPr>
        <w:t xml:space="preserve"> В </w:t>
      </w:r>
      <w:r w:rsidRPr="00E21513">
        <w:rPr>
          <w:rFonts w:ascii="Arial" w:hAnsi="Arial" w:cs="Arial"/>
          <w:sz w:val="28"/>
          <w:szCs w:val="28"/>
        </w:rPr>
        <w:t xml:space="preserve">тримесечен </w:t>
      </w:r>
      <w:r w:rsidRPr="00E21513">
        <w:rPr>
          <w:rFonts w:ascii="Arial" w:eastAsia="Calibri" w:hAnsi="Arial" w:cs="Arial"/>
          <w:iCs/>
          <w:sz w:val="28"/>
          <w:szCs w:val="28"/>
        </w:rPr>
        <w:t xml:space="preserve">срок от внасянето на </w:t>
      </w:r>
      <w:r w:rsidRPr="00E21513">
        <w:rPr>
          <w:rFonts w:ascii="Arial" w:hAnsi="Arial" w:cs="Arial"/>
          <w:sz w:val="28"/>
          <w:szCs w:val="28"/>
        </w:rPr>
        <w:t>проекта на ТПУ</w:t>
      </w:r>
      <w:r w:rsidRPr="00E21513">
        <w:rPr>
          <w:rFonts w:ascii="Arial" w:hAnsi="Arial" w:cs="Arial"/>
          <w:iCs/>
          <w:sz w:val="28"/>
          <w:szCs w:val="28"/>
        </w:rPr>
        <w:t xml:space="preserve"> </w:t>
      </w:r>
      <w:r w:rsidRPr="00E21513">
        <w:rPr>
          <w:rFonts w:ascii="Arial" w:hAnsi="Arial" w:cs="Arial"/>
          <w:sz w:val="28"/>
          <w:szCs w:val="28"/>
        </w:rPr>
        <w:t>или от</w:t>
      </w:r>
      <w:r w:rsidRPr="00E21513">
        <w:rPr>
          <w:rFonts w:ascii="Arial" w:eastAsia="Calibri" w:hAnsi="Arial" w:cs="Arial"/>
          <w:iCs/>
          <w:sz w:val="28"/>
          <w:szCs w:val="28"/>
        </w:rPr>
        <w:t xml:space="preserve"> отстраняване на констатираните несъответствия и/или пропуски министърът на околната среда и водите </w:t>
      </w:r>
      <w:r w:rsidRPr="00E21513">
        <w:rPr>
          <w:rFonts w:ascii="Arial" w:hAnsi="Arial" w:cs="Arial"/>
          <w:sz w:val="28"/>
          <w:szCs w:val="28"/>
        </w:rPr>
        <w:t xml:space="preserve">го внася за разглеждане от Националния съвет по биологично разнообразие (НСБР) </w:t>
      </w:r>
      <w:r w:rsidRPr="00E21513">
        <w:rPr>
          <w:rFonts w:ascii="Arial" w:eastAsia="Calibri" w:hAnsi="Arial" w:cs="Arial"/>
          <w:iCs/>
          <w:sz w:val="28"/>
          <w:szCs w:val="28"/>
        </w:rPr>
        <w:t>заедно с приложенията по чл. 16.</w:t>
      </w:r>
    </w:p>
    <w:p w14:paraId="507E481B" w14:textId="1A49303E"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b/>
          <w:bCs/>
          <w:sz w:val="28"/>
          <w:szCs w:val="28"/>
        </w:rPr>
        <w:lastRenderedPageBreak/>
        <w:t>(2)</w:t>
      </w:r>
      <w:r w:rsidRPr="00E21513">
        <w:rPr>
          <w:rFonts w:ascii="Arial" w:hAnsi="Arial" w:cs="Arial"/>
          <w:sz w:val="28"/>
          <w:szCs w:val="28"/>
        </w:rPr>
        <w:t xml:space="preserve"> Проектът на ТПУ и документацията по чл. 16 се представят от органа по чл. 7 на заседанието на НСБР и в резултат от обсъждането </w:t>
      </w:r>
      <w:r w:rsidR="00941F08" w:rsidRPr="00E21513">
        <w:rPr>
          <w:rFonts w:ascii="Arial" w:hAnsi="Arial" w:cs="Arial"/>
          <w:sz w:val="28"/>
          <w:szCs w:val="28"/>
        </w:rPr>
        <w:t>С</w:t>
      </w:r>
      <w:r w:rsidRPr="00E21513">
        <w:rPr>
          <w:rFonts w:ascii="Arial" w:hAnsi="Arial" w:cs="Arial"/>
          <w:sz w:val="28"/>
          <w:szCs w:val="28"/>
        </w:rPr>
        <w:t>ъветът предлага на министъра на околната среда и водите:</w:t>
      </w:r>
    </w:p>
    <w:p w14:paraId="17A124A7" w14:textId="258DC709"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sz w:val="28"/>
          <w:szCs w:val="28"/>
        </w:rPr>
        <w:t>1. да утвърди проекта на ТПУ</w:t>
      </w:r>
      <w:r w:rsidR="008A37B5">
        <w:rPr>
          <w:rFonts w:ascii="Arial" w:hAnsi="Arial" w:cs="Arial"/>
          <w:sz w:val="28"/>
          <w:szCs w:val="28"/>
        </w:rPr>
        <w:t>;</w:t>
      </w:r>
    </w:p>
    <w:p w14:paraId="1C07E347" w14:textId="050EEA47"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sz w:val="28"/>
          <w:szCs w:val="28"/>
        </w:rPr>
        <w:t>2. да утвърди проекта на ТПУ след отразяване на конкретни бележки</w:t>
      </w:r>
      <w:r w:rsidR="008A37B5">
        <w:rPr>
          <w:rFonts w:ascii="Arial" w:hAnsi="Arial" w:cs="Arial"/>
          <w:sz w:val="28"/>
          <w:szCs w:val="28"/>
        </w:rPr>
        <w:t>;</w:t>
      </w:r>
    </w:p>
    <w:p w14:paraId="75A6CEA4" w14:textId="77777777"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sz w:val="28"/>
          <w:szCs w:val="28"/>
        </w:rPr>
        <w:t>3. да върне проекта на ТПУ</w:t>
      </w:r>
      <w:r w:rsidRPr="00E21513">
        <w:rPr>
          <w:rFonts w:ascii="Arial" w:hAnsi="Arial" w:cs="Arial"/>
          <w:iCs/>
          <w:sz w:val="28"/>
          <w:szCs w:val="28"/>
        </w:rPr>
        <w:t xml:space="preserve"> </w:t>
      </w:r>
      <w:r w:rsidRPr="00E21513">
        <w:rPr>
          <w:rFonts w:ascii="Arial" w:hAnsi="Arial" w:cs="Arial"/>
          <w:sz w:val="28"/>
          <w:szCs w:val="28"/>
        </w:rPr>
        <w:t>с конкретни указания и срок за неговото преработване.</w:t>
      </w:r>
    </w:p>
    <w:p w14:paraId="1B525E18" w14:textId="69BBCEEF"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bCs/>
          <w:iCs/>
          <w:sz w:val="28"/>
          <w:szCs w:val="28"/>
        </w:rPr>
        <w:t>(3)</w:t>
      </w:r>
      <w:r w:rsidRPr="00E21513">
        <w:rPr>
          <w:rFonts w:ascii="Arial" w:eastAsia="Calibri" w:hAnsi="Arial" w:cs="Arial"/>
          <w:iCs/>
          <w:sz w:val="28"/>
          <w:szCs w:val="28"/>
        </w:rPr>
        <w:t xml:space="preserve"> Преработеният проект на ТПУ</w:t>
      </w:r>
      <w:r w:rsidRPr="00E21513">
        <w:rPr>
          <w:rFonts w:ascii="Arial" w:hAnsi="Arial" w:cs="Arial"/>
          <w:iCs/>
          <w:sz w:val="28"/>
          <w:szCs w:val="28"/>
        </w:rPr>
        <w:t xml:space="preserve"> </w:t>
      </w:r>
      <w:r w:rsidRPr="00E21513">
        <w:rPr>
          <w:rFonts w:ascii="Arial" w:eastAsia="Calibri" w:hAnsi="Arial" w:cs="Arial"/>
          <w:iCs/>
          <w:sz w:val="28"/>
          <w:szCs w:val="28"/>
        </w:rPr>
        <w:t>по ал. 2, т. 3 се внася за повторно разглеждане в НСБР.</w:t>
      </w:r>
    </w:p>
    <w:p w14:paraId="41F08394" w14:textId="45EC5FFD" w:rsidR="00E21513" w:rsidRPr="00E21513" w:rsidRDefault="00E21513" w:rsidP="00092322">
      <w:pPr>
        <w:widowControl/>
        <w:autoSpaceDE/>
        <w:autoSpaceDN/>
        <w:adjustRightInd/>
        <w:spacing w:before="120" w:line="288" w:lineRule="auto"/>
        <w:ind w:firstLine="1134"/>
        <w:jc w:val="both"/>
        <w:rPr>
          <w:rFonts w:ascii="Arial" w:hAnsi="Arial" w:cs="Arial"/>
          <w:iCs/>
          <w:sz w:val="28"/>
          <w:szCs w:val="28"/>
        </w:rPr>
      </w:pPr>
      <w:r w:rsidRPr="00E21513">
        <w:rPr>
          <w:rFonts w:ascii="Arial" w:hAnsi="Arial" w:cs="Arial"/>
          <w:b/>
          <w:bCs/>
          <w:sz w:val="28"/>
          <w:szCs w:val="28"/>
        </w:rPr>
        <w:t>(4)</w:t>
      </w:r>
      <w:r w:rsidRPr="00E21513">
        <w:rPr>
          <w:rFonts w:ascii="Arial" w:hAnsi="Arial" w:cs="Arial"/>
          <w:sz w:val="28"/>
          <w:szCs w:val="28"/>
        </w:rPr>
        <w:t xml:space="preserve"> </w:t>
      </w:r>
      <w:r w:rsidRPr="00E21513">
        <w:rPr>
          <w:rFonts w:ascii="Arial" w:hAnsi="Arial" w:cs="Arial"/>
          <w:iCs/>
          <w:sz w:val="28"/>
          <w:szCs w:val="28"/>
        </w:rPr>
        <w:t>При представяне в срок на мотивирано особено мнение от член на НСБР министърът на околната среда и водите взема окончателно решение за утвърждаване или за връщане на ТПУ за преработване.</w:t>
      </w:r>
    </w:p>
    <w:p w14:paraId="42F49BD5" w14:textId="1C26F276" w:rsidR="00E21513" w:rsidRPr="00E21513" w:rsidRDefault="00E21513" w:rsidP="00092322">
      <w:pPr>
        <w:widowControl/>
        <w:autoSpaceDE/>
        <w:autoSpaceDN/>
        <w:adjustRightInd/>
        <w:spacing w:before="120" w:line="288" w:lineRule="auto"/>
        <w:ind w:firstLine="1134"/>
        <w:jc w:val="both"/>
        <w:rPr>
          <w:rFonts w:ascii="Arial" w:hAnsi="Arial" w:cs="Arial"/>
          <w:b/>
          <w:iCs/>
          <w:sz w:val="28"/>
          <w:szCs w:val="28"/>
        </w:rPr>
      </w:pPr>
      <w:r w:rsidRPr="00E21513">
        <w:rPr>
          <w:rFonts w:ascii="Arial" w:hAnsi="Arial" w:cs="Arial"/>
          <w:b/>
          <w:bCs/>
          <w:iCs/>
          <w:sz w:val="28"/>
          <w:szCs w:val="28"/>
        </w:rPr>
        <w:t>(5)</w:t>
      </w:r>
      <w:r w:rsidRPr="00E21513">
        <w:rPr>
          <w:rFonts w:ascii="Arial" w:hAnsi="Arial" w:cs="Arial"/>
          <w:b/>
          <w:iCs/>
          <w:sz w:val="28"/>
          <w:szCs w:val="28"/>
        </w:rPr>
        <w:t xml:space="preserve"> </w:t>
      </w:r>
      <w:r w:rsidR="001B3F9F" w:rsidRPr="001B3F9F">
        <w:rPr>
          <w:rFonts w:ascii="Arial" w:hAnsi="Arial" w:cs="Arial"/>
          <w:iCs/>
          <w:sz w:val="28"/>
          <w:szCs w:val="28"/>
        </w:rPr>
        <w:t>Териториални</w:t>
      </w:r>
      <w:r w:rsidR="001B3F9F">
        <w:rPr>
          <w:rFonts w:ascii="Arial" w:hAnsi="Arial" w:cs="Arial"/>
          <w:iCs/>
          <w:sz w:val="28"/>
          <w:szCs w:val="28"/>
        </w:rPr>
        <w:t>те</w:t>
      </w:r>
      <w:r w:rsidR="001B3F9F" w:rsidRPr="001B3F9F">
        <w:rPr>
          <w:rFonts w:ascii="Arial" w:hAnsi="Arial" w:cs="Arial"/>
          <w:iCs/>
          <w:sz w:val="28"/>
          <w:szCs w:val="28"/>
        </w:rPr>
        <w:t xml:space="preserve"> планове за управление на защитени зони</w:t>
      </w:r>
      <w:r w:rsidRPr="00E21513">
        <w:rPr>
          <w:rFonts w:ascii="Arial" w:hAnsi="Arial" w:cs="Arial"/>
          <w:sz w:val="28"/>
          <w:szCs w:val="28"/>
        </w:rPr>
        <w:t xml:space="preserve"> се утвърждават със заповед на министъра на околната среда и водите, която се обнародва в „Държавен вестник“.</w:t>
      </w:r>
    </w:p>
    <w:p w14:paraId="6D75359E" w14:textId="160B2DE5"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iCs/>
          <w:sz w:val="28"/>
          <w:szCs w:val="28"/>
        </w:rPr>
        <w:t>Чл. 19</w:t>
      </w:r>
      <w:r w:rsidR="001B3F9F">
        <w:rPr>
          <w:rFonts w:ascii="Arial" w:eastAsia="Calibri" w:hAnsi="Arial" w:cs="Arial"/>
          <w:b/>
          <w:iCs/>
          <w:sz w:val="28"/>
          <w:szCs w:val="28"/>
        </w:rPr>
        <w:t>.</w:t>
      </w:r>
      <w:r w:rsidRPr="00E21513">
        <w:rPr>
          <w:rFonts w:ascii="Arial" w:eastAsia="Calibri" w:hAnsi="Arial" w:cs="Arial"/>
          <w:b/>
          <w:iCs/>
          <w:sz w:val="28"/>
          <w:szCs w:val="28"/>
        </w:rPr>
        <w:t xml:space="preserve"> </w:t>
      </w:r>
      <w:r w:rsidRPr="00E21513">
        <w:rPr>
          <w:rFonts w:ascii="Arial" w:eastAsia="Calibri" w:hAnsi="Arial" w:cs="Arial"/>
          <w:b/>
          <w:bCs/>
          <w:iCs/>
          <w:sz w:val="28"/>
          <w:szCs w:val="28"/>
        </w:rPr>
        <w:t>(1)</w:t>
      </w:r>
      <w:r w:rsidRPr="00E21513">
        <w:rPr>
          <w:rFonts w:ascii="Arial" w:eastAsia="Calibri" w:hAnsi="Arial" w:cs="Arial"/>
          <w:iCs/>
          <w:sz w:val="28"/>
          <w:szCs w:val="28"/>
        </w:rPr>
        <w:t xml:space="preserve"> </w:t>
      </w:r>
      <w:r w:rsidRPr="00E21513">
        <w:rPr>
          <w:rFonts w:ascii="Arial" w:eastAsia="Calibri" w:hAnsi="Arial" w:cs="Arial"/>
          <w:bCs/>
          <w:iCs/>
          <w:sz w:val="28"/>
          <w:szCs w:val="28"/>
        </w:rPr>
        <w:t>След обнародването на заповедта за утвърждаване в „Държавен вестник“, в срок от седем дни от влизането ѝ в сила заповедта и утвърденият план се публикуват на интернет страниците на Министерството на околната среда и водите (МОСВ) и на органа по чл. 7.</w:t>
      </w:r>
    </w:p>
    <w:p w14:paraId="4496D520" w14:textId="4FA49221"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bCs/>
          <w:iCs/>
          <w:sz w:val="28"/>
          <w:szCs w:val="28"/>
        </w:rPr>
        <w:t>(2)</w:t>
      </w:r>
      <w:r w:rsidRPr="00E21513">
        <w:rPr>
          <w:rFonts w:ascii="Arial" w:eastAsia="Calibri" w:hAnsi="Arial" w:cs="Arial"/>
          <w:iCs/>
          <w:sz w:val="28"/>
          <w:szCs w:val="28"/>
        </w:rPr>
        <w:t xml:space="preserve"> Органът по чл. 7 уведомява членовете на </w:t>
      </w:r>
      <w:r w:rsidR="001B3F9F" w:rsidRPr="00E21513">
        <w:rPr>
          <w:rFonts w:ascii="Arial" w:eastAsia="Calibri" w:hAnsi="Arial" w:cs="Arial"/>
          <w:iCs/>
          <w:sz w:val="28"/>
          <w:szCs w:val="28"/>
        </w:rPr>
        <w:t>К</w:t>
      </w:r>
      <w:r w:rsidRPr="00E21513">
        <w:rPr>
          <w:rFonts w:ascii="Arial" w:eastAsia="Calibri" w:hAnsi="Arial" w:cs="Arial"/>
          <w:iCs/>
          <w:sz w:val="28"/>
          <w:szCs w:val="28"/>
        </w:rPr>
        <w:t>омитета на заинтересованите страни за обстоятелствата по ал. 1.</w:t>
      </w:r>
    </w:p>
    <w:p w14:paraId="697B07A9" w14:textId="77777777" w:rsidR="00E21513" w:rsidRPr="00E21513" w:rsidRDefault="00E21513" w:rsidP="001B3F9F">
      <w:pPr>
        <w:widowControl/>
        <w:autoSpaceDE/>
        <w:autoSpaceDN/>
        <w:adjustRightInd/>
        <w:spacing w:before="120" w:line="288" w:lineRule="auto"/>
        <w:jc w:val="center"/>
        <w:rPr>
          <w:rFonts w:ascii="Arial" w:eastAsia="Calibri" w:hAnsi="Arial" w:cs="Arial"/>
          <w:iCs/>
          <w:sz w:val="28"/>
          <w:szCs w:val="28"/>
        </w:rPr>
      </w:pPr>
    </w:p>
    <w:p w14:paraId="1F7B572C" w14:textId="77777777" w:rsidR="00E21513" w:rsidRPr="00E21513" w:rsidRDefault="00E21513" w:rsidP="001B3F9F">
      <w:pPr>
        <w:widowControl/>
        <w:autoSpaceDE/>
        <w:autoSpaceDN/>
        <w:adjustRightInd/>
        <w:spacing w:before="120" w:line="288" w:lineRule="auto"/>
        <w:jc w:val="center"/>
        <w:rPr>
          <w:rFonts w:ascii="Arial" w:eastAsia="Calibri" w:hAnsi="Arial" w:cs="Arial"/>
          <w:b/>
          <w:iCs/>
          <w:sz w:val="28"/>
          <w:szCs w:val="28"/>
        </w:rPr>
      </w:pPr>
      <w:r w:rsidRPr="00E21513">
        <w:rPr>
          <w:rFonts w:ascii="Arial" w:eastAsia="Calibri" w:hAnsi="Arial" w:cs="Arial"/>
          <w:b/>
          <w:iCs/>
          <w:sz w:val="28"/>
          <w:szCs w:val="28"/>
        </w:rPr>
        <w:t>Глава трета</w:t>
      </w:r>
    </w:p>
    <w:p w14:paraId="59CBECC1" w14:textId="77777777" w:rsidR="00E21513" w:rsidRPr="00E21513" w:rsidRDefault="00E21513" w:rsidP="001B3F9F">
      <w:pPr>
        <w:widowControl/>
        <w:autoSpaceDE/>
        <w:autoSpaceDN/>
        <w:adjustRightInd/>
        <w:spacing w:before="120" w:line="288" w:lineRule="auto"/>
        <w:jc w:val="center"/>
        <w:rPr>
          <w:rFonts w:ascii="Arial" w:eastAsia="Calibri" w:hAnsi="Arial" w:cs="Arial"/>
          <w:b/>
          <w:iCs/>
          <w:sz w:val="28"/>
          <w:szCs w:val="28"/>
        </w:rPr>
      </w:pPr>
      <w:r w:rsidRPr="00E21513">
        <w:rPr>
          <w:rFonts w:ascii="Arial" w:eastAsia="Calibri" w:hAnsi="Arial" w:cs="Arial"/>
          <w:b/>
          <w:iCs/>
          <w:sz w:val="28"/>
          <w:szCs w:val="28"/>
        </w:rPr>
        <w:t>ПРЕРАЗГЛЕЖДАНЕ, АКТУАЛИЗАЦИЯ И ПРОМЕНИ НА ТЕРИТОРИАЛНИТЕ ПЛАНОВЕ ЗА УПРАВЛЕНИЕ НА ЗАЩИТЕНИ ЗОНИ</w:t>
      </w:r>
    </w:p>
    <w:p w14:paraId="7F4683AC" w14:textId="77777777" w:rsidR="00E21513" w:rsidRPr="00E21513" w:rsidRDefault="00E21513" w:rsidP="001B3F9F">
      <w:pPr>
        <w:widowControl/>
        <w:autoSpaceDE/>
        <w:autoSpaceDN/>
        <w:adjustRightInd/>
        <w:spacing w:before="120" w:line="288" w:lineRule="auto"/>
        <w:jc w:val="center"/>
        <w:rPr>
          <w:rFonts w:ascii="Arial" w:eastAsia="Calibri" w:hAnsi="Arial" w:cs="Arial"/>
          <w:b/>
          <w:iCs/>
          <w:sz w:val="28"/>
          <w:szCs w:val="28"/>
        </w:rPr>
      </w:pPr>
    </w:p>
    <w:p w14:paraId="4F365C56" w14:textId="0FE3D56C"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iCs/>
          <w:sz w:val="28"/>
          <w:szCs w:val="28"/>
        </w:rPr>
        <w:lastRenderedPageBreak/>
        <w:t>Чл. 20</w:t>
      </w:r>
      <w:r w:rsidR="001B3F9F">
        <w:rPr>
          <w:rFonts w:ascii="Arial" w:eastAsia="Calibri" w:hAnsi="Arial" w:cs="Arial"/>
          <w:b/>
          <w:iCs/>
          <w:sz w:val="28"/>
          <w:szCs w:val="28"/>
        </w:rPr>
        <w:t>.</w:t>
      </w:r>
      <w:r w:rsidRPr="00E21513">
        <w:rPr>
          <w:rFonts w:ascii="Arial" w:eastAsia="Calibri" w:hAnsi="Arial" w:cs="Arial"/>
          <w:iCs/>
          <w:sz w:val="28"/>
          <w:szCs w:val="28"/>
        </w:rPr>
        <w:t xml:space="preserve"> </w:t>
      </w:r>
      <w:r w:rsidRPr="00E21513">
        <w:rPr>
          <w:rFonts w:ascii="Arial" w:eastAsia="Calibri" w:hAnsi="Arial" w:cs="Arial"/>
          <w:b/>
          <w:bCs/>
          <w:iCs/>
          <w:sz w:val="28"/>
          <w:szCs w:val="28"/>
        </w:rPr>
        <w:t>(1)</w:t>
      </w:r>
      <w:r w:rsidRPr="00E21513">
        <w:rPr>
          <w:rFonts w:ascii="Arial" w:eastAsia="Calibri" w:hAnsi="Arial" w:cs="Arial"/>
          <w:iCs/>
          <w:sz w:val="28"/>
          <w:szCs w:val="28"/>
        </w:rPr>
        <w:t xml:space="preserve"> </w:t>
      </w:r>
      <w:r w:rsidR="00E92105" w:rsidRPr="00E92105">
        <w:rPr>
          <w:rFonts w:ascii="Arial" w:eastAsia="Calibri" w:hAnsi="Arial" w:cs="Arial"/>
          <w:iCs/>
          <w:sz w:val="28"/>
          <w:szCs w:val="28"/>
        </w:rPr>
        <w:t>Териториални</w:t>
      </w:r>
      <w:r w:rsidR="00E92105">
        <w:rPr>
          <w:rFonts w:ascii="Arial" w:eastAsia="Calibri" w:hAnsi="Arial" w:cs="Arial"/>
          <w:iCs/>
          <w:sz w:val="28"/>
          <w:szCs w:val="28"/>
        </w:rPr>
        <w:t>те</w:t>
      </w:r>
      <w:r w:rsidR="00E92105" w:rsidRPr="00E92105">
        <w:rPr>
          <w:rFonts w:ascii="Arial" w:eastAsia="Calibri" w:hAnsi="Arial" w:cs="Arial"/>
          <w:iCs/>
          <w:sz w:val="28"/>
          <w:szCs w:val="28"/>
        </w:rPr>
        <w:t xml:space="preserve"> планове за управление на защитени зони</w:t>
      </w:r>
      <w:r w:rsidRPr="00E21513">
        <w:rPr>
          <w:rFonts w:ascii="Arial" w:eastAsia="Calibri" w:hAnsi="Arial" w:cs="Arial"/>
          <w:iCs/>
          <w:sz w:val="28"/>
          <w:szCs w:val="28"/>
        </w:rPr>
        <w:t xml:space="preserve"> се преразглеждат от органа по чл. 7 на всеки </w:t>
      </w:r>
      <w:r w:rsidR="003B584C">
        <w:rPr>
          <w:rFonts w:ascii="Arial" w:eastAsia="Calibri" w:hAnsi="Arial" w:cs="Arial"/>
          <w:iCs/>
          <w:sz w:val="28"/>
          <w:szCs w:val="28"/>
        </w:rPr>
        <w:t xml:space="preserve">            </w:t>
      </w:r>
      <w:r w:rsidRPr="00E21513">
        <w:rPr>
          <w:rFonts w:ascii="Arial" w:eastAsia="Calibri" w:hAnsi="Arial" w:cs="Arial"/>
          <w:iCs/>
          <w:sz w:val="28"/>
          <w:szCs w:val="28"/>
        </w:rPr>
        <w:t xml:space="preserve">6 години и при необходимост се актуализират. </w:t>
      </w:r>
    </w:p>
    <w:p w14:paraId="73813D02" w14:textId="0C630C51" w:rsidR="00E21513" w:rsidRPr="00E21513" w:rsidRDefault="00E21513" w:rsidP="00E92105">
      <w:pPr>
        <w:widowControl/>
        <w:autoSpaceDE/>
        <w:autoSpaceDN/>
        <w:adjustRightInd/>
        <w:spacing w:before="120" w:line="288" w:lineRule="auto"/>
        <w:ind w:firstLine="1134"/>
        <w:jc w:val="both"/>
        <w:rPr>
          <w:rFonts w:ascii="Arial" w:eastAsia="Calibri" w:hAnsi="Arial" w:cs="Arial"/>
          <w:iCs/>
          <w:sz w:val="28"/>
          <w:szCs w:val="28"/>
          <w:highlight w:val="yellow"/>
        </w:rPr>
      </w:pPr>
      <w:r w:rsidRPr="00E21513">
        <w:rPr>
          <w:rFonts w:ascii="Arial" w:eastAsia="Calibri" w:hAnsi="Arial" w:cs="Arial"/>
          <w:b/>
          <w:bCs/>
          <w:iCs/>
          <w:sz w:val="28"/>
          <w:szCs w:val="28"/>
        </w:rPr>
        <w:t>(2)</w:t>
      </w:r>
      <w:r w:rsidRPr="00E21513">
        <w:rPr>
          <w:rFonts w:ascii="Arial" w:eastAsia="Calibri" w:hAnsi="Arial" w:cs="Arial"/>
          <w:iCs/>
          <w:sz w:val="28"/>
          <w:szCs w:val="28"/>
        </w:rPr>
        <w:t xml:space="preserve"> Преразглеждането на ТПУ се основава на регулярното проследяване и оценките в докладите за изпълнението му</w:t>
      </w:r>
      <w:r w:rsidRPr="00E21513">
        <w:rPr>
          <w:rFonts w:ascii="Arial" w:eastAsia="Calibri" w:hAnsi="Arial" w:cs="Arial"/>
          <w:i/>
          <w:iCs/>
          <w:sz w:val="28"/>
          <w:szCs w:val="28"/>
        </w:rPr>
        <w:t xml:space="preserve"> </w:t>
      </w:r>
      <w:r w:rsidRPr="00E21513">
        <w:rPr>
          <w:rFonts w:ascii="Arial" w:eastAsia="Calibri" w:hAnsi="Arial" w:cs="Arial"/>
          <w:iCs/>
          <w:sz w:val="28"/>
          <w:szCs w:val="28"/>
        </w:rPr>
        <w:t xml:space="preserve">по </w:t>
      </w:r>
      <w:r w:rsidR="00A92929">
        <w:rPr>
          <w:rFonts w:ascii="Arial" w:eastAsia="Calibri" w:hAnsi="Arial" w:cs="Arial"/>
          <w:iCs/>
          <w:sz w:val="28"/>
          <w:szCs w:val="28"/>
        </w:rPr>
        <w:t xml:space="preserve">       </w:t>
      </w:r>
      <w:r w:rsidRPr="00E21513">
        <w:rPr>
          <w:rFonts w:ascii="Arial" w:eastAsia="Calibri" w:hAnsi="Arial" w:cs="Arial"/>
          <w:iCs/>
          <w:sz w:val="28"/>
          <w:szCs w:val="28"/>
        </w:rPr>
        <w:t>чл. 117а, ал. 2, т. 5 от ЗБР, като се анализира:</w:t>
      </w:r>
    </w:p>
    <w:p w14:paraId="400E79E6" w14:textId="74B09A9B"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1. напредък</w:t>
      </w:r>
      <w:r w:rsidR="00E92105">
        <w:rPr>
          <w:rFonts w:ascii="Arial" w:eastAsia="Calibri" w:hAnsi="Arial" w:cs="Arial"/>
          <w:iCs/>
          <w:sz w:val="28"/>
          <w:szCs w:val="28"/>
        </w:rPr>
        <w:t>ът</w:t>
      </w:r>
      <w:r w:rsidRPr="00E21513">
        <w:rPr>
          <w:rFonts w:ascii="Arial" w:eastAsia="Calibri" w:hAnsi="Arial" w:cs="Arial"/>
          <w:iCs/>
          <w:sz w:val="28"/>
          <w:szCs w:val="28"/>
        </w:rPr>
        <w:t xml:space="preserve"> по изпълнението на плана, отчитайки приложените мерки и тяхната ефективност;</w:t>
      </w:r>
    </w:p>
    <w:p w14:paraId="06675648" w14:textId="77777777"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2. степента на постигане на целите на опазване на защитените зони;</w:t>
      </w:r>
    </w:p>
    <w:p w14:paraId="4565C6F2" w14:textId="36282F49"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3. усвоения</w:t>
      </w:r>
      <w:r w:rsidR="00E92105">
        <w:rPr>
          <w:rFonts w:ascii="Arial" w:eastAsia="Calibri" w:hAnsi="Arial" w:cs="Arial"/>
          <w:iCs/>
          <w:sz w:val="28"/>
          <w:szCs w:val="28"/>
        </w:rPr>
        <w:t>т</w:t>
      </w:r>
      <w:r w:rsidRPr="00E21513">
        <w:rPr>
          <w:rFonts w:ascii="Arial" w:eastAsia="Calibri" w:hAnsi="Arial" w:cs="Arial"/>
          <w:iCs/>
          <w:sz w:val="28"/>
          <w:szCs w:val="28"/>
        </w:rPr>
        <w:t xml:space="preserve"> финансов ресурс за изпълнение на мерките през шестгодишния период;</w:t>
      </w:r>
    </w:p>
    <w:p w14:paraId="6C8E13FE" w14:textId="3EAAD604"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4. наличните източници на финансиране на предвидените мерки в плана;</w:t>
      </w:r>
    </w:p>
    <w:p w14:paraId="21A1EE90" w14:textId="0600C163"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 xml:space="preserve">5. постъпили мотивирани предложения за промени и/или актуализация на ТПУ от членовете на </w:t>
      </w:r>
      <w:r w:rsidR="00AC6109">
        <w:rPr>
          <w:rFonts w:ascii="Arial" w:eastAsia="Calibri" w:hAnsi="Arial" w:cs="Arial"/>
          <w:iCs/>
          <w:sz w:val="28"/>
          <w:szCs w:val="28"/>
        </w:rPr>
        <w:t>Комитета</w:t>
      </w:r>
      <w:r w:rsidRPr="00E21513">
        <w:rPr>
          <w:rFonts w:ascii="Arial" w:eastAsia="Calibri" w:hAnsi="Arial" w:cs="Arial"/>
          <w:iCs/>
          <w:sz w:val="28"/>
          <w:szCs w:val="28"/>
        </w:rPr>
        <w:t xml:space="preserve"> на заинтересованите страни или предложения от НСБР по смисъла на чл. 116, ал. 4, т. 3 от ЗБР;</w:t>
      </w:r>
    </w:p>
    <w:p w14:paraId="5C49C461" w14:textId="77777777"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6. наличие на нови обстоятелства и данни по отношение на защитените зони, предмета на опазване в тях, както и на социално-</w:t>
      </w:r>
      <w:r w:rsidRPr="00E21513">
        <w:rPr>
          <w:rFonts w:ascii="Arial" w:hAnsi="Arial" w:cs="Arial"/>
          <w:bCs/>
          <w:sz w:val="28"/>
          <w:szCs w:val="28"/>
        </w:rPr>
        <w:t>икономическите условия</w:t>
      </w:r>
      <w:r w:rsidRPr="00E21513">
        <w:rPr>
          <w:rFonts w:ascii="Arial" w:eastAsia="Calibri" w:hAnsi="Arial" w:cs="Arial"/>
          <w:iCs/>
          <w:sz w:val="28"/>
          <w:szCs w:val="28"/>
        </w:rPr>
        <w:t>.</w:t>
      </w:r>
    </w:p>
    <w:p w14:paraId="14FFB4AD" w14:textId="77777777" w:rsidR="00E21513" w:rsidRPr="00E21513" w:rsidRDefault="00E21513" w:rsidP="00092322">
      <w:pPr>
        <w:widowControl/>
        <w:autoSpaceDE/>
        <w:autoSpaceDN/>
        <w:adjustRightInd/>
        <w:spacing w:before="120" w:line="288" w:lineRule="auto"/>
        <w:ind w:firstLine="1134"/>
        <w:jc w:val="both"/>
        <w:rPr>
          <w:rFonts w:ascii="Arial" w:eastAsia="Calibri" w:hAnsi="Arial" w:cs="Arial"/>
          <w:iCs/>
          <w:strike/>
          <w:sz w:val="28"/>
          <w:szCs w:val="28"/>
        </w:rPr>
      </w:pPr>
      <w:r w:rsidRPr="00E21513">
        <w:rPr>
          <w:rFonts w:ascii="Arial" w:eastAsia="Calibri" w:hAnsi="Arial" w:cs="Arial"/>
          <w:b/>
          <w:bCs/>
          <w:iCs/>
          <w:sz w:val="28"/>
          <w:szCs w:val="28"/>
        </w:rPr>
        <w:t>(3)</w:t>
      </w:r>
      <w:r w:rsidRPr="00E21513">
        <w:rPr>
          <w:rFonts w:ascii="Arial" w:eastAsia="Calibri" w:hAnsi="Arial" w:cs="Arial"/>
          <w:iCs/>
          <w:sz w:val="28"/>
          <w:szCs w:val="28"/>
        </w:rPr>
        <w:t xml:space="preserve"> </w:t>
      </w:r>
      <w:r w:rsidRPr="00E21513">
        <w:rPr>
          <w:rFonts w:ascii="Arial" w:eastAsia="Calibri" w:hAnsi="Arial" w:cs="Arial"/>
          <w:bCs/>
          <w:iCs/>
          <w:sz w:val="28"/>
          <w:szCs w:val="28"/>
        </w:rPr>
        <w:t>Органът по чл. 7 изготвя доклад за резултатите от анализите по ал. 2, съдържащ и проект на мотивирано</w:t>
      </w:r>
      <w:r w:rsidRPr="00E21513">
        <w:rPr>
          <w:rFonts w:ascii="Arial" w:eastAsia="Calibri" w:hAnsi="Arial" w:cs="Arial"/>
          <w:bCs/>
          <w:i/>
          <w:iCs/>
          <w:sz w:val="28"/>
          <w:szCs w:val="28"/>
        </w:rPr>
        <w:t xml:space="preserve"> </w:t>
      </w:r>
      <w:r w:rsidRPr="00E21513">
        <w:rPr>
          <w:rFonts w:ascii="Arial" w:eastAsia="Calibri" w:hAnsi="Arial" w:cs="Arial"/>
          <w:bCs/>
          <w:iCs/>
          <w:sz w:val="28"/>
          <w:szCs w:val="28"/>
        </w:rPr>
        <w:t xml:space="preserve">предложение за актуализация на ТПУ или за липсата на необходимост от такава. </w:t>
      </w:r>
      <w:r w:rsidRPr="00E21513">
        <w:rPr>
          <w:rFonts w:ascii="Arial" w:eastAsia="Calibri" w:hAnsi="Arial" w:cs="Arial"/>
          <w:iCs/>
          <w:sz w:val="28"/>
          <w:szCs w:val="28"/>
        </w:rPr>
        <w:t xml:space="preserve">Актуализацията по ал. 1 се извършва във всички случаи, в които при преразглеждането се установи необходимост от промени в мерки по чл. 4, </w:t>
      </w:r>
      <w:r w:rsidRPr="00E21513">
        <w:rPr>
          <w:rFonts w:ascii="Arial" w:hAnsi="Arial" w:cs="Arial"/>
          <w:sz w:val="28"/>
          <w:szCs w:val="28"/>
        </w:rPr>
        <w:t>с изключение на такива, свързани с научни изследвания, образователна дейност и мониторинг</w:t>
      </w:r>
      <w:r w:rsidRPr="00E21513">
        <w:rPr>
          <w:rFonts w:ascii="Arial" w:eastAsia="Calibri" w:hAnsi="Arial" w:cs="Arial"/>
          <w:iCs/>
          <w:sz w:val="28"/>
          <w:szCs w:val="28"/>
        </w:rPr>
        <w:t>.</w:t>
      </w:r>
    </w:p>
    <w:p w14:paraId="30C318DB" w14:textId="4D42B6C1"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bCs/>
          <w:iCs/>
          <w:sz w:val="28"/>
          <w:szCs w:val="28"/>
        </w:rPr>
        <w:t>(4)</w:t>
      </w:r>
      <w:r w:rsidRPr="00E21513">
        <w:rPr>
          <w:rFonts w:ascii="Arial" w:eastAsia="Calibri" w:hAnsi="Arial" w:cs="Arial"/>
          <w:iCs/>
          <w:sz w:val="28"/>
          <w:szCs w:val="28"/>
        </w:rPr>
        <w:t xml:space="preserve"> В тримесечен срок докладът по ал. 3 се обсъжда с </w:t>
      </w:r>
      <w:r w:rsidR="00C46CE1" w:rsidRPr="00E21513">
        <w:rPr>
          <w:rFonts w:ascii="Arial" w:eastAsia="Calibri" w:hAnsi="Arial" w:cs="Arial"/>
          <w:iCs/>
          <w:sz w:val="28"/>
          <w:szCs w:val="28"/>
        </w:rPr>
        <w:t>К</w:t>
      </w:r>
      <w:r w:rsidRPr="00E21513">
        <w:rPr>
          <w:rFonts w:ascii="Arial" w:eastAsia="Calibri" w:hAnsi="Arial" w:cs="Arial"/>
          <w:iCs/>
          <w:sz w:val="28"/>
          <w:szCs w:val="28"/>
        </w:rPr>
        <w:t xml:space="preserve">омитета на заинтересованите страни и се изпраща от органа по </w:t>
      </w:r>
      <w:r w:rsidR="00A92929">
        <w:rPr>
          <w:rFonts w:ascii="Arial" w:eastAsia="Calibri" w:hAnsi="Arial" w:cs="Arial"/>
          <w:iCs/>
          <w:sz w:val="28"/>
          <w:szCs w:val="28"/>
        </w:rPr>
        <w:t xml:space="preserve">   </w:t>
      </w:r>
      <w:r w:rsidRPr="00E21513">
        <w:rPr>
          <w:rFonts w:ascii="Arial" w:eastAsia="Calibri" w:hAnsi="Arial" w:cs="Arial"/>
          <w:iCs/>
          <w:sz w:val="28"/>
          <w:szCs w:val="28"/>
        </w:rPr>
        <w:t>чл. 7 на министъра на околната среда и водите.</w:t>
      </w:r>
    </w:p>
    <w:p w14:paraId="479D5264" w14:textId="6B198C2C"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bCs/>
          <w:iCs/>
          <w:sz w:val="28"/>
          <w:szCs w:val="28"/>
        </w:rPr>
        <w:t>(5)</w:t>
      </w:r>
      <w:r w:rsidRPr="00E21513">
        <w:rPr>
          <w:rFonts w:ascii="Arial" w:eastAsia="Calibri" w:hAnsi="Arial" w:cs="Arial"/>
          <w:iCs/>
          <w:sz w:val="28"/>
          <w:szCs w:val="28"/>
        </w:rPr>
        <w:t xml:space="preserve"> Министърът на околната среда и водите одобрява доклада по ал. 4 или го връща за допълване и/или преработване при констатиране на несъответствие с изискванията и </w:t>
      </w:r>
      <w:r w:rsidRPr="00E21513">
        <w:rPr>
          <w:rFonts w:ascii="Arial" w:eastAsia="Calibri" w:hAnsi="Arial" w:cs="Arial"/>
          <w:iCs/>
          <w:sz w:val="28"/>
          <w:szCs w:val="28"/>
        </w:rPr>
        <w:lastRenderedPageBreak/>
        <w:t xml:space="preserve">обстоятелствата по ал. 2 ‒ 3, както и </w:t>
      </w:r>
      <w:r w:rsidR="00C46CE1">
        <w:rPr>
          <w:rFonts w:ascii="Arial" w:eastAsia="Calibri" w:hAnsi="Arial" w:cs="Arial"/>
          <w:iCs/>
          <w:sz w:val="28"/>
          <w:szCs w:val="28"/>
        </w:rPr>
        <w:t xml:space="preserve">на </w:t>
      </w:r>
      <w:r w:rsidRPr="00E21513">
        <w:rPr>
          <w:rFonts w:ascii="Arial" w:eastAsia="Calibri" w:hAnsi="Arial" w:cs="Arial"/>
          <w:iCs/>
          <w:sz w:val="28"/>
          <w:szCs w:val="28"/>
        </w:rPr>
        <w:t>пропуски от процедурен характер.</w:t>
      </w:r>
    </w:p>
    <w:p w14:paraId="796E8F15" w14:textId="4E23772F"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bCs/>
          <w:iCs/>
          <w:sz w:val="28"/>
          <w:szCs w:val="28"/>
        </w:rPr>
        <w:t>(6)</w:t>
      </w:r>
      <w:r w:rsidRPr="00E21513">
        <w:rPr>
          <w:rFonts w:ascii="Arial" w:eastAsia="Calibri" w:hAnsi="Arial" w:cs="Arial"/>
          <w:iCs/>
          <w:sz w:val="28"/>
          <w:szCs w:val="28"/>
        </w:rPr>
        <w:t xml:space="preserve"> В случаите по ал. 5 министърът на околната среда и водите дава конкретни писмени указания за отстраняване на констатираните несъответствия и/или пропуски, като определя срок</w:t>
      </w:r>
      <w:r w:rsidR="00C46CE1">
        <w:rPr>
          <w:rFonts w:ascii="Arial" w:eastAsia="Calibri" w:hAnsi="Arial" w:cs="Arial"/>
          <w:iCs/>
          <w:sz w:val="28"/>
          <w:szCs w:val="28"/>
        </w:rPr>
        <w:t>,</w:t>
      </w:r>
      <w:r w:rsidRPr="00E21513">
        <w:rPr>
          <w:rFonts w:ascii="Arial" w:eastAsia="Calibri" w:hAnsi="Arial" w:cs="Arial"/>
          <w:iCs/>
          <w:sz w:val="28"/>
          <w:szCs w:val="28"/>
        </w:rPr>
        <w:t xml:space="preserve"> не по-дълъг от 3 месеца.</w:t>
      </w:r>
    </w:p>
    <w:p w14:paraId="217400C8" w14:textId="33B88FBF"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bCs/>
          <w:iCs/>
          <w:sz w:val="28"/>
          <w:szCs w:val="28"/>
        </w:rPr>
        <w:t>(7)</w:t>
      </w:r>
      <w:r w:rsidRPr="00E21513">
        <w:rPr>
          <w:rFonts w:ascii="Arial" w:eastAsia="Calibri" w:hAnsi="Arial" w:cs="Arial"/>
          <w:iCs/>
          <w:sz w:val="28"/>
          <w:szCs w:val="28"/>
        </w:rPr>
        <w:t xml:space="preserve"> Одобреният доклад се публикува в 7</w:t>
      </w:r>
      <w:r w:rsidR="00C46CE1">
        <w:rPr>
          <w:rFonts w:ascii="Arial" w:eastAsia="Calibri" w:hAnsi="Arial" w:cs="Arial"/>
          <w:iCs/>
          <w:sz w:val="28"/>
          <w:szCs w:val="28"/>
        </w:rPr>
        <w:t>-</w:t>
      </w:r>
      <w:r w:rsidRPr="00E21513">
        <w:rPr>
          <w:rFonts w:ascii="Arial" w:eastAsia="Calibri" w:hAnsi="Arial" w:cs="Arial"/>
          <w:iCs/>
          <w:sz w:val="28"/>
          <w:szCs w:val="28"/>
        </w:rPr>
        <w:t>дневен срок на интернет страниците на МОСВ и на органа по чл. 7.</w:t>
      </w:r>
    </w:p>
    <w:p w14:paraId="7A4EBEB6" w14:textId="503DFB10"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bCs/>
          <w:iCs/>
          <w:sz w:val="28"/>
          <w:szCs w:val="28"/>
        </w:rPr>
        <w:t>(8)</w:t>
      </w:r>
      <w:r w:rsidRPr="00E21513">
        <w:rPr>
          <w:rFonts w:ascii="Arial" w:eastAsia="Calibri" w:hAnsi="Arial" w:cs="Arial"/>
          <w:iCs/>
          <w:sz w:val="28"/>
          <w:szCs w:val="28"/>
        </w:rPr>
        <w:t xml:space="preserve"> В срока по ал. 7 органът по чл. 7 уведомява членовете на </w:t>
      </w:r>
      <w:r w:rsidR="00AC6109">
        <w:rPr>
          <w:rFonts w:ascii="Arial" w:eastAsia="Calibri" w:hAnsi="Arial" w:cs="Arial"/>
          <w:iCs/>
          <w:sz w:val="28"/>
          <w:szCs w:val="28"/>
        </w:rPr>
        <w:t>Комитета</w:t>
      </w:r>
      <w:r w:rsidRPr="00E21513">
        <w:rPr>
          <w:rFonts w:ascii="Arial" w:eastAsia="Calibri" w:hAnsi="Arial" w:cs="Arial"/>
          <w:iCs/>
          <w:sz w:val="28"/>
          <w:szCs w:val="28"/>
        </w:rPr>
        <w:t xml:space="preserve"> на заинтересованите страни за обстоятелствата по </w:t>
      </w:r>
      <w:r w:rsidR="00105182">
        <w:rPr>
          <w:rFonts w:ascii="Arial" w:eastAsia="Calibri" w:hAnsi="Arial" w:cs="Arial"/>
          <w:iCs/>
          <w:sz w:val="28"/>
          <w:szCs w:val="28"/>
        </w:rPr>
        <w:t xml:space="preserve">    </w:t>
      </w:r>
      <w:r w:rsidRPr="00E21513">
        <w:rPr>
          <w:rFonts w:ascii="Arial" w:eastAsia="Calibri" w:hAnsi="Arial" w:cs="Arial"/>
          <w:iCs/>
          <w:sz w:val="28"/>
          <w:szCs w:val="28"/>
        </w:rPr>
        <w:t>ал. 7.</w:t>
      </w:r>
    </w:p>
    <w:p w14:paraId="5E43629A" w14:textId="45009668"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iCs/>
          <w:sz w:val="28"/>
          <w:szCs w:val="28"/>
        </w:rPr>
        <w:t>Чл. 21</w:t>
      </w:r>
      <w:r w:rsidR="003B584C">
        <w:rPr>
          <w:rFonts w:ascii="Arial" w:eastAsia="Calibri" w:hAnsi="Arial" w:cs="Arial"/>
          <w:b/>
          <w:iCs/>
          <w:sz w:val="28"/>
          <w:szCs w:val="28"/>
        </w:rPr>
        <w:t>.</w:t>
      </w:r>
      <w:r w:rsidRPr="00E21513">
        <w:rPr>
          <w:rFonts w:ascii="Arial" w:eastAsia="Calibri" w:hAnsi="Arial" w:cs="Arial"/>
          <w:iCs/>
          <w:sz w:val="28"/>
          <w:szCs w:val="28"/>
        </w:rPr>
        <w:t xml:space="preserve"> Актуализация на ТПУ се извършва и преди изтичане на шестгодишния срок по чл. 20 в случаите по чл. 27, ал. 6 от ЗБР. В тези случаи актуализацията е само по отношение на частите от плана, които се отнасят за новата/новите защитена/</w:t>
      </w:r>
      <w:r w:rsidR="003B584C">
        <w:rPr>
          <w:rFonts w:ascii="Arial" w:eastAsia="Calibri" w:hAnsi="Arial" w:cs="Arial"/>
          <w:iCs/>
          <w:sz w:val="28"/>
          <w:szCs w:val="28"/>
        </w:rPr>
        <w:t xml:space="preserve">защитени </w:t>
      </w:r>
      <w:r w:rsidRPr="00E21513">
        <w:rPr>
          <w:rFonts w:ascii="Arial" w:eastAsia="Calibri" w:hAnsi="Arial" w:cs="Arial"/>
          <w:iCs/>
          <w:sz w:val="28"/>
          <w:szCs w:val="28"/>
        </w:rPr>
        <w:t>и зона/</w:t>
      </w:r>
      <w:r w:rsidR="003B584C">
        <w:rPr>
          <w:rFonts w:ascii="Arial" w:eastAsia="Calibri" w:hAnsi="Arial" w:cs="Arial"/>
          <w:iCs/>
          <w:sz w:val="28"/>
          <w:szCs w:val="28"/>
        </w:rPr>
        <w:t>зон</w:t>
      </w:r>
      <w:r w:rsidRPr="00E21513">
        <w:rPr>
          <w:rFonts w:ascii="Arial" w:eastAsia="Calibri" w:hAnsi="Arial" w:cs="Arial"/>
          <w:iCs/>
          <w:sz w:val="28"/>
          <w:szCs w:val="28"/>
        </w:rPr>
        <w:t>и.</w:t>
      </w:r>
    </w:p>
    <w:p w14:paraId="2F6DFBC0" w14:textId="4296E168"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iCs/>
          <w:sz w:val="28"/>
          <w:szCs w:val="28"/>
        </w:rPr>
        <w:t>Чл. 22</w:t>
      </w:r>
      <w:r w:rsidR="003B584C">
        <w:rPr>
          <w:rFonts w:ascii="Arial" w:eastAsia="Calibri" w:hAnsi="Arial" w:cs="Arial"/>
          <w:b/>
          <w:iCs/>
          <w:sz w:val="28"/>
          <w:szCs w:val="28"/>
        </w:rPr>
        <w:t>.</w:t>
      </w:r>
      <w:r w:rsidRPr="00E21513">
        <w:rPr>
          <w:rFonts w:ascii="Arial" w:eastAsia="Calibri" w:hAnsi="Arial" w:cs="Arial"/>
          <w:iCs/>
          <w:sz w:val="28"/>
          <w:szCs w:val="28"/>
        </w:rPr>
        <w:t xml:space="preserve"> </w:t>
      </w:r>
      <w:r w:rsidRPr="00E21513">
        <w:rPr>
          <w:rFonts w:ascii="Arial" w:eastAsia="Calibri" w:hAnsi="Arial" w:cs="Arial"/>
          <w:b/>
          <w:bCs/>
          <w:iCs/>
          <w:sz w:val="28"/>
          <w:szCs w:val="28"/>
        </w:rPr>
        <w:t>(1)</w:t>
      </w:r>
      <w:r w:rsidRPr="00E21513">
        <w:rPr>
          <w:rFonts w:ascii="Arial" w:eastAsia="Calibri" w:hAnsi="Arial" w:cs="Arial"/>
          <w:iCs/>
          <w:sz w:val="28"/>
          <w:szCs w:val="28"/>
        </w:rPr>
        <w:t xml:space="preserve"> Актуализацията на ТПУ се извършва по реда на глава втора.</w:t>
      </w:r>
    </w:p>
    <w:p w14:paraId="295FB9B0" w14:textId="77777777"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941F08">
        <w:rPr>
          <w:rFonts w:ascii="Arial" w:eastAsia="Calibri" w:hAnsi="Arial" w:cs="Arial"/>
          <w:b/>
          <w:bCs/>
          <w:iCs/>
          <w:sz w:val="28"/>
          <w:szCs w:val="28"/>
        </w:rPr>
        <w:t>(2)</w:t>
      </w:r>
      <w:r w:rsidRPr="00E21513">
        <w:rPr>
          <w:rFonts w:ascii="Arial" w:eastAsia="Calibri" w:hAnsi="Arial" w:cs="Arial"/>
          <w:iCs/>
          <w:sz w:val="28"/>
          <w:szCs w:val="28"/>
        </w:rPr>
        <w:t xml:space="preserve"> В случаите по чл. 21 среща за обществено обсъждане по чл. 12, ал. 3 се провежда във всяка от областите, в които попада новата защитена зона.</w:t>
      </w:r>
    </w:p>
    <w:p w14:paraId="747ED4EF" w14:textId="31523384"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iCs/>
          <w:sz w:val="28"/>
          <w:szCs w:val="28"/>
        </w:rPr>
        <w:t>Чл. 23</w:t>
      </w:r>
      <w:r w:rsidR="003B584C">
        <w:rPr>
          <w:rFonts w:ascii="Arial" w:eastAsia="Calibri" w:hAnsi="Arial" w:cs="Arial"/>
          <w:b/>
          <w:iCs/>
          <w:sz w:val="28"/>
          <w:szCs w:val="28"/>
        </w:rPr>
        <w:t>.</w:t>
      </w:r>
      <w:r w:rsidRPr="00E21513">
        <w:rPr>
          <w:rFonts w:ascii="Arial" w:eastAsia="Calibri" w:hAnsi="Arial" w:cs="Arial"/>
          <w:b/>
          <w:iCs/>
          <w:sz w:val="28"/>
          <w:szCs w:val="28"/>
        </w:rPr>
        <w:t xml:space="preserve"> </w:t>
      </w:r>
      <w:r w:rsidRPr="00E21513">
        <w:rPr>
          <w:rFonts w:ascii="Arial" w:eastAsia="Calibri" w:hAnsi="Arial" w:cs="Arial"/>
          <w:b/>
          <w:bCs/>
          <w:iCs/>
          <w:sz w:val="28"/>
          <w:szCs w:val="28"/>
        </w:rPr>
        <w:t>(1)</w:t>
      </w:r>
      <w:r w:rsidRPr="00E21513">
        <w:rPr>
          <w:rFonts w:ascii="Arial" w:eastAsia="Calibri" w:hAnsi="Arial" w:cs="Arial"/>
          <w:iCs/>
          <w:sz w:val="28"/>
          <w:szCs w:val="28"/>
        </w:rPr>
        <w:t xml:space="preserve"> В ТПУ могат да се извършват промени.</w:t>
      </w:r>
    </w:p>
    <w:p w14:paraId="40BBD3FA" w14:textId="16780553"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bCs/>
          <w:iCs/>
          <w:sz w:val="28"/>
          <w:szCs w:val="28"/>
        </w:rPr>
        <w:t>(2)</w:t>
      </w:r>
      <w:r w:rsidRPr="00E21513">
        <w:rPr>
          <w:rFonts w:ascii="Arial" w:eastAsia="Calibri" w:hAnsi="Arial" w:cs="Arial"/>
          <w:b/>
          <w:iCs/>
          <w:sz w:val="28"/>
          <w:szCs w:val="28"/>
        </w:rPr>
        <w:t xml:space="preserve"> </w:t>
      </w:r>
      <w:r w:rsidRPr="00E21513">
        <w:rPr>
          <w:rFonts w:ascii="Arial" w:eastAsia="Calibri" w:hAnsi="Arial" w:cs="Arial"/>
          <w:iCs/>
          <w:sz w:val="28"/>
          <w:szCs w:val="28"/>
        </w:rPr>
        <w:t xml:space="preserve">Мотивирани предложения за промени в ТПУ се правят от органа по чл. 7 или от </w:t>
      </w:r>
      <w:r w:rsidR="00A92929" w:rsidRPr="00E21513">
        <w:rPr>
          <w:rFonts w:ascii="Arial" w:eastAsia="Calibri" w:hAnsi="Arial" w:cs="Arial"/>
          <w:iCs/>
          <w:sz w:val="28"/>
          <w:szCs w:val="28"/>
        </w:rPr>
        <w:t>К</w:t>
      </w:r>
      <w:r w:rsidRPr="00E21513">
        <w:rPr>
          <w:rFonts w:ascii="Arial" w:eastAsia="Calibri" w:hAnsi="Arial" w:cs="Arial"/>
          <w:iCs/>
          <w:sz w:val="28"/>
          <w:szCs w:val="28"/>
        </w:rPr>
        <w:t>омитета на заинтересованите страни.</w:t>
      </w:r>
    </w:p>
    <w:p w14:paraId="00C0011B" w14:textId="2B6AFEE2"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bCs/>
          <w:iCs/>
          <w:sz w:val="28"/>
          <w:szCs w:val="28"/>
        </w:rPr>
        <w:t>(3)</w:t>
      </w:r>
      <w:r w:rsidRPr="00E21513">
        <w:rPr>
          <w:rFonts w:ascii="Arial" w:eastAsia="Calibri" w:hAnsi="Arial" w:cs="Arial"/>
          <w:iCs/>
          <w:sz w:val="28"/>
          <w:szCs w:val="28"/>
        </w:rPr>
        <w:t xml:space="preserve"> Съгласуваните от </w:t>
      </w:r>
      <w:r w:rsidR="00A92929" w:rsidRPr="00E21513">
        <w:rPr>
          <w:rFonts w:ascii="Arial" w:eastAsia="Calibri" w:hAnsi="Arial" w:cs="Arial"/>
          <w:iCs/>
          <w:sz w:val="28"/>
          <w:szCs w:val="28"/>
        </w:rPr>
        <w:t>К</w:t>
      </w:r>
      <w:r w:rsidRPr="00E21513">
        <w:rPr>
          <w:rFonts w:ascii="Arial" w:eastAsia="Calibri" w:hAnsi="Arial" w:cs="Arial"/>
          <w:iCs/>
          <w:sz w:val="28"/>
          <w:szCs w:val="28"/>
        </w:rPr>
        <w:t>омитета на заинтересованите страни мотивирани предложения за промени в ТПУ се подлагат на обществено обсъждане.</w:t>
      </w:r>
    </w:p>
    <w:p w14:paraId="60F70FC5" w14:textId="77777777"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b/>
          <w:bCs/>
          <w:sz w:val="28"/>
          <w:szCs w:val="28"/>
        </w:rPr>
        <w:t>(4)</w:t>
      </w:r>
      <w:r w:rsidRPr="00E21513">
        <w:rPr>
          <w:rFonts w:ascii="Arial" w:hAnsi="Arial" w:cs="Arial"/>
          <w:sz w:val="28"/>
          <w:szCs w:val="28"/>
        </w:rPr>
        <w:t xml:space="preserve"> В 14-дневен срок след съгласуването по ал. 3 органът по чл. 7:</w:t>
      </w:r>
    </w:p>
    <w:p w14:paraId="0124E3CB" w14:textId="77777777"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sz w:val="28"/>
          <w:szCs w:val="28"/>
        </w:rPr>
        <w:t>1. публикува на интернет страницата си предложенията за промени в ТПУ и ги оставя на разположение в административната си сграда;</w:t>
      </w:r>
    </w:p>
    <w:p w14:paraId="7F439EE9" w14:textId="1369DF9C"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sz w:val="28"/>
          <w:szCs w:val="28"/>
        </w:rPr>
        <w:lastRenderedPageBreak/>
        <w:t>2. изпраща съобщение за обстоятелствата по т. 1 в съответните общини в териториалния обхват на ТПУ за поставяне на видно място;</w:t>
      </w:r>
    </w:p>
    <w:p w14:paraId="60344B60" w14:textId="3ECE62A1"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sz w:val="28"/>
          <w:szCs w:val="28"/>
        </w:rPr>
        <w:t xml:space="preserve">3. изпраща съобщение за обстоятелствата по т. 1 до министъра на околната среда и водите и до членовете на </w:t>
      </w:r>
      <w:r w:rsidR="00AC6109">
        <w:rPr>
          <w:rFonts w:ascii="Arial" w:hAnsi="Arial" w:cs="Arial"/>
          <w:sz w:val="28"/>
          <w:szCs w:val="28"/>
        </w:rPr>
        <w:t>Комитета</w:t>
      </w:r>
      <w:r w:rsidRPr="00E21513">
        <w:rPr>
          <w:rFonts w:ascii="Arial" w:hAnsi="Arial" w:cs="Arial"/>
          <w:sz w:val="28"/>
          <w:szCs w:val="28"/>
        </w:rPr>
        <w:t xml:space="preserve"> на заинтересованите страни.</w:t>
      </w:r>
    </w:p>
    <w:p w14:paraId="513C9B7C" w14:textId="7EDB2F3D"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b/>
          <w:bCs/>
          <w:sz w:val="28"/>
          <w:szCs w:val="28"/>
        </w:rPr>
        <w:t>(5)</w:t>
      </w:r>
      <w:r w:rsidRPr="00E21513">
        <w:rPr>
          <w:rFonts w:ascii="Arial" w:hAnsi="Arial" w:cs="Arial"/>
          <w:sz w:val="28"/>
          <w:szCs w:val="28"/>
        </w:rPr>
        <w:t xml:space="preserve"> В едномесечен срок от публикуването по ал. 4, т. 1 заинтересованите лица могат да представят мотивирани писмени предложения, становища и възражения по предложенията за промени</w:t>
      </w:r>
      <w:r w:rsidRPr="00E21513">
        <w:rPr>
          <w:rFonts w:ascii="Arial" w:eastAsia="Calibri" w:hAnsi="Arial" w:cs="Arial"/>
          <w:i/>
          <w:iCs/>
          <w:sz w:val="28"/>
          <w:szCs w:val="28"/>
        </w:rPr>
        <w:t xml:space="preserve"> </w:t>
      </w:r>
      <w:r w:rsidRPr="00E21513">
        <w:rPr>
          <w:rFonts w:ascii="Arial" w:hAnsi="Arial" w:cs="Arial"/>
          <w:sz w:val="28"/>
          <w:szCs w:val="28"/>
        </w:rPr>
        <w:t>в ТПУ</w:t>
      </w:r>
      <w:r w:rsidR="00A92929">
        <w:rPr>
          <w:rFonts w:ascii="Arial" w:hAnsi="Arial" w:cs="Arial"/>
          <w:sz w:val="28"/>
          <w:szCs w:val="28"/>
        </w:rPr>
        <w:t>.</w:t>
      </w:r>
    </w:p>
    <w:p w14:paraId="1D25B652" w14:textId="3F31C166"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b/>
          <w:bCs/>
          <w:sz w:val="28"/>
          <w:szCs w:val="28"/>
        </w:rPr>
        <w:t>(6)</w:t>
      </w:r>
      <w:r w:rsidRPr="00E21513">
        <w:rPr>
          <w:rFonts w:ascii="Arial" w:hAnsi="Arial" w:cs="Arial"/>
          <w:sz w:val="28"/>
          <w:szCs w:val="28"/>
        </w:rPr>
        <w:t xml:space="preserve"> В едномесечен срок след изтичане</w:t>
      </w:r>
      <w:r w:rsidR="00A92929">
        <w:rPr>
          <w:rFonts w:ascii="Arial" w:hAnsi="Arial" w:cs="Arial"/>
          <w:sz w:val="28"/>
          <w:szCs w:val="28"/>
        </w:rPr>
        <w:t>то</w:t>
      </w:r>
      <w:r w:rsidRPr="00E21513">
        <w:rPr>
          <w:rFonts w:ascii="Arial" w:hAnsi="Arial" w:cs="Arial"/>
          <w:sz w:val="28"/>
          <w:szCs w:val="28"/>
        </w:rPr>
        <w:t xml:space="preserve"> на срока по ал. 5 </w:t>
      </w:r>
      <w:r w:rsidRPr="00E21513">
        <w:rPr>
          <w:rFonts w:ascii="Arial" w:hAnsi="Arial" w:cs="Arial"/>
          <w:bCs/>
          <w:iCs/>
          <w:sz w:val="28"/>
          <w:szCs w:val="28"/>
        </w:rPr>
        <w:t>органът по чл. 7 организира</w:t>
      </w:r>
      <w:r w:rsidRPr="00E21513">
        <w:rPr>
          <w:rFonts w:ascii="Arial" w:hAnsi="Arial" w:cs="Arial"/>
          <w:b/>
          <w:bCs/>
          <w:iCs/>
          <w:sz w:val="28"/>
          <w:szCs w:val="28"/>
        </w:rPr>
        <w:t xml:space="preserve"> </w:t>
      </w:r>
      <w:r w:rsidRPr="00E21513">
        <w:rPr>
          <w:rFonts w:ascii="Arial" w:hAnsi="Arial" w:cs="Arial"/>
          <w:sz w:val="28"/>
          <w:szCs w:val="28"/>
        </w:rPr>
        <w:t xml:space="preserve">разглеждането на постъпилите становища и бележки, получени в хода на общественото обсъждане, и изготвянето на справка за приетите и неприетите такива с мотивите за това, отразяването на приетите становища и бележки в предложенията и насрочва заседание на </w:t>
      </w:r>
      <w:r w:rsidR="00AC6109">
        <w:rPr>
          <w:rFonts w:ascii="Arial" w:hAnsi="Arial" w:cs="Arial"/>
          <w:sz w:val="28"/>
          <w:szCs w:val="28"/>
        </w:rPr>
        <w:t>Комитета</w:t>
      </w:r>
      <w:r w:rsidRPr="00E21513">
        <w:rPr>
          <w:rFonts w:ascii="Arial" w:hAnsi="Arial" w:cs="Arial"/>
          <w:sz w:val="28"/>
          <w:szCs w:val="28"/>
        </w:rPr>
        <w:t xml:space="preserve"> на заинтересованите страни за тяхното съгласуване.</w:t>
      </w:r>
    </w:p>
    <w:p w14:paraId="2F3C7426" w14:textId="2ADCC4C9"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iCs/>
          <w:sz w:val="28"/>
          <w:szCs w:val="28"/>
        </w:rPr>
        <w:t>Чл. 24</w:t>
      </w:r>
      <w:r w:rsidR="00A92929">
        <w:rPr>
          <w:rFonts w:ascii="Arial" w:eastAsia="Calibri" w:hAnsi="Arial" w:cs="Arial"/>
          <w:b/>
          <w:iCs/>
          <w:sz w:val="28"/>
          <w:szCs w:val="28"/>
        </w:rPr>
        <w:t>.</w:t>
      </w:r>
      <w:r w:rsidRPr="00E21513">
        <w:rPr>
          <w:rFonts w:ascii="Arial" w:eastAsia="Calibri" w:hAnsi="Arial" w:cs="Arial"/>
          <w:b/>
          <w:iCs/>
          <w:sz w:val="28"/>
          <w:szCs w:val="28"/>
        </w:rPr>
        <w:t xml:space="preserve"> </w:t>
      </w:r>
      <w:r w:rsidRPr="00E21513">
        <w:rPr>
          <w:rFonts w:ascii="Arial" w:eastAsia="Calibri" w:hAnsi="Arial" w:cs="Arial"/>
          <w:iCs/>
          <w:sz w:val="28"/>
          <w:szCs w:val="28"/>
        </w:rPr>
        <w:t xml:space="preserve">Органът по чл. 7 предлага на министъра на околната среда и водите за утвърждаване съгласуваните от </w:t>
      </w:r>
      <w:r w:rsidR="00C80CEB" w:rsidRPr="00E21513">
        <w:rPr>
          <w:rFonts w:ascii="Arial" w:eastAsia="Calibri" w:hAnsi="Arial" w:cs="Arial"/>
          <w:iCs/>
          <w:sz w:val="28"/>
          <w:szCs w:val="28"/>
        </w:rPr>
        <w:t>К</w:t>
      </w:r>
      <w:r w:rsidRPr="00E21513">
        <w:rPr>
          <w:rFonts w:ascii="Arial" w:eastAsia="Calibri" w:hAnsi="Arial" w:cs="Arial"/>
          <w:iCs/>
          <w:sz w:val="28"/>
          <w:szCs w:val="28"/>
        </w:rPr>
        <w:t>омитета на заинтересованите страни мотивирани предложения за промени в ТПУ заедно със справката за приетите и неприетите становища и бележки, получени в хода на общественото обсъждане, протокола от заседанието по чл. 23, ал. 6 и последния доклад по чл. 117а, ал. 2, т. 5 от ЗБР, когато е приложим.</w:t>
      </w:r>
    </w:p>
    <w:p w14:paraId="73F5B1C0" w14:textId="3041571D"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iCs/>
          <w:sz w:val="28"/>
          <w:szCs w:val="28"/>
        </w:rPr>
        <w:t>Чл. 25</w:t>
      </w:r>
      <w:r w:rsidR="00A92929">
        <w:rPr>
          <w:rFonts w:ascii="Arial" w:eastAsia="Calibri" w:hAnsi="Arial" w:cs="Arial"/>
          <w:b/>
          <w:iCs/>
          <w:sz w:val="28"/>
          <w:szCs w:val="28"/>
        </w:rPr>
        <w:t>.</w:t>
      </w:r>
      <w:r w:rsidRPr="00E21513">
        <w:rPr>
          <w:rFonts w:ascii="Arial" w:eastAsia="Calibri" w:hAnsi="Arial" w:cs="Arial"/>
          <w:b/>
          <w:iCs/>
          <w:sz w:val="28"/>
          <w:szCs w:val="28"/>
        </w:rPr>
        <w:t xml:space="preserve"> </w:t>
      </w:r>
      <w:r w:rsidRPr="00E21513">
        <w:rPr>
          <w:rFonts w:ascii="Arial" w:eastAsia="Calibri" w:hAnsi="Arial" w:cs="Arial"/>
          <w:b/>
          <w:bCs/>
          <w:iCs/>
          <w:sz w:val="28"/>
          <w:szCs w:val="28"/>
        </w:rPr>
        <w:t>(1)</w:t>
      </w:r>
      <w:r w:rsidRPr="00E21513">
        <w:rPr>
          <w:rFonts w:ascii="Arial" w:eastAsia="Calibri" w:hAnsi="Arial" w:cs="Arial"/>
          <w:iCs/>
          <w:sz w:val="28"/>
          <w:szCs w:val="28"/>
        </w:rPr>
        <w:t xml:space="preserve"> В тримесечен срок от внасянето на документацията по чл. 24 или от отстраняване на констатирани несъответствия и/или пропуски министърът на околната среда и водите я внася за разглеждане на заседание на НСБР. В резултат от обсъждането </w:t>
      </w:r>
      <w:r w:rsidR="00941F08" w:rsidRPr="00E21513">
        <w:rPr>
          <w:rFonts w:ascii="Arial" w:eastAsia="Calibri" w:hAnsi="Arial" w:cs="Arial"/>
          <w:iCs/>
          <w:sz w:val="28"/>
          <w:szCs w:val="28"/>
        </w:rPr>
        <w:t>С</w:t>
      </w:r>
      <w:r w:rsidRPr="00E21513">
        <w:rPr>
          <w:rFonts w:ascii="Arial" w:eastAsia="Calibri" w:hAnsi="Arial" w:cs="Arial"/>
          <w:iCs/>
          <w:sz w:val="28"/>
          <w:szCs w:val="28"/>
        </w:rPr>
        <w:t>ъветът предлага на министъра на околната среда и водите:</w:t>
      </w:r>
    </w:p>
    <w:p w14:paraId="33B10E9C" w14:textId="39C0AFD0"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1. да утвърди предложените промени в ТПУ</w:t>
      </w:r>
      <w:r w:rsidR="00C80CEB">
        <w:rPr>
          <w:rFonts w:ascii="Arial" w:eastAsia="Calibri" w:hAnsi="Arial" w:cs="Arial"/>
          <w:iCs/>
          <w:sz w:val="28"/>
          <w:szCs w:val="28"/>
        </w:rPr>
        <w:t>;</w:t>
      </w:r>
    </w:p>
    <w:p w14:paraId="2A8A33E4" w14:textId="2A521BC0"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2. да утвърди предложените промени в ТПУ след отразяване на конкретни бележки</w:t>
      </w:r>
      <w:r w:rsidR="00C80CEB">
        <w:rPr>
          <w:rFonts w:ascii="Arial" w:eastAsia="Calibri" w:hAnsi="Arial" w:cs="Arial"/>
          <w:iCs/>
          <w:sz w:val="28"/>
          <w:szCs w:val="28"/>
        </w:rPr>
        <w:t>;</w:t>
      </w:r>
    </w:p>
    <w:p w14:paraId="12F574AB" w14:textId="22FAB746"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t>3. да върне предложението за промени в ТПУ с конкретни указания и срок за тяхното преработване</w:t>
      </w:r>
      <w:r w:rsidR="00C80CEB">
        <w:rPr>
          <w:rFonts w:ascii="Arial" w:eastAsia="Calibri" w:hAnsi="Arial" w:cs="Arial"/>
          <w:iCs/>
          <w:sz w:val="28"/>
          <w:szCs w:val="28"/>
        </w:rPr>
        <w:t>;</w:t>
      </w:r>
    </w:p>
    <w:p w14:paraId="6D89787E" w14:textId="77777777"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iCs/>
          <w:sz w:val="28"/>
          <w:szCs w:val="28"/>
        </w:rPr>
        <w:lastRenderedPageBreak/>
        <w:t>4. да не утвърди предложените промени.</w:t>
      </w:r>
    </w:p>
    <w:p w14:paraId="4DE078B4" w14:textId="0755B4E7" w:rsidR="00E21513" w:rsidRPr="00E21513" w:rsidRDefault="00E21513" w:rsidP="00092322">
      <w:pPr>
        <w:widowControl/>
        <w:autoSpaceDE/>
        <w:autoSpaceDN/>
        <w:adjustRightInd/>
        <w:spacing w:before="120" w:line="288" w:lineRule="auto"/>
        <w:ind w:firstLine="1134"/>
        <w:jc w:val="both"/>
        <w:rPr>
          <w:rFonts w:ascii="Arial" w:hAnsi="Arial" w:cs="Arial"/>
          <w:iCs/>
          <w:sz w:val="28"/>
          <w:szCs w:val="28"/>
        </w:rPr>
      </w:pPr>
      <w:r w:rsidRPr="00E21513">
        <w:rPr>
          <w:rFonts w:ascii="Arial" w:hAnsi="Arial" w:cs="Arial"/>
          <w:b/>
          <w:bCs/>
          <w:sz w:val="28"/>
          <w:szCs w:val="28"/>
        </w:rPr>
        <w:t>(2)</w:t>
      </w:r>
      <w:r w:rsidRPr="00E21513">
        <w:rPr>
          <w:rFonts w:ascii="Arial" w:hAnsi="Arial" w:cs="Arial"/>
          <w:sz w:val="28"/>
          <w:szCs w:val="28"/>
        </w:rPr>
        <w:t xml:space="preserve"> </w:t>
      </w:r>
      <w:r w:rsidRPr="00E21513">
        <w:rPr>
          <w:rFonts w:ascii="Arial" w:hAnsi="Arial" w:cs="Arial"/>
          <w:iCs/>
          <w:sz w:val="28"/>
          <w:szCs w:val="28"/>
        </w:rPr>
        <w:t>При представяне в срок на мотивирано особено мнение от член на НСБР министърът на околната среда и водите взема окончателно решение за утвърждаване или за връщане на предложението за промени в ТПУ за преработване.</w:t>
      </w:r>
    </w:p>
    <w:p w14:paraId="37835FD7" w14:textId="77777777" w:rsidR="00E21513" w:rsidRPr="00E21513" w:rsidRDefault="00E21513" w:rsidP="00092322">
      <w:pPr>
        <w:widowControl/>
        <w:autoSpaceDE/>
        <w:autoSpaceDN/>
        <w:adjustRightInd/>
        <w:spacing w:before="120" w:line="288" w:lineRule="auto"/>
        <w:ind w:firstLine="1134"/>
        <w:jc w:val="both"/>
        <w:rPr>
          <w:rFonts w:ascii="Arial" w:hAnsi="Arial" w:cs="Arial"/>
          <w:sz w:val="28"/>
          <w:szCs w:val="28"/>
        </w:rPr>
      </w:pPr>
      <w:r w:rsidRPr="00E21513">
        <w:rPr>
          <w:rFonts w:ascii="Arial" w:hAnsi="Arial" w:cs="Arial"/>
          <w:b/>
          <w:bCs/>
          <w:sz w:val="28"/>
          <w:szCs w:val="28"/>
        </w:rPr>
        <w:t>(3)</w:t>
      </w:r>
      <w:r w:rsidRPr="00E21513">
        <w:rPr>
          <w:rFonts w:ascii="Arial" w:hAnsi="Arial" w:cs="Arial"/>
          <w:sz w:val="28"/>
          <w:szCs w:val="28"/>
        </w:rPr>
        <w:t xml:space="preserve"> Промените в ТПУ се утвърждават със заповед на министъра на околната среда и водите, която се обнародва в „Държавен вестник“.</w:t>
      </w:r>
    </w:p>
    <w:p w14:paraId="20646DD2" w14:textId="15A0195B"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iCs/>
          <w:sz w:val="28"/>
          <w:szCs w:val="28"/>
        </w:rPr>
        <w:t>Чл. 26</w:t>
      </w:r>
      <w:r w:rsidR="00C80CEB">
        <w:rPr>
          <w:rFonts w:ascii="Arial" w:eastAsia="Calibri" w:hAnsi="Arial" w:cs="Arial"/>
          <w:b/>
          <w:iCs/>
          <w:sz w:val="28"/>
          <w:szCs w:val="28"/>
        </w:rPr>
        <w:t>.</w:t>
      </w:r>
      <w:r w:rsidRPr="00E21513">
        <w:rPr>
          <w:rFonts w:ascii="Arial" w:eastAsia="Calibri" w:hAnsi="Arial" w:cs="Arial"/>
          <w:b/>
          <w:iCs/>
          <w:sz w:val="28"/>
          <w:szCs w:val="28"/>
        </w:rPr>
        <w:t xml:space="preserve"> </w:t>
      </w:r>
      <w:r w:rsidRPr="00E21513">
        <w:rPr>
          <w:rFonts w:ascii="Arial" w:eastAsia="Calibri" w:hAnsi="Arial" w:cs="Arial"/>
          <w:iCs/>
          <w:sz w:val="28"/>
          <w:szCs w:val="28"/>
        </w:rPr>
        <w:t>Министърът на околната среда и водите може да прекрати производството по промяна на ТПУ в случаите на пропуски от процедурен характер</w:t>
      </w:r>
      <w:r w:rsidR="000B3581">
        <w:rPr>
          <w:rFonts w:ascii="Arial" w:eastAsia="Calibri" w:hAnsi="Arial" w:cs="Arial"/>
          <w:iCs/>
          <w:sz w:val="28"/>
          <w:szCs w:val="28"/>
        </w:rPr>
        <w:t xml:space="preserve"> и</w:t>
      </w:r>
      <w:r w:rsidRPr="00E21513">
        <w:rPr>
          <w:rFonts w:ascii="Arial" w:eastAsia="Calibri" w:hAnsi="Arial" w:cs="Arial"/>
          <w:iCs/>
          <w:sz w:val="28"/>
          <w:szCs w:val="28"/>
        </w:rPr>
        <w:t xml:space="preserve"> неизпълнение на срокове и/или указания.</w:t>
      </w:r>
    </w:p>
    <w:p w14:paraId="7023B6C7" w14:textId="49D6752D"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iCs/>
          <w:sz w:val="28"/>
          <w:szCs w:val="28"/>
        </w:rPr>
        <w:t>Чл. 27</w:t>
      </w:r>
      <w:r w:rsidR="00C80CEB">
        <w:rPr>
          <w:rFonts w:ascii="Arial" w:eastAsia="Calibri" w:hAnsi="Arial" w:cs="Arial"/>
          <w:b/>
          <w:iCs/>
          <w:sz w:val="28"/>
          <w:szCs w:val="28"/>
        </w:rPr>
        <w:t>.</w:t>
      </w:r>
      <w:r w:rsidRPr="00E21513">
        <w:rPr>
          <w:rFonts w:ascii="Arial" w:eastAsia="Calibri" w:hAnsi="Arial" w:cs="Arial"/>
          <w:iCs/>
          <w:sz w:val="28"/>
          <w:szCs w:val="28"/>
        </w:rPr>
        <w:t xml:space="preserve"> </w:t>
      </w:r>
      <w:r w:rsidRPr="00E21513">
        <w:rPr>
          <w:rFonts w:ascii="Arial" w:eastAsia="Calibri" w:hAnsi="Arial" w:cs="Arial"/>
          <w:b/>
          <w:bCs/>
          <w:iCs/>
          <w:sz w:val="28"/>
          <w:szCs w:val="28"/>
        </w:rPr>
        <w:t>(1)</w:t>
      </w:r>
      <w:r w:rsidRPr="00E21513">
        <w:rPr>
          <w:rFonts w:ascii="Arial" w:eastAsia="Calibri" w:hAnsi="Arial" w:cs="Arial"/>
          <w:iCs/>
          <w:sz w:val="28"/>
          <w:szCs w:val="28"/>
        </w:rPr>
        <w:t xml:space="preserve"> След обнародване</w:t>
      </w:r>
      <w:r w:rsidR="000B3581">
        <w:rPr>
          <w:rFonts w:ascii="Arial" w:eastAsia="Calibri" w:hAnsi="Arial" w:cs="Arial"/>
          <w:iCs/>
          <w:sz w:val="28"/>
          <w:szCs w:val="28"/>
        </w:rPr>
        <w:t>то</w:t>
      </w:r>
      <w:r w:rsidRPr="00E21513">
        <w:rPr>
          <w:rFonts w:ascii="Arial" w:eastAsia="Calibri" w:hAnsi="Arial" w:cs="Arial"/>
          <w:iCs/>
          <w:sz w:val="28"/>
          <w:szCs w:val="28"/>
        </w:rPr>
        <w:t xml:space="preserve"> на заповедта за утвърждаването на промените в „Държавен вестник“ ТПУ с отразените промени се публикува в 7</w:t>
      </w:r>
      <w:r w:rsidR="009831D4">
        <w:rPr>
          <w:rFonts w:ascii="Arial" w:eastAsia="Calibri" w:hAnsi="Arial" w:cs="Arial"/>
          <w:iCs/>
          <w:sz w:val="28"/>
          <w:szCs w:val="28"/>
        </w:rPr>
        <w:t>-</w:t>
      </w:r>
      <w:r w:rsidRPr="00E21513">
        <w:rPr>
          <w:rFonts w:ascii="Arial" w:eastAsia="Calibri" w:hAnsi="Arial" w:cs="Arial"/>
          <w:iCs/>
          <w:sz w:val="28"/>
          <w:szCs w:val="28"/>
        </w:rPr>
        <w:t xml:space="preserve">дневен срок на интернет страниците на МОСВ и на </w:t>
      </w:r>
      <w:r w:rsidR="00A22E75">
        <w:rPr>
          <w:rFonts w:ascii="Arial" w:eastAsia="Calibri" w:hAnsi="Arial" w:cs="Arial"/>
          <w:iCs/>
          <w:sz w:val="28"/>
          <w:szCs w:val="28"/>
        </w:rPr>
        <w:t>органа по</w:t>
      </w:r>
      <w:r w:rsidRPr="00E21513">
        <w:rPr>
          <w:rFonts w:ascii="Arial" w:eastAsia="Calibri" w:hAnsi="Arial" w:cs="Arial"/>
          <w:iCs/>
          <w:sz w:val="28"/>
          <w:szCs w:val="28"/>
        </w:rPr>
        <w:t xml:space="preserve"> чл. 7.</w:t>
      </w:r>
    </w:p>
    <w:p w14:paraId="2527D4D9" w14:textId="77BC5FFC" w:rsidR="00E21513" w:rsidRPr="00E21513" w:rsidRDefault="00E21513" w:rsidP="00092322">
      <w:pPr>
        <w:widowControl/>
        <w:autoSpaceDE/>
        <w:autoSpaceDN/>
        <w:adjustRightInd/>
        <w:spacing w:before="120" w:line="288" w:lineRule="auto"/>
        <w:ind w:firstLine="1134"/>
        <w:jc w:val="both"/>
        <w:rPr>
          <w:rFonts w:ascii="Arial" w:eastAsia="Calibri" w:hAnsi="Arial" w:cs="Arial"/>
          <w:iCs/>
          <w:sz w:val="28"/>
          <w:szCs w:val="28"/>
        </w:rPr>
      </w:pPr>
      <w:r w:rsidRPr="00E21513">
        <w:rPr>
          <w:rFonts w:ascii="Arial" w:eastAsia="Calibri" w:hAnsi="Arial" w:cs="Arial"/>
          <w:b/>
          <w:bCs/>
          <w:iCs/>
          <w:sz w:val="28"/>
          <w:szCs w:val="28"/>
        </w:rPr>
        <w:t>(2)</w:t>
      </w:r>
      <w:r w:rsidRPr="00E21513">
        <w:rPr>
          <w:rFonts w:ascii="Arial" w:eastAsia="Calibri" w:hAnsi="Arial" w:cs="Arial"/>
          <w:iCs/>
          <w:sz w:val="28"/>
          <w:szCs w:val="28"/>
        </w:rPr>
        <w:t xml:space="preserve"> Органът по чл. 7 уведомява членовете на </w:t>
      </w:r>
      <w:r w:rsidR="00AC6109">
        <w:rPr>
          <w:rFonts w:ascii="Arial" w:eastAsia="Calibri" w:hAnsi="Arial" w:cs="Arial"/>
          <w:iCs/>
          <w:sz w:val="28"/>
          <w:szCs w:val="28"/>
        </w:rPr>
        <w:t>Комитета</w:t>
      </w:r>
      <w:r w:rsidRPr="00E21513">
        <w:rPr>
          <w:rFonts w:ascii="Arial" w:eastAsia="Calibri" w:hAnsi="Arial" w:cs="Arial"/>
          <w:iCs/>
          <w:sz w:val="28"/>
          <w:szCs w:val="28"/>
        </w:rPr>
        <w:t xml:space="preserve"> на заинтересованите страни за обстоятелствата по ал. 1.</w:t>
      </w:r>
    </w:p>
    <w:p w14:paraId="750641AC" w14:textId="218FEDF3" w:rsidR="00E21513" w:rsidRPr="00E21513" w:rsidRDefault="00E21513" w:rsidP="00092322">
      <w:pPr>
        <w:widowControl/>
        <w:autoSpaceDE/>
        <w:autoSpaceDN/>
        <w:adjustRightInd/>
        <w:spacing w:before="120" w:line="288" w:lineRule="auto"/>
        <w:ind w:firstLine="1134"/>
        <w:jc w:val="both"/>
        <w:rPr>
          <w:rFonts w:ascii="Arial" w:hAnsi="Arial" w:cs="Arial"/>
          <w:bCs/>
          <w:sz w:val="28"/>
          <w:szCs w:val="28"/>
        </w:rPr>
      </w:pPr>
      <w:r w:rsidRPr="00E21513">
        <w:rPr>
          <w:rFonts w:ascii="Arial" w:hAnsi="Arial" w:cs="Arial"/>
          <w:b/>
          <w:bCs/>
          <w:sz w:val="28"/>
          <w:szCs w:val="28"/>
        </w:rPr>
        <w:t>Чл. 28</w:t>
      </w:r>
      <w:r w:rsidR="009831D4">
        <w:rPr>
          <w:rFonts w:ascii="Arial" w:hAnsi="Arial" w:cs="Arial"/>
          <w:b/>
          <w:bCs/>
          <w:sz w:val="28"/>
          <w:szCs w:val="28"/>
        </w:rPr>
        <w:t>.</w:t>
      </w:r>
      <w:r w:rsidRPr="00E21513">
        <w:rPr>
          <w:rFonts w:ascii="Arial" w:hAnsi="Arial" w:cs="Arial"/>
          <w:bCs/>
          <w:sz w:val="28"/>
          <w:szCs w:val="28"/>
        </w:rPr>
        <w:t xml:space="preserve"> Преразглеждането и производствата по актуализация и промяна на ТПУ не спират тяхното действие.</w:t>
      </w:r>
    </w:p>
    <w:p w14:paraId="3C3019C3" w14:textId="77777777" w:rsidR="00DA55CB" w:rsidRPr="00092322" w:rsidRDefault="00DA55CB" w:rsidP="000B3581">
      <w:pPr>
        <w:spacing w:before="120" w:line="288" w:lineRule="auto"/>
        <w:jc w:val="center"/>
        <w:rPr>
          <w:rFonts w:ascii="Arial" w:hAnsi="Arial" w:cs="Arial"/>
          <w:sz w:val="28"/>
          <w:szCs w:val="28"/>
          <w:shd w:val="clear" w:color="auto" w:fill="FEFEFE"/>
        </w:rPr>
      </w:pPr>
    </w:p>
    <w:p w14:paraId="0C02EEB6" w14:textId="4D42D5DE" w:rsidR="00EC26C1" w:rsidRPr="00A22E75" w:rsidRDefault="00A22E75" w:rsidP="000B3581">
      <w:pPr>
        <w:widowControl/>
        <w:autoSpaceDE/>
        <w:autoSpaceDN/>
        <w:adjustRightInd/>
        <w:spacing w:before="120" w:line="288" w:lineRule="auto"/>
        <w:jc w:val="center"/>
        <w:rPr>
          <w:rFonts w:ascii="Arial" w:eastAsia="Calibri" w:hAnsi="Arial" w:cs="Arial"/>
          <w:b/>
          <w:iCs/>
          <w:smallCaps/>
          <w:sz w:val="28"/>
          <w:szCs w:val="28"/>
        </w:rPr>
      </w:pPr>
      <w:r w:rsidRPr="00A22E75">
        <w:rPr>
          <w:rFonts w:ascii="Arial" w:eastAsia="Calibri" w:hAnsi="Arial" w:cs="Arial"/>
          <w:b/>
          <w:iCs/>
          <w:smallCaps/>
          <w:sz w:val="28"/>
          <w:szCs w:val="28"/>
        </w:rPr>
        <w:t>Преходни и заключителни разпоредби</w:t>
      </w:r>
    </w:p>
    <w:p w14:paraId="678C7AE8" w14:textId="77777777" w:rsidR="00EC26C1" w:rsidRPr="00EC26C1" w:rsidRDefault="00EC26C1" w:rsidP="000B3581">
      <w:pPr>
        <w:widowControl/>
        <w:autoSpaceDE/>
        <w:autoSpaceDN/>
        <w:adjustRightInd/>
        <w:spacing w:before="120" w:line="288" w:lineRule="auto"/>
        <w:jc w:val="center"/>
        <w:rPr>
          <w:rFonts w:ascii="Arial" w:eastAsia="Calibri" w:hAnsi="Arial" w:cs="Arial"/>
          <w:b/>
          <w:iCs/>
          <w:sz w:val="28"/>
          <w:szCs w:val="28"/>
        </w:rPr>
      </w:pPr>
    </w:p>
    <w:p w14:paraId="231A9279" w14:textId="2715FCF8" w:rsidR="00DA55CB" w:rsidRPr="00092322" w:rsidRDefault="009831D4" w:rsidP="00092322">
      <w:pPr>
        <w:spacing w:before="120" w:line="288" w:lineRule="auto"/>
        <w:ind w:firstLine="1134"/>
        <w:jc w:val="both"/>
        <w:rPr>
          <w:rFonts w:ascii="Arial" w:hAnsi="Arial" w:cs="Arial"/>
          <w:sz w:val="28"/>
          <w:szCs w:val="28"/>
          <w:shd w:val="clear" w:color="auto" w:fill="FEFEFE"/>
        </w:rPr>
      </w:pPr>
      <w:r>
        <w:rPr>
          <w:rFonts w:ascii="Arial" w:eastAsia="Calibri" w:hAnsi="Arial" w:cs="Arial"/>
          <w:b/>
          <w:bCs/>
          <w:iCs/>
          <w:sz w:val="28"/>
          <w:szCs w:val="28"/>
        </w:rPr>
        <w:t>Параграф единствен</w:t>
      </w:r>
      <w:r w:rsidR="000B3581">
        <w:rPr>
          <w:rFonts w:ascii="Arial" w:eastAsia="Calibri" w:hAnsi="Arial" w:cs="Arial"/>
          <w:b/>
          <w:iCs/>
          <w:sz w:val="28"/>
          <w:szCs w:val="28"/>
        </w:rPr>
        <w:t>.</w:t>
      </w:r>
      <w:r w:rsidR="00EC26C1" w:rsidRPr="00092322">
        <w:rPr>
          <w:rFonts w:ascii="Arial" w:eastAsia="Calibri" w:hAnsi="Arial" w:cs="Arial"/>
          <w:b/>
          <w:iCs/>
          <w:sz w:val="28"/>
          <w:szCs w:val="28"/>
        </w:rPr>
        <w:t xml:space="preserve"> </w:t>
      </w:r>
      <w:r w:rsidR="00EC26C1" w:rsidRPr="00092322">
        <w:rPr>
          <w:rFonts w:ascii="Arial" w:eastAsia="Calibri" w:hAnsi="Arial" w:cs="Arial"/>
          <w:iCs/>
          <w:sz w:val="28"/>
          <w:szCs w:val="28"/>
        </w:rPr>
        <w:t>Наредбата се приема на основание чл. 28, ал. 1</w:t>
      </w:r>
      <w:r w:rsidR="00EC26C1" w:rsidRPr="00092322">
        <w:rPr>
          <w:rFonts w:ascii="Arial" w:hAnsi="Arial" w:cs="Arial"/>
          <w:sz w:val="28"/>
          <w:szCs w:val="28"/>
        </w:rPr>
        <w:t xml:space="preserve"> от</w:t>
      </w:r>
      <w:r w:rsidR="00EC26C1" w:rsidRPr="00092322">
        <w:rPr>
          <w:rFonts w:ascii="Arial" w:eastAsia="Calibri" w:hAnsi="Arial" w:cs="Arial"/>
          <w:iCs/>
          <w:sz w:val="28"/>
          <w:szCs w:val="28"/>
        </w:rPr>
        <w:t xml:space="preserve"> З</w:t>
      </w:r>
      <w:r>
        <w:rPr>
          <w:rFonts w:ascii="Arial" w:eastAsia="Calibri" w:hAnsi="Arial" w:cs="Arial"/>
          <w:iCs/>
          <w:sz w:val="28"/>
          <w:szCs w:val="28"/>
        </w:rPr>
        <w:t>акона за биологичното разнообразие</w:t>
      </w:r>
      <w:r w:rsidR="00EC26C1" w:rsidRPr="00092322">
        <w:rPr>
          <w:rFonts w:ascii="Arial" w:eastAsia="Calibri" w:hAnsi="Arial" w:cs="Arial"/>
          <w:iCs/>
          <w:sz w:val="28"/>
          <w:szCs w:val="28"/>
        </w:rPr>
        <w:t>.</w:t>
      </w:r>
    </w:p>
    <w:p w14:paraId="4D71E4AD" w14:textId="77777777" w:rsidR="00DA55CB" w:rsidRPr="00092322" w:rsidRDefault="00DA55CB" w:rsidP="00092322">
      <w:pPr>
        <w:spacing w:before="120" w:line="288" w:lineRule="auto"/>
        <w:ind w:firstLine="1134"/>
        <w:jc w:val="both"/>
        <w:rPr>
          <w:rFonts w:ascii="Arial" w:hAnsi="Arial" w:cs="Arial"/>
          <w:b/>
          <w:sz w:val="28"/>
          <w:szCs w:val="28"/>
          <w:shd w:val="clear" w:color="auto" w:fill="FEFEFE"/>
        </w:rPr>
      </w:pPr>
    </w:p>
    <w:p w14:paraId="70119C29" w14:textId="77777777" w:rsidR="00EC26C1" w:rsidRDefault="00EC26C1" w:rsidP="001E1277">
      <w:pPr>
        <w:spacing w:line="360" w:lineRule="auto"/>
        <w:ind w:firstLine="1134"/>
        <w:jc w:val="both"/>
        <w:rPr>
          <w:rFonts w:ascii="Arial" w:hAnsi="Arial" w:cs="Arial"/>
          <w:b/>
          <w:sz w:val="26"/>
          <w:szCs w:val="26"/>
          <w:shd w:val="clear" w:color="auto" w:fill="FEFEFE"/>
        </w:rPr>
      </w:pPr>
    </w:p>
    <w:p w14:paraId="27C51D63" w14:textId="50052120" w:rsidR="00EC26C1" w:rsidRPr="00027DB8" w:rsidRDefault="00EC26C1" w:rsidP="00117918">
      <w:pPr>
        <w:spacing w:line="360" w:lineRule="auto"/>
        <w:jc w:val="center"/>
        <w:rPr>
          <w:rFonts w:ascii="Arial" w:hAnsi="Arial" w:cs="Arial"/>
          <w:b/>
          <w:sz w:val="6"/>
          <w:szCs w:val="6"/>
          <w:shd w:val="clear" w:color="auto" w:fill="FEFEFE"/>
        </w:rPr>
      </w:pPr>
      <w:r>
        <w:rPr>
          <w:rFonts w:ascii="Arial" w:hAnsi="Arial" w:cs="Arial"/>
          <w:b/>
          <w:sz w:val="26"/>
          <w:szCs w:val="26"/>
          <w:shd w:val="clear" w:color="auto" w:fill="FEFEFE"/>
        </w:rPr>
        <w:br w:type="page"/>
      </w:r>
    </w:p>
    <w:p w14:paraId="26C325FD" w14:textId="77777777" w:rsidR="00117918" w:rsidRDefault="00092322" w:rsidP="00117918">
      <w:pPr>
        <w:widowControl/>
        <w:autoSpaceDE/>
        <w:autoSpaceDN/>
        <w:adjustRightInd/>
        <w:ind w:left="4962"/>
        <w:jc w:val="both"/>
        <w:rPr>
          <w:rFonts w:ascii="Arial" w:eastAsia="Calibri" w:hAnsi="Arial" w:cs="Arial"/>
          <w:b/>
          <w:iCs/>
          <w:sz w:val="28"/>
          <w:szCs w:val="28"/>
        </w:rPr>
      </w:pPr>
      <w:r w:rsidRPr="00092322">
        <w:rPr>
          <w:rFonts w:ascii="Arial" w:eastAsia="Calibri" w:hAnsi="Arial" w:cs="Arial"/>
          <w:b/>
          <w:iCs/>
          <w:sz w:val="28"/>
          <w:szCs w:val="28"/>
        </w:rPr>
        <w:t>Приложение към чл. 8, ал. 2</w:t>
      </w:r>
    </w:p>
    <w:p w14:paraId="3DA9DFC1" w14:textId="77777777" w:rsidR="00117918" w:rsidRPr="00027DB8" w:rsidRDefault="00117918" w:rsidP="00117918">
      <w:pPr>
        <w:widowControl/>
        <w:autoSpaceDE/>
        <w:autoSpaceDN/>
        <w:adjustRightInd/>
        <w:ind w:left="4962"/>
        <w:jc w:val="both"/>
        <w:rPr>
          <w:rFonts w:ascii="Arial" w:eastAsia="Calibri" w:hAnsi="Arial" w:cs="Arial"/>
          <w:b/>
          <w:iCs/>
          <w:sz w:val="16"/>
          <w:szCs w:val="16"/>
        </w:rPr>
      </w:pPr>
    </w:p>
    <w:p w14:paraId="63B89220" w14:textId="77777777" w:rsidR="00117918" w:rsidRPr="00027DB8" w:rsidRDefault="00117918" w:rsidP="00117918">
      <w:pPr>
        <w:widowControl/>
        <w:autoSpaceDE/>
        <w:autoSpaceDN/>
        <w:adjustRightInd/>
        <w:ind w:left="4962"/>
        <w:jc w:val="both"/>
        <w:rPr>
          <w:rFonts w:ascii="Arial" w:eastAsia="Calibri" w:hAnsi="Arial" w:cs="Arial"/>
          <w:b/>
          <w:iCs/>
          <w:sz w:val="16"/>
          <w:szCs w:val="16"/>
        </w:rPr>
      </w:pPr>
    </w:p>
    <w:p w14:paraId="139314B0" w14:textId="77777777" w:rsidR="00E8676F" w:rsidRDefault="00092322" w:rsidP="00E8676F">
      <w:pPr>
        <w:widowControl/>
        <w:autoSpaceDE/>
        <w:autoSpaceDN/>
        <w:adjustRightInd/>
        <w:spacing w:before="120" w:line="288" w:lineRule="auto"/>
        <w:jc w:val="center"/>
        <w:rPr>
          <w:rFonts w:ascii="Arial" w:eastAsia="Calibri" w:hAnsi="Arial" w:cs="Arial"/>
          <w:b/>
          <w:iCs/>
          <w:smallCaps/>
          <w:sz w:val="28"/>
          <w:szCs w:val="28"/>
        </w:rPr>
      </w:pPr>
      <w:r w:rsidRPr="00092322">
        <w:rPr>
          <w:rFonts w:ascii="Arial" w:eastAsia="Calibri" w:hAnsi="Arial" w:cs="Arial"/>
          <w:b/>
          <w:iCs/>
          <w:smallCaps/>
          <w:sz w:val="28"/>
          <w:szCs w:val="28"/>
        </w:rPr>
        <w:t>Минимални изисквания за</w:t>
      </w:r>
    </w:p>
    <w:p w14:paraId="255DD7AD" w14:textId="0C8D6F18" w:rsidR="00092322" w:rsidRPr="00092322" w:rsidRDefault="00092322" w:rsidP="00E8676F">
      <w:pPr>
        <w:widowControl/>
        <w:autoSpaceDE/>
        <w:autoSpaceDN/>
        <w:adjustRightInd/>
        <w:spacing w:before="120" w:line="288" w:lineRule="auto"/>
        <w:jc w:val="center"/>
        <w:rPr>
          <w:rFonts w:ascii="Arial" w:eastAsia="Calibri" w:hAnsi="Arial" w:cs="Arial"/>
          <w:b/>
          <w:iCs/>
          <w:smallCaps/>
          <w:sz w:val="28"/>
          <w:szCs w:val="28"/>
        </w:rPr>
      </w:pPr>
      <w:r w:rsidRPr="00092322">
        <w:rPr>
          <w:rFonts w:ascii="Arial" w:eastAsia="Calibri" w:hAnsi="Arial" w:cs="Arial"/>
          <w:b/>
          <w:iCs/>
          <w:smallCaps/>
          <w:sz w:val="28"/>
          <w:szCs w:val="28"/>
        </w:rPr>
        <w:t xml:space="preserve">структурата и съдържанието на териториален план </w:t>
      </w:r>
      <w:proofErr w:type="spellStart"/>
      <w:r w:rsidRPr="00092322">
        <w:rPr>
          <w:rFonts w:ascii="Arial" w:eastAsia="Calibri" w:hAnsi="Arial" w:cs="Arial"/>
          <w:b/>
          <w:iCs/>
          <w:smallCaps/>
          <w:sz w:val="28"/>
          <w:szCs w:val="28"/>
        </w:rPr>
        <w:t>зa</w:t>
      </w:r>
      <w:proofErr w:type="spellEnd"/>
      <w:r w:rsidRPr="00092322">
        <w:rPr>
          <w:rFonts w:ascii="Arial" w:eastAsia="Calibri" w:hAnsi="Arial" w:cs="Arial"/>
          <w:b/>
          <w:iCs/>
          <w:smallCaps/>
          <w:sz w:val="28"/>
          <w:szCs w:val="28"/>
        </w:rPr>
        <w:t xml:space="preserve"> управление на</w:t>
      </w:r>
      <w:r w:rsidR="00062C6E" w:rsidRPr="00062C6E">
        <w:rPr>
          <w:rFonts w:ascii="Arial" w:eastAsia="Calibri" w:hAnsi="Arial" w:cs="Arial"/>
          <w:b/>
          <w:iCs/>
          <w:smallCaps/>
          <w:sz w:val="28"/>
          <w:szCs w:val="28"/>
        </w:rPr>
        <w:t xml:space="preserve"> </w:t>
      </w:r>
      <w:r w:rsidRPr="00092322">
        <w:rPr>
          <w:rFonts w:ascii="Arial" w:eastAsia="Calibri" w:hAnsi="Arial" w:cs="Arial"/>
          <w:b/>
          <w:iCs/>
          <w:smallCaps/>
          <w:sz w:val="28"/>
          <w:szCs w:val="28"/>
        </w:rPr>
        <w:t>защитени зони (ТПУ)</w:t>
      </w:r>
    </w:p>
    <w:p w14:paraId="1C27CEF5" w14:textId="77777777" w:rsidR="00092322" w:rsidRPr="00092322" w:rsidRDefault="00092322" w:rsidP="00062C6E">
      <w:pPr>
        <w:widowControl/>
        <w:autoSpaceDE/>
        <w:autoSpaceDN/>
        <w:adjustRightInd/>
        <w:spacing w:before="120" w:line="288" w:lineRule="auto"/>
        <w:ind w:firstLine="1134"/>
        <w:jc w:val="center"/>
        <w:rPr>
          <w:rFonts w:ascii="Arial" w:eastAsia="Calibri" w:hAnsi="Arial" w:cs="Arial"/>
          <w:b/>
          <w:iCs/>
          <w:sz w:val="12"/>
          <w:szCs w:val="12"/>
        </w:rPr>
      </w:pPr>
    </w:p>
    <w:p w14:paraId="04504766" w14:textId="77777777"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iCs/>
          <w:sz w:val="28"/>
          <w:szCs w:val="28"/>
        </w:rPr>
        <w:t>Заглавие на плана</w:t>
      </w:r>
    </w:p>
    <w:p w14:paraId="3D9F0D23" w14:textId="77777777"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iCs/>
          <w:sz w:val="28"/>
          <w:szCs w:val="28"/>
        </w:rPr>
        <w:t>Съдържание на плана</w:t>
      </w:r>
    </w:p>
    <w:p w14:paraId="19C7CE56" w14:textId="4EDE3825"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iCs/>
          <w:sz w:val="28"/>
          <w:szCs w:val="28"/>
        </w:rPr>
        <w:t>Съкращения</w:t>
      </w:r>
    </w:p>
    <w:p w14:paraId="328C2212" w14:textId="77777777" w:rsidR="00092322" w:rsidRPr="00092322" w:rsidRDefault="00092322" w:rsidP="00062C6E">
      <w:pPr>
        <w:widowControl/>
        <w:autoSpaceDE/>
        <w:autoSpaceDN/>
        <w:adjustRightInd/>
        <w:spacing w:before="120" w:line="288" w:lineRule="auto"/>
        <w:ind w:firstLine="1134"/>
        <w:jc w:val="both"/>
        <w:rPr>
          <w:rFonts w:ascii="Arial" w:eastAsia="Calibri" w:hAnsi="Arial" w:cs="Arial"/>
          <w:b/>
          <w:iCs/>
          <w:sz w:val="28"/>
          <w:szCs w:val="28"/>
        </w:rPr>
      </w:pPr>
      <w:r w:rsidRPr="00092322">
        <w:rPr>
          <w:rFonts w:ascii="Arial" w:eastAsia="Calibri" w:hAnsi="Arial" w:cs="Arial"/>
          <w:b/>
          <w:iCs/>
          <w:sz w:val="28"/>
          <w:szCs w:val="28"/>
        </w:rPr>
        <w:t>Въведение (административни данни)</w:t>
      </w:r>
    </w:p>
    <w:p w14:paraId="4503CAA8" w14:textId="3E1CB530"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iCs/>
          <w:sz w:val="28"/>
          <w:szCs w:val="28"/>
        </w:rPr>
        <w:t>- орган, отговорен за разработването на ТПУ;</w:t>
      </w:r>
    </w:p>
    <w:p w14:paraId="3D8258C3" w14:textId="6E5FD2CB"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iCs/>
          <w:sz w:val="28"/>
          <w:szCs w:val="28"/>
        </w:rPr>
        <w:t>- орган, отговорен за утвърждаване на ТПУ;</w:t>
      </w:r>
    </w:p>
    <w:p w14:paraId="4C94007D" w14:textId="77777777"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iCs/>
          <w:sz w:val="28"/>
          <w:szCs w:val="28"/>
        </w:rPr>
        <w:t>- административни актове за утвърждаване, актуализация и промени;</w:t>
      </w:r>
    </w:p>
    <w:p w14:paraId="64E39878" w14:textId="79CA1A30"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iCs/>
          <w:sz w:val="28"/>
          <w:szCs w:val="28"/>
        </w:rPr>
        <w:t xml:space="preserve">- информация за състава на </w:t>
      </w:r>
      <w:r w:rsidR="00AC6109">
        <w:rPr>
          <w:rFonts w:ascii="Arial" w:eastAsia="Calibri" w:hAnsi="Arial" w:cs="Arial"/>
          <w:iCs/>
          <w:sz w:val="28"/>
          <w:szCs w:val="28"/>
        </w:rPr>
        <w:t>Комитета</w:t>
      </w:r>
      <w:r w:rsidRPr="00092322">
        <w:rPr>
          <w:rFonts w:ascii="Arial" w:eastAsia="Calibri" w:hAnsi="Arial" w:cs="Arial"/>
          <w:iCs/>
          <w:sz w:val="28"/>
          <w:szCs w:val="28"/>
        </w:rPr>
        <w:t xml:space="preserve"> на заинтересованите страни;</w:t>
      </w:r>
    </w:p>
    <w:p w14:paraId="0A5D245D" w14:textId="77777777"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iCs/>
          <w:sz w:val="28"/>
          <w:szCs w:val="28"/>
        </w:rPr>
        <w:t>- екип, разработил проекта на ТПУ;</w:t>
      </w:r>
    </w:p>
    <w:p w14:paraId="3248C56C" w14:textId="4FAFC51E"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iCs/>
          <w:sz w:val="28"/>
          <w:szCs w:val="28"/>
        </w:rPr>
        <w:t xml:space="preserve">- данни за контакт с екипа, разработил плана (телефон и </w:t>
      </w:r>
      <w:r w:rsidR="00A22E75">
        <w:rPr>
          <w:rFonts w:ascii="Arial" w:eastAsia="Calibri" w:hAnsi="Arial" w:cs="Arial"/>
          <w:iCs/>
          <w:sz w:val="28"/>
          <w:szCs w:val="28"/>
        </w:rPr>
        <w:t xml:space="preserve">  </w:t>
      </w:r>
      <w:r w:rsidRPr="00092322">
        <w:rPr>
          <w:rFonts w:ascii="Arial" w:eastAsia="Calibri" w:hAnsi="Arial" w:cs="Arial"/>
          <w:iCs/>
          <w:sz w:val="28"/>
          <w:szCs w:val="28"/>
          <w:lang w:val="en-US"/>
        </w:rPr>
        <w:t>e-mail);</w:t>
      </w:r>
    </w:p>
    <w:p w14:paraId="2CCA9E92" w14:textId="77777777"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iCs/>
          <w:sz w:val="28"/>
          <w:szCs w:val="28"/>
        </w:rPr>
        <w:t>- териториален обхват (</w:t>
      </w:r>
      <w:proofErr w:type="spellStart"/>
      <w:r w:rsidRPr="00092322">
        <w:rPr>
          <w:rFonts w:ascii="Arial" w:eastAsia="Calibri" w:hAnsi="Arial" w:cs="Arial"/>
          <w:iCs/>
          <w:sz w:val="28"/>
          <w:szCs w:val="28"/>
        </w:rPr>
        <w:t>карто</w:t>
      </w:r>
      <w:proofErr w:type="spellEnd"/>
      <w:r w:rsidRPr="00092322">
        <w:rPr>
          <w:rFonts w:ascii="Arial" w:eastAsia="Calibri" w:hAnsi="Arial" w:cs="Arial"/>
          <w:iCs/>
          <w:sz w:val="28"/>
          <w:szCs w:val="28"/>
        </w:rPr>
        <w:t>-схема с административни граници и защитени зони);</w:t>
      </w:r>
    </w:p>
    <w:p w14:paraId="743214D0" w14:textId="77777777"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iCs/>
          <w:sz w:val="28"/>
          <w:szCs w:val="28"/>
        </w:rPr>
        <w:t>- ползватели на плана.</w:t>
      </w:r>
    </w:p>
    <w:p w14:paraId="260CE237" w14:textId="4CF20B5E" w:rsidR="00092322" w:rsidRPr="00092322" w:rsidRDefault="00092322" w:rsidP="00062C6E">
      <w:pPr>
        <w:widowControl/>
        <w:autoSpaceDE/>
        <w:autoSpaceDN/>
        <w:adjustRightInd/>
        <w:spacing w:before="120" w:line="288" w:lineRule="auto"/>
        <w:ind w:firstLine="1134"/>
        <w:jc w:val="both"/>
        <w:rPr>
          <w:rFonts w:ascii="Arial" w:eastAsia="Calibri" w:hAnsi="Arial" w:cs="Arial"/>
          <w:b/>
          <w:iCs/>
          <w:sz w:val="28"/>
          <w:szCs w:val="28"/>
        </w:rPr>
      </w:pPr>
      <w:r w:rsidRPr="00092322">
        <w:rPr>
          <w:rFonts w:ascii="Arial" w:eastAsia="Calibri" w:hAnsi="Arial" w:cs="Arial"/>
          <w:b/>
          <w:iCs/>
          <w:sz w:val="28"/>
          <w:szCs w:val="28"/>
        </w:rPr>
        <w:t>Резюме:</w:t>
      </w:r>
    </w:p>
    <w:p w14:paraId="574F1738" w14:textId="77777777"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iCs/>
          <w:sz w:val="28"/>
          <w:szCs w:val="28"/>
        </w:rPr>
        <w:t>Кратко представяне на целите, структурата и съдържанието на ТПУ по начин, разбираем за широката общественост и заинтересованите страни.</w:t>
      </w:r>
    </w:p>
    <w:p w14:paraId="34D3DD92" w14:textId="77777777"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6"/>
          <w:szCs w:val="6"/>
        </w:rPr>
      </w:pPr>
    </w:p>
    <w:p w14:paraId="3EE80CB8" w14:textId="77777777" w:rsidR="00092322" w:rsidRPr="00092322" w:rsidRDefault="00092322" w:rsidP="00027DB8">
      <w:pPr>
        <w:widowControl/>
        <w:autoSpaceDE/>
        <w:autoSpaceDN/>
        <w:adjustRightInd/>
        <w:spacing w:before="120" w:line="288" w:lineRule="auto"/>
        <w:jc w:val="center"/>
        <w:rPr>
          <w:rFonts w:ascii="Arial" w:eastAsia="Calibri" w:hAnsi="Arial" w:cs="Arial"/>
          <w:b/>
          <w:iCs/>
          <w:sz w:val="28"/>
          <w:szCs w:val="28"/>
        </w:rPr>
      </w:pPr>
      <w:r w:rsidRPr="00092322">
        <w:rPr>
          <w:rFonts w:ascii="Arial" w:eastAsia="Calibri" w:hAnsi="Arial" w:cs="Arial"/>
          <w:b/>
          <w:iCs/>
          <w:sz w:val="28"/>
          <w:szCs w:val="28"/>
        </w:rPr>
        <w:t>Глава първа</w:t>
      </w:r>
    </w:p>
    <w:p w14:paraId="673CD126" w14:textId="0291869A" w:rsidR="00092322" w:rsidRPr="00092322" w:rsidRDefault="00092322" w:rsidP="00027DB8">
      <w:pPr>
        <w:widowControl/>
        <w:autoSpaceDE/>
        <w:autoSpaceDN/>
        <w:adjustRightInd/>
        <w:spacing w:before="120" w:line="288" w:lineRule="auto"/>
        <w:jc w:val="center"/>
        <w:rPr>
          <w:rFonts w:ascii="Arial" w:eastAsia="Calibri" w:hAnsi="Arial" w:cs="Arial"/>
          <w:b/>
          <w:iCs/>
          <w:sz w:val="28"/>
          <w:szCs w:val="28"/>
        </w:rPr>
      </w:pPr>
      <w:r w:rsidRPr="00092322">
        <w:rPr>
          <w:rFonts w:ascii="Arial" w:eastAsia="Calibri" w:hAnsi="Arial" w:cs="Arial"/>
          <w:b/>
          <w:iCs/>
          <w:sz w:val="28"/>
          <w:szCs w:val="28"/>
        </w:rPr>
        <w:t>ОБЩА ИНФОРМАЦИЯ ЗА ТЕРИТОРИАЛНИЯ ПЛАН ЗА УПРАВЛЕНИЕ И ЗАЩИТЕНИТЕ ЗОНИ</w:t>
      </w:r>
      <w:r w:rsidR="00FD2029">
        <w:rPr>
          <w:rFonts w:ascii="Arial" w:eastAsia="Calibri" w:hAnsi="Arial" w:cs="Arial"/>
          <w:b/>
          <w:iCs/>
          <w:sz w:val="28"/>
          <w:szCs w:val="28"/>
        </w:rPr>
        <w:t xml:space="preserve"> -</w:t>
      </w:r>
      <w:r w:rsidRPr="00092322">
        <w:rPr>
          <w:rFonts w:ascii="Arial" w:eastAsia="Calibri" w:hAnsi="Arial" w:cs="Arial"/>
          <w:b/>
          <w:iCs/>
          <w:sz w:val="28"/>
          <w:szCs w:val="28"/>
        </w:rPr>
        <w:t xml:space="preserve"> ОБЕКТ НА ПЛАНА</w:t>
      </w:r>
    </w:p>
    <w:p w14:paraId="233084A2" w14:textId="77777777"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16"/>
          <w:szCs w:val="16"/>
        </w:rPr>
      </w:pPr>
    </w:p>
    <w:p w14:paraId="175D0EED" w14:textId="77777777" w:rsidR="00092322" w:rsidRPr="00092322" w:rsidRDefault="00092322" w:rsidP="00062C6E">
      <w:pPr>
        <w:widowControl/>
        <w:numPr>
          <w:ilvl w:val="0"/>
          <w:numId w:val="4"/>
        </w:numPr>
        <w:autoSpaceDE/>
        <w:autoSpaceDN/>
        <w:adjustRightInd/>
        <w:spacing w:before="120" w:line="288" w:lineRule="auto"/>
        <w:ind w:left="0" w:firstLine="1134"/>
        <w:jc w:val="both"/>
        <w:rPr>
          <w:rFonts w:ascii="Arial" w:eastAsia="Calibri" w:hAnsi="Arial" w:cs="Arial"/>
          <w:b/>
          <w:iCs/>
          <w:sz w:val="28"/>
          <w:szCs w:val="28"/>
        </w:rPr>
      </w:pPr>
      <w:r w:rsidRPr="00092322">
        <w:rPr>
          <w:rFonts w:ascii="Arial" w:eastAsia="Calibri" w:hAnsi="Arial" w:cs="Arial"/>
          <w:b/>
          <w:iCs/>
          <w:sz w:val="28"/>
          <w:szCs w:val="28"/>
        </w:rPr>
        <w:t>Териториален обхват на ТПУ</w:t>
      </w:r>
    </w:p>
    <w:p w14:paraId="681245EE" w14:textId="77777777" w:rsidR="00092322" w:rsidRPr="00092322" w:rsidRDefault="00092322" w:rsidP="00062C6E">
      <w:pPr>
        <w:widowControl/>
        <w:numPr>
          <w:ilvl w:val="0"/>
          <w:numId w:val="5"/>
        </w:numPr>
        <w:autoSpaceDE/>
        <w:autoSpaceDN/>
        <w:adjustRightInd/>
        <w:spacing w:before="120" w:line="288" w:lineRule="auto"/>
        <w:ind w:left="0" w:firstLine="1134"/>
        <w:jc w:val="both"/>
        <w:rPr>
          <w:rFonts w:ascii="Arial" w:eastAsia="Calibri" w:hAnsi="Arial" w:cs="Arial"/>
          <w:iCs/>
          <w:sz w:val="28"/>
          <w:szCs w:val="28"/>
        </w:rPr>
      </w:pPr>
      <w:r w:rsidRPr="00092322">
        <w:rPr>
          <w:rFonts w:ascii="Arial" w:eastAsia="Calibri" w:hAnsi="Arial" w:cs="Arial"/>
          <w:iCs/>
          <w:sz w:val="28"/>
          <w:szCs w:val="28"/>
        </w:rPr>
        <w:lastRenderedPageBreak/>
        <w:t>Общо описание на обхвата на плана, включително биогеографски региони.</w:t>
      </w:r>
    </w:p>
    <w:p w14:paraId="20119F45" w14:textId="77777777" w:rsidR="00092322" w:rsidRPr="00092322" w:rsidRDefault="00092322" w:rsidP="00062C6E">
      <w:pPr>
        <w:widowControl/>
        <w:numPr>
          <w:ilvl w:val="0"/>
          <w:numId w:val="5"/>
        </w:numPr>
        <w:autoSpaceDE/>
        <w:autoSpaceDN/>
        <w:adjustRightInd/>
        <w:spacing w:before="120" w:line="288" w:lineRule="auto"/>
        <w:ind w:left="0" w:firstLine="1134"/>
        <w:jc w:val="both"/>
        <w:rPr>
          <w:rFonts w:ascii="Arial" w:eastAsia="Calibri" w:hAnsi="Arial" w:cs="Arial"/>
          <w:iCs/>
          <w:sz w:val="28"/>
          <w:szCs w:val="28"/>
        </w:rPr>
      </w:pPr>
      <w:r w:rsidRPr="00092322">
        <w:rPr>
          <w:rFonts w:ascii="Arial" w:eastAsia="Calibri" w:hAnsi="Arial" w:cs="Arial"/>
          <w:iCs/>
          <w:sz w:val="28"/>
          <w:szCs w:val="28"/>
        </w:rPr>
        <w:t>Общини, населени места и техните землища (и морски пространства в Черноморския план за управление), попадащи изцяло или частично в обхвата и по биогеографски региони.</w:t>
      </w:r>
    </w:p>
    <w:p w14:paraId="5F17CB71" w14:textId="4BB5EB67" w:rsidR="00092322" w:rsidRPr="00092322" w:rsidRDefault="00092322" w:rsidP="00062C6E">
      <w:pPr>
        <w:widowControl/>
        <w:numPr>
          <w:ilvl w:val="0"/>
          <w:numId w:val="5"/>
        </w:numPr>
        <w:autoSpaceDE/>
        <w:autoSpaceDN/>
        <w:adjustRightInd/>
        <w:spacing w:before="120" w:line="288" w:lineRule="auto"/>
        <w:ind w:left="0" w:firstLine="1134"/>
        <w:jc w:val="both"/>
        <w:rPr>
          <w:rFonts w:ascii="Arial" w:eastAsia="Calibri" w:hAnsi="Arial" w:cs="Arial"/>
          <w:iCs/>
          <w:sz w:val="28"/>
          <w:szCs w:val="28"/>
        </w:rPr>
      </w:pPr>
      <w:r w:rsidRPr="00092322">
        <w:rPr>
          <w:rFonts w:ascii="Arial" w:eastAsia="Calibri" w:hAnsi="Arial" w:cs="Arial"/>
          <w:iCs/>
          <w:sz w:val="28"/>
          <w:szCs w:val="28"/>
        </w:rPr>
        <w:t xml:space="preserve">Защитени зони </w:t>
      </w:r>
      <w:r w:rsidR="00FD2029">
        <w:rPr>
          <w:rFonts w:ascii="Arial" w:eastAsia="Calibri" w:hAnsi="Arial" w:cs="Arial"/>
          <w:iCs/>
          <w:sz w:val="28"/>
          <w:szCs w:val="28"/>
        </w:rPr>
        <w:t xml:space="preserve">- </w:t>
      </w:r>
      <w:r w:rsidRPr="00092322">
        <w:rPr>
          <w:rFonts w:ascii="Arial" w:eastAsia="Calibri" w:hAnsi="Arial" w:cs="Arial"/>
          <w:iCs/>
          <w:sz w:val="28"/>
          <w:szCs w:val="28"/>
        </w:rPr>
        <w:t xml:space="preserve">обект на плана - за всяка защитена зона се посочва код и име, тип на защитената зона, посочва се връзка към интернет страницата с досието на зоната в Информационната система за мрежата Натура 2000, както и дали се припокрива изцяло или частично с друга защитена зона от обхвата на ТПУ. За всяка защитена зона се посочва дали </w:t>
      </w:r>
      <w:r w:rsidR="00FD2029">
        <w:rPr>
          <w:rFonts w:ascii="Arial" w:eastAsia="Calibri" w:hAnsi="Arial" w:cs="Arial"/>
          <w:iCs/>
          <w:sz w:val="28"/>
          <w:szCs w:val="28"/>
        </w:rPr>
        <w:t xml:space="preserve">тя </w:t>
      </w:r>
      <w:r w:rsidRPr="00092322">
        <w:rPr>
          <w:rFonts w:ascii="Arial" w:eastAsia="Calibri" w:hAnsi="Arial" w:cs="Arial"/>
          <w:iCs/>
          <w:sz w:val="28"/>
          <w:szCs w:val="28"/>
        </w:rPr>
        <w:t>цялата попада в обхвата на ТПУ или само част от нея, съответно площ и процент. За частите от защитени зони извън обхвата на ТПУ се посочва в обхвата на кои органи по чл. 7 от наредбата попадат.</w:t>
      </w:r>
    </w:p>
    <w:p w14:paraId="2EE4A2CA" w14:textId="77777777" w:rsidR="00092322" w:rsidRPr="00092322" w:rsidRDefault="00092322" w:rsidP="00062C6E">
      <w:pPr>
        <w:widowControl/>
        <w:autoSpaceDE/>
        <w:autoSpaceDN/>
        <w:adjustRightInd/>
        <w:spacing w:before="120" w:line="288" w:lineRule="auto"/>
        <w:ind w:firstLine="1134"/>
        <w:contextualSpacing/>
        <w:jc w:val="both"/>
        <w:rPr>
          <w:rFonts w:ascii="Arial" w:eastAsia="Calibri" w:hAnsi="Arial" w:cs="Arial"/>
          <w:iCs/>
          <w:sz w:val="28"/>
          <w:szCs w:val="28"/>
        </w:rPr>
      </w:pPr>
      <w:r w:rsidRPr="00092322">
        <w:rPr>
          <w:rFonts w:ascii="Arial" w:eastAsia="Calibri" w:hAnsi="Arial" w:cs="Arial"/>
          <w:iCs/>
          <w:sz w:val="28"/>
          <w:szCs w:val="28"/>
        </w:rPr>
        <w:t>-</w:t>
      </w:r>
      <w:r w:rsidRPr="00092322">
        <w:rPr>
          <w:rFonts w:ascii="Arial" w:eastAsia="Calibri" w:hAnsi="Arial" w:cs="Arial"/>
          <w:iCs/>
          <w:sz w:val="28"/>
          <w:szCs w:val="28"/>
        </w:rPr>
        <w:tab/>
        <w:t>Социално-икономическа характеристика в териториалния обхват на ТПУ - икономически, социални и културни изисквания, както и регионални и местни особености.</w:t>
      </w:r>
    </w:p>
    <w:p w14:paraId="5B7111A3" w14:textId="1CB8E054" w:rsidR="00092322" w:rsidRPr="00092322" w:rsidRDefault="00092322" w:rsidP="00062C6E">
      <w:pPr>
        <w:widowControl/>
        <w:numPr>
          <w:ilvl w:val="0"/>
          <w:numId w:val="4"/>
        </w:numPr>
        <w:autoSpaceDE/>
        <w:autoSpaceDN/>
        <w:adjustRightInd/>
        <w:spacing w:before="120" w:line="288" w:lineRule="auto"/>
        <w:ind w:left="0" w:firstLine="1134"/>
        <w:jc w:val="both"/>
        <w:rPr>
          <w:rFonts w:ascii="Arial" w:eastAsia="Calibri" w:hAnsi="Arial" w:cs="Arial"/>
          <w:b/>
          <w:iCs/>
          <w:sz w:val="28"/>
          <w:szCs w:val="28"/>
        </w:rPr>
      </w:pPr>
      <w:r w:rsidRPr="00092322">
        <w:rPr>
          <w:rFonts w:ascii="Arial" w:eastAsia="Calibri" w:hAnsi="Arial" w:cs="Arial"/>
          <w:b/>
          <w:iCs/>
          <w:sz w:val="28"/>
          <w:szCs w:val="28"/>
        </w:rPr>
        <w:t>Описание на всяка от защитените зони/частите от защитени зони</w:t>
      </w:r>
      <w:r w:rsidR="00FD2029">
        <w:rPr>
          <w:rFonts w:ascii="Arial" w:eastAsia="Calibri" w:hAnsi="Arial" w:cs="Arial"/>
          <w:b/>
          <w:iCs/>
          <w:sz w:val="28"/>
          <w:szCs w:val="28"/>
        </w:rPr>
        <w:t xml:space="preserve"> -</w:t>
      </w:r>
      <w:r w:rsidRPr="00092322">
        <w:rPr>
          <w:rFonts w:ascii="Arial" w:eastAsia="Calibri" w:hAnsi="Arial" w:cs="Arial"/>
          <w:b/>
          <w:iCs/>
          <w:sz w:val="28"/>
          <w:szCs w:val="28"/>
        </w:rPr>
        <w:t xml:space="preserve"> обект на плана</w:t>
      </w:r>
    </w:p>
    <w:p w14:paraId="1BBE7BD9" w14:textId="77777777"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Общо описание на защитената зона/частта от защитена зона, включително административните и плановите документи, които определят режимите на ползване на земите, горите, водните площи и ресурсите във всяка от тях, при отчитане на припокриването с други зони и форми на териториална защита, както и административните органи, свързани с прилагането им (връзки към интернет страниците, на които съответните документи са публикувани).</w:t>
      </w:r>
    </w:p>
    <w:p w14:paraId="75A2014E" w14:textId="13781083"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Предмет и цели на опазване ‒ рефериране към документ с одобрени специфични и подробни цели на опазване на съответната защитена зона; посочване на типовете природни местообитания и видовете</w:t>
      </w:r>
      <w:r w:rsidR="00FD2029">
        <w:rPr>
          <w:rFonts w:ascii="Arial" w:eastAsia="Calibri" w:hAnsi="Arial" w:cs="Arial"/>
          <w:iCs/>
          <w:sz w:val="28"/>
          <w:szCs w:val="28"/>
        </w:rPr>
        <w:t xml:space="preserve"> -</w:t>
      </w:r>
      <w:r w:rsidRPr="00092322">
        <w:rPr>
          <w:rFonts w:ascii="Arial" w:eastAsia="Calibri" w:hAnsi="Arial" w:cs="Arial"/>
          <w:iCs/>
          <w:sz w:val="28"/>
          <w:szCs w:val="28"/>
        </w:rPr>
        <w:t xml:space="preserve"> предмет на опазване</w:t>
      </w:r>
      <w:r w:rsidR="00FD2029">
        <w:rPr>
          <w:rFonts w:ascii="Arial" w:eastAsia="Calibri" w:hAnsi="Arial" w:cs="Arial"/>
          <w:iCs/>
          <w:sz w:val="28"/>
          <w:szCs w:val="28"/>
        </w:rPr>
        <w:t>,</w:t>
      </w:r>
      <w:r w:rsidRPr="00092322">
        <w:rPr>
          <w:rFonts w:ascii="Arial" w:eastAsia="Calibri" w:hAnsi="Arial" w:cs="Arial"/>
          <w:iCs/>
          <w:sz w:val="28"/>
          <w:szCs w:val="28"/>
        </w:rPr>
        <w:t xml:space="preserve"> в частите от защитени зони в обхвата на ТПУ.</w:t>
      </w:r>
    </w:p>
    <w:p w14:paraId="6319067E" w14:textId="77777777"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 xml:space="preserve">Обобщено представяне на видовете собственост, трайното предназначение на територията и начина на трайно ползване на поземлените имоти по актуална кадастрална карта и </w:t>
      </w:r>
      <w:r w:rsidRPr="00092322">
        <w:rPr>
          <w:rFonts w:ascii="Arial" w:eastAsia="Calibri" w:hAnsi="Arial" w:cs="Arial"/>
          <w:iCs/>
          <w:sz w:val="28"/>
          <w:szCs w:val="28"/>
        </w:rPr>
        <w:lastRenderedPageBreak/>
        <w:t>регистри, както и на реалното състояние и ползване на поземлените имоти извън населените места и селищните образувания.</w:t>
      </w:r>
    </w:p>
    <w:p w14:paraId="521B0509" w14:textId="77777777"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Стопанска дейност и антропогенни влияния (анализ на съществуващи и потенциални икономически фактори и интереси, като се отчитат и процедирани по реда на екологичното законодателство планове, програми, проекти и инвестиционни предложения).</w:t>
      </w:r>
    </w:p>
    <w:p w14:paraId="719D0E5F" w14:textId="77777777"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Абиотични компоненти на околната среда от значение за или влияещи върху предмета на опазване.</w:t>
      </w:r>
    </w:p>
    <w:p w14:paraId="313D4621" w14:textId="77777777"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Факторите на околната среда от значение за или влияещи върху предмета на опазване.</w:t>
      </w:r>
    </w:p>
    <w:p w14:paraId="3061FBCC" w14:textId="77777777" w:rsidR="00092322" w:rsidRPr="00092322" w:rsidRDefault="00092322" w:rsidP="000723F6">
      <w:pPr>
        <w:widowControl/>
        <w:autoSpaceDE/>
        <w:autoSpaceDN/>
        <w:adjustRightInd/>
        <w:spacing w:before="120" w:line="288" w:lineRule="auto"/>
        <w:jc w:val="center"/>
        <w:rPr>
          <w:rFonts w:ascii="Arial" w:eastAsia="Calibri" w:hAnsi="Arial" w:cs="Arial"/>
          <w:b/>
          <w:iCs/>
          <w:sz w:val="28"/>
          <w:szCs w:val="28"/>
        </w:rPr>
      </w:pPr>
    </w:p>
    <w:p w14:paraId="3A059900" w14:textId="77777777" w:rsidR="00092322" w:rsidRPr="00092322" w:rsidRDefault="00092322" w:rsidP="000723F6">
      <w:pPr>
        <w:widowControl/>
        <w:autoSpaceDE/>
        <w:autoSpaceDN/>
        <w:adjustRightInd/>
        <w:spacing w:before="120" w:line="288" w:lineRule="auto"/>
        <w:jc w:val="center"/>
        <w:rPr>
          <w:rFonts w:ascii="Arial" w:eastAsia="Calibri" w:hAnsi="Arial" w:cs="Arial"/>
          <w:b/>
          <w:iCs/>
          <w:sz w:val="28"/>
          <w:szCs w:val="28"/>
        </w:rPr>
      </w:pPr>
      <w:r w:rsidRPr="00092322">
        <w:rPr>
          <w:rFonts w:ascii="Arial" w:eastAsia="Calibri" w:hAnsi="Arial" w:cs="Arial"/>
          <w:b/>
          <w:iCs/>
          <w:sz w:val="28"/>
          <w:szCs w:val="28"/>
        </w:rPr>
        <w:t>Глава втора</w:t>
      </w:r>
    </w:p>
    <w:p w14:paraId="03CB7151" w14:textId="5250B424" w:rsidR="00092322" w:rsidRPr="00092322" w:rsidRDefault="00092322" w:rsidP="000723F6">
      <w:pPr>
        <w:widowControl/>
        <w:autoSpaceDE/>
        <w:autoSpaceDN/>
        <w:adjustRightInd/>
        <w:spacing w:before="120" w:line="288" w:lineRule="auto"/>
        <w:jc w:val="center"/>
        <w:rPr>
          <w:rFonts w:ascii="Arial" w:eastAsia="Calibri" w:hAnsi="Arial" w:cs="Arial"/>
          <w:iCs/>
          <w:strike/>
          <w:sz w:val="28"/>
          <w:szCs w:val="28"/>
        </w:rPr>
      </w:pPr>
      <w:r w:rsidRPr="00092322">
        <w:rPr>
          <w:rFonts w:ascii="Arial" w:eastAsia="Calibri" w:hAnsi="Arial" w:cs="Arial"/>
          <w:b/>
          <w:iCs/>
          <w:sz w:val="28"/>
          <w:szCs w:val="28"/>
        </w:rPr>
        <w:t>ПРЕДМЕТ НА ТЕРИТОРИАЛНИЯ ПЛАН ЗА УПРАВЛЕНИЕ И ХАРАКТЕРИСТИКИ НА ПЛОЩИТЕ</w:t>
      </w:r>
      <w:r w:rsidR="00FD2029">
        <w:rPr>
          <w:rFonts w:ascii="Arial" w:eastAsia="Calibri" w:hAnsi="Arial" w:cs="Arial"/>
          <w:b/>
          <w:iCs/>
          <w:sz w:val="28"/>
          <w:szCs w:val="28"/>
        </w:rPr>
        <w:t xml:space="preserve"> -</w:t>
      </w:r>
      <w:r w:rsidRPr="00092322">
        <w:rPr>
          <w:rFonts w:ascii="Arial" w:eastAsia="Calibri" w:hAnsi="Arial" w:cs="Arial"/>
          <w:b/>
          <w:iCs/>
          <w:sz w:val="28"/>
          <w:szCs w:val="28"/>
        </w:rPr>
        <w:t xml:space="preserve"> ОБЕКТ НА ПЛАНА</w:t>
      </w:r>
    </w:p>
    <w:p w14:paraId="2EC6DB83" w14:textId="77777777" w:rsidR="00092322" w:rsidRPr="00092322" w:rsidRDefault="00092322" w:rsidP="000723F6">
      <w:pPr>
        <w:widowControl/>
        <w:autoSpaceDE/>
        <w:autoSpaceDN/>
        <w:adjustRightInd/>
        <w:spacing w:before="120" w:line="288" w:lineRule="auto"/>
        <w:jc w:val="center"/>
        <w:rPr>
          <w:rFonts w:ascii="Arial" w:eastAsia="Calibri" w:hAnsi="Arial" w:cs="Arial"/>
          <w:iCs/>
          <w:sz w:val="28"/>
          <w:szCs w:val="28"/>
        </w:rPr>
      </w:pPr>
    </w:p>
    <w:p w14:paraId="1DDFF514" w14:textId="77777777" w:rsidR="00092322" w:rsidRPr="00092322" w:rsidRDefault="00092322" w:rsidP="00062C6E">
      <w:pPr>
        <w:widowControl/>
        <w:numPr>
          <w:ilvl w:val="0"/>
          <w:numId w:val="2"/>
        </w:numPr>
        <w:autoSpaceDE/>
        <w:autoSpaceDN/>
        <w:adjustRightInd/>
        <w:spacing w:before="120" w:line="288" w:lineRule="auto"/>
        <w:ind w:left="0" w:firstLine="1134"/>
        <w:jc w:val="both"/>
        <w:rPr>
          <w:rFonts w:ascii="Arial" w:hAnsi="Arial" w:cs="Arial"/>
          <w:b/>
          <w:sz w:val="28"/>
          <w:szCs w:val="28"/>
        </w:rPr>
      </w:pPr>
      <w:r w:rsidRPr="00092322">
        <w:rPr>
          <w:rFonts w:ascii="Arial" w:hAnsi="Arial" w:cs="Arial"/>
          <w:b/>
          <w:sz w:val="28"/>
          <w:szCs w:val="28"/>
        </w:rPr>
        <w:t>Анализ на наличните научна информация и данни за предмета на ТПУ</w:t>
      </w:r>
    </w:p>
    <w:p w14:paraId="33C9B47E" w14:textId="77777777" w:rsidR="00092322" w:rsidRPr="00092322" w:rsidRDefault="00092322" w:rsidP="00062C6E">
      <w:pPr>
        <w:widowControl/>
        <w:numPr>
          <w:ilvl w:val="1"/>
          <w:numId w:val="2"/>
        </w:numPr>
        <w:tabs>
          <w:tab w:val="left" w:pos="1134"/>
        </w:tabs>
        <w:autoSpaceDE/>
        <w:autoSpaceDN/>
        <w:adjustRightInd/>
        <w:spacing w:before="120" w:line="288" w:lineRule="auto"/>
        <w:ind w:left="0" w:firstLine="1134"/>
        <w:jc w:val="both"/>
        <w:rPr>
          <w:rFonts w:ascii="Arial" w:eastAsia="Calibri" w:hAnsi="Arial" w:cs="Arial"/>
          <w:b/>
          <w:iCs/>
          <w:sz w:val="28"/>
          <w:szCs w:val="28"/>
        </w:rPr>
      </w:pPr>
      <w:r w:rsidRPr="00092322">
        <w:rPr>
          <w:rFonts w:ascii="Arial" w:eastAsia="Calibri" w:hAnsi="Arial" w:cs="Arial"/>
          <w:b/>
          <w:iCs/>
          <w:sz w:val="28"/>
          <w:szCs w:val="28"/>
        </w:rPr>
        <w:t>Налична научна информация и данни за предмета на ТПУ</w:t>
      </w:r>
    </w:p>
    <w:p w14:paraId="5C1E1067" w14:textId="27AC6BF4" w:rsidR="00092322" w:rsidRPr="00092322" w:rsidRDefault="00092322" w:rsidP="00062C6E">
      <w:pPr>
        <w:widowControl/>
        <w:numPr>
          <w:ilvl w:val="0"/>
          <w:numId w:val="5"/>
        </w:numPr>
        <w:tabs>
          <w:tab w:val="left" w:pos="284"/>
        </w:tabs>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 xml:space="preserve">Рефериране към данни от Националната система за мониторинг на състоянието на  биологичното разнообразие и други публични информационни системи, публикации, разработки, включително към планове за управление на защитени територии и планове за действие за видове, съдържащи информация и данни за типове природни местообитания, местообитания на видове и </w:t>
      </w:r>
      <w:proofErr w:type="spellStart"/>
      <w:r w:rsidRPr="00092322">
        <w:rPr>
          <w:rFonts w:ascii="Arial" w:eastAsia="Calibri" w:hAnsi="Arial" w:cs="Arial"/>
          <w:iCs/>
          <w:sz w:val="28"/>
          <w:szCs w:val="28"/>
        </w:rPr>
        <w:t>популационни</w:t>
      </w:r>
      <w:proofErr w:type="spellEnd"/>
      <w:r w:rsidRPr="00092322">
        <w:rPr>
          <w:rFonts w:ascii="Arial" w:eastAsia="Calibri" w:hAnsi="Arial" w:cs="Arial"/>
          <w:iCs/>
          <w:sz w:val="28"/>
          <w:szCs w:val="28"/>
        </w:rPr>
        <w:t xml:space="preserve"> данни за видове</w:t>
      </w:r>
      <w:r w:rsidR="00FD2029">
        <w:rPr>
          <w:rFonts w:ascii="Arial" w:eastAsia="Calibri" w:hAnsi="Arial" w:cs="Arial"/>
          <w:iCs/>
          <w:sz w:val="28"/>
          <w:szCs w:val="28"/>
        </w:rPr>
        <w:t xml:space="preserve"> -</w:t>
      </w:r>
      <w:r w:rsidRPr="00092322">
        <w:rPr>
          <w:rFonts w:ascii="Arial" w:eastAsia="Calibri" w:hAnsi="Arial" w:cs="Arial"/>
          <w:iCs/>
          <w:sz w:val="28"/>
          <w:szCs w:val="28"/>
        </w:rPr>
        <w:t xml:space="preserve"> предмет на ТПУ.</w:t>
      </w:r>
    </w:p>
    <w:p w14:paraId="086815F7" w14:textId="77777777" w:rsidR="00092322" w:rsidRPr="00092322" w:rsidRDefault="00092322" w:rsidP="00062C6E">
      <w:pPr>
        <w:widowControl/>
        <w:numPr>
          <w:ilvl w:val="1"/>
          <w:numId w:val="2"/>
        </w:numPr>
        <w:tabs>
          <w:tab w:val="left" w:pos="1134"/>
        </w:tabs>
        <w:autoSpaceDE/>
        <w:autoSpaceDN/>
        <w:adjustRightInd/>
        <w:spacing w:before="120" w:line="288" w:lineRule="auto"/>
        <w:ind w:left="0" w:firstLine="1134"/>
        <w:jc w:val="both"/>
        <w:rPr>
          <w:rFonts w:ascii="Arial" w:eastAsia="Calibri" w:hAnsi="Arial" w:cs="Arial"/>
          <w:b/>
          <w:iCs/>
          <w:sz w:val="28"/>
          <w:szCs w:val="28"/>
        </w:rPr>
      </w:pPr>
      <w:r w:rsidRPr="00092322">
        <w:rPr>
          <w:rFonts w:ascii="Arial" w:eastAsia="Calibri" w:hAnsi="Arial" w:cs="Arial"/>
          <w:b/>
          <w:iCs/>
          <w:sz w:val="28"/>
          <w:szCs w:val="28"/>
        </w:rPr>
        <w:t>Проучвания и изследвания, извършени в процеса на разработване на ТПУ</w:t>
      </w:r>
    </w:p>
    <w:p w14:paraId="1C1F5057" w14:textId="1CB630AE" w:rsidR="00092322" w:rsidRPr="00092322" w:rsidRDefault="00092322" w:rsidP="00062C6E">
      <w:pPr>
        <w:widowControl/>
        <w:numPr>
          <w:ilvl w:val="0"/>
          <w:numId w:val="5"/>
        </w:numPr>
        <w:tabs>
          <w:tab w:val="left" w:pos="720"/>
        </w:tabs>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Резултати от извършените проучвания и изследвания в процеса на разработване на ТПУ с рефериране към подробните доклади, представени в приложение.</w:t>
      </w:r>
    </w:p>
    <w:p w14:paraId="7859E880" w14:textId="77777777" w:rsidR="00092322" w:rsidRPr="00092322" w:rsidRDefault="00092322" w:rsidP="00062C6E">
      <w:pPr>
        <w:widowControl/>
        <w:numPr>
          <w:ilvl w:val="1"/>
          <w:numId w:val="2"/>
        </w:numPr>
        <w:autoSpaceDE/>
        <w:autoSpaceDN/>
        <w:adjustRightInd/>
        <w:spacing w:before="120" w:line="288" w:lineRule="auto"/>
        <w:ind w:left="0" w:firstLine="1134"/>
        <w:jc w:val="both"/>
        <w:rPr>
          <w:rFonts w:ascii="Arial" w:eastAsia="Calibri" w:hAnsi="Arial" w:cs="Arial"/>
          <w:b/>
          <w:iCs/>
          <w:sz w:val="28"/>
          <w:szCs w:val="28"/>
        </w:rPr>
      </w:pPr>
      <w:r w:rsidRPr="00092322">
        <w:rPr>
          <w:rFonts w:ascii="Arial" w:eastAsia="Calibri" w:hAnsi="Arial" w:cs="Arial"/>
          <w:b/>
          <w:iCs/>
          <w:sz w:val="28"/>
          <w:szCs w:val="28"/>
        </w:rPr>
        <w:t>Анализ и оценка на наличните данни</w:t>
      </w:r>
    </w:p>
    <w:p w14:paraId="2C3980F8" w14:textId="2F324FF3"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lastRenderedPageBreak/>
        <w:t xml:space="preserve">Анализ и оценка на всички налични научни данни по </w:t>
      </w:r>
      <w:r w:rsidR="00BA53D9">
        <w:rPr>
          <w:rFonts w:ascii="Arial" w:eastAsia="Calibri" w:hAnsi="Arial" w:cs="Arial"/>
          <w:iCs/>
          <w:sz w:val="28"/>
          <w:szCs w:val="28"/>
        </w:rPr>
        <w:t xml:space="preserve">      </w:t>
      </w:r>
      <w:r w:rsidRPr="00092322">
        <w:rPr>
          <w:rFonts w:ascii="Arial" w:eastAsia="Calibri" w:hAnsi="Arial" w:cs="Arial"/>
          <w:iCs/>
          <w:sz w:val="28"/>
          <w:szCs w:val="28"/>
        </w:rPr>
        <w:t>т. 1.1 и 1.2 по отношение на тяхната пълнота, актуалност, териториален обхват и др.</w:t>
      </w:r>
    </w:p>
    <w:p w14:paraId="35157759" w14:textId="77777777"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Обосновка за необходимостта от допълнителни данни.</w:t>
      </w:r>
    </w:p>
    <w:p w14:paraId="13904F3A" w14:textId="3A232226" w:rsidR="00092322" w:rsidRPr="00092322" w:rsidRDefault="00092322" w:rsidP="00062C6E">
      <w:pPr>
        <w:widowControl/>
        <w:numPr>
          <w:ilvl w:val="1"/>
          <w:numId w:val="2"/>
        </w:numPr>
        <w:autoSpaceDE/>
        <w:autoSpaceDN/>
        <w:adjustRightInd/>
        <w:spacing w:before="120" w:line="288" w:lineRule="auto"/>
        <w:ind w:left="0" w:firstLine="1134"/>
        <w:jc w:val="both"/>
        <w:rPr>
          <w:rFonts w:ascii="Arial" w:eastAsia="Calibri" w:hAnsi="Arial" w:cs="Arial"/>
          <w:b/>
          <w:iCs/>
          <w:sz w:val="28"/>
          <w:szCs w:val="28"/>
        </w:rPr>
      </w:pPr>
      <w:r w:rsidRPr="00092322">
        <w:rPr>
          <w:rFonts w:ascii="Arial" w:eastAsia="Calibri" w:hAnsi="Arial" w:cs="Arial"/>
          <w:b/>
          <w:iCs/>
          <w:sz w:val="28"/>
          <w:szCs w:val="28"/>
        </w:rPr>
        <w:t>Обосновка за необходимостта от промени в предмета и целите на защитените зони</w:t>
      </w:r>
      <w:r w:rsidR="00BA53D9">
        <w:rPr>
          <w:rFonts w:ascii="Arial" w:eastAsia="Calibri" w:hAnsi="Arial" w:cs="Arial"/>
          <w:b/>
          <w:iCs/>
          <w:sz w:val="28"/>
          <w:szCs w:val="28"/>
        </w:rPr>
        <w:t xml:space="preserve"> -</w:t>
      </w:r>
      <w:r w:rsidRPr="00092322">
        <w:rPr>
          <w:rFonts w:ascii="Arial" w:eastAsia="Calibri" w:hAnsi="Arial" w:cs="Arial"/>
          <w:b/>
          <w:iCs/>
          <w:sz w:val="28"/>
          <w:szCs w:val="28"/>
        </w:rPr>
        <w:t xml:space="preserve"> обект на ТПУ</w:t>
      </w:r>
    </w:p>
    <w:p w14:paraId="7693E533" w14:textId="77777777" w:rsidR="00092322" w:rsidRPr="00092322" w:rsidRDefault="00092322" w:rsidP="00062C6E">
      <w:pPr>
        <w:widowControl/>
        <w:numPr>
          <w:ilvl w:val="0"/>
          <w:numId w:val="2"/>
        </w:numPr>
        <w:autoSpaceDE/>
        <w:autoSpaceDN/>
        <w:adjustRightInd/>
        <w:spacing w:before="120" w:line="288" w:lineRule="auto"/>
        <w:ind w:left="0" w:firstLine="1134"/>
        <w:jc w:val="both"/>
        <w:rPr>
          <w:rFonts w:ascii="Arial" w:hAnsi="Arial" w:cs="Arial"/>
          <w:b/>
          <w:sz w:val="28"/>
          <w:szCs w:val="28"/>
        </w:rPr>
      </w:pPr>
      <w:r w:rsidRPr="00092322">
        <w:rPr>
          <w:rFonts w:ascii="Arial" w:hAnsi="Arial" w:cs="Arial"/>
          <w:b/>
          <w:sz w:val="28"/>
          <w:szCs w:val="28"/>
        </w:rPr>
        <w:t>Обвързване на целите на опазване на защитените зони към конкретни пространствено определени площи (участъци от защитената зона) със сходни характеристики</w:t>
      </w:r>
    </w:p>
    <w:p w14:paraId="22CCD7D4" w14:textId="77777777"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Определяне на конкретни площи</w:t>
      </w:r>
      <w:r w:rsidRPr="00092322">
        <w:rPr>
          <w:rFonts w:ascii="Arial" w:hAnsi="Arial" w:cs="Arial"/>
          <w:sz w:val="28"/>
          <w:szCs w:val="28"/>
          <w:lang w:val="en-GB"/>
        </w:rPr>
        <w:t xml:space="preserve"> </w:t>
      </w:r>
      <w:r w:rsidRPr="00092322">
        <w:rPr>
          <w:rFonts w:ascii="Arial" w:hAnsi="Arial" w:cs="Arial"/>
          <w:sz w:val="28"/>
          <w:szCs w:val="28"/>
        </w:rPr>
        <w:t xml:space="preserve">(участъци от защитената зона) със сходни характеристики на база на подробни пространствени анализи, представени в приложение. Информацията съдържа: </w:t>
      </w:r>
    </w:p>
    <w:p w14:paraId="2780B510" w14:textId="13BE0504"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Типовете природни местообитания, находищата и местообитанията на видове</w:t>
      </w:r>
      <w:r w:rsidR="00BA53D9">
        <w:rPr>
          <w:rFonts w:ascii="Arial" w:eastAsia="Calibri" w:hAnsi="Arial" w:cs="Arial"/>
          <w:iCs/>
          <w:sz w:val="28"/>
          <w:szCs w:val="28"/>
        </w:rPr>
        <w:t xml:space="preserve"> -</w:t>
      </w:r>
      <w:r w:rsidRPr="00092322">
        <w:rPr>
          <w:rFonts w:ascii="Arial" w:eastAsia="Calibri" w:hAnsi="Arial" w:cs="Arial"/>
          <w:iCs/>
          <w:sz w:val="28"/>
          <w:szCs w:val="28"/>
        </w:rPr>
        <w:t xml:space="preserve"> предмет на плана, в конкретната площ (участък).</w:t>
      </w:r>
    </w:p>
    <w:p w14:paraId="0FAEE083" w14:textId="23484F9E"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Актуално състояние на местообитанията и видовете</w:t>
      </w:r>
      <w:r w:rsidR="00BA53D9">
        <w:rPr>
          <w:rFonts w:ascii="Arial" w:eastAsia="Calibri" w:hAnsi="Arial" w:cs="Arial"/>
          <w:iCs/>
          <w:sz w:val="28"/>
          <w:szCs w:val="28"/>
        </w:rPr>
        <w:t xml:space="preserve"> -</w:t>
      </w:r>
      <w:r w:rsidRPr="00092322">
        <w:rPr>
          <w:rFonts w:ascii="Arial" w:eastAsia="Calibri" w:hAnsi="Arial" w:cs="Arial"/>
          <w:iCs/>
          <w:sz w:val="28"/>
          <w:szCs w:val="28"/>
        </w:rPr>
        <w:t xml:space="preserve"> предмет на плана, по параметрите на специфичните цели в конкретната площ (участък).</w:t>
      </w:r>
    </w:p>
    <w:p w14:paraId="42E7AFD2" w14:textId="77777777"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Специфични цели в конкретната площ (участък) въз основа на съпоставка на актуалното състояние спрямо целевите стойности по съответните параметри – информацията се представя обобщено по идентични параметри.</w:t>
      </w:r>
    </w:p>
    <w:p w14:paraId="4D50E7E6" w14:textId="77777777"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Вид собственост, трайно предназначение на територията, начин на трайно ползване и реално състояние, и ползване на поземлените имоти в конкретната площ (участък).</w:t>
      </w:r>
    </w:p>
    <w:p w14:paraId="33DD4FE0" w14:textId="23FC4BE1"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Заплахи и въздействия (вкл</w:t>
      </w:r>
      <w:r w:rsidR="00BA53D9">
        <w:rPr>
          <w:rFonts w:ascii="Arial" w:eastAsia="Calibri" w:hAnsi="Arial" w:cs="Arial"/>
          <w:iCs/>
          <w:sz w:val="28"/>
          <w:szCs w:val="28"/>
        </w:rPr>
        <w:t>ючително</w:t>
      </w:r>
      <w:r w:rsidRPr="00092322">
        <w:rPr>
          <w:rFonts w:ascii="Arial" w:eastAsia="Calibri" w:hAnsi="Arial" w:cs="Arial"/>
          <w:iCs/>
          <w:sz w:val="28"/>
          <w:szCs w:val="28"/>
        </w:rPr>
        <w:t xml:space="preserve"> конкретни д</w:t>
      </w:r>
      <w:r w:rsidRPr="00092322">
        <w:rPr>
          <w:rFonts w:ascii="Arial" w:hAnsi="Arial" w:cs="Arial"/>
          <w:sz w:val="28"/>
          <w:szCs w:val="28"/>
        </w:rPr>
        <w:t>ейности</w:t>
      </w:r>
      <w:r w:rsidRPr="00092322">
        <w:rPr>
          <w:rFonts w:ascii="Arial" w:eastAsia="Calibri" w:hAnsi="Arial" w:cs="Arial"/>
          <w:iCs/>
          <w:sz w:val="28"/>
          <w:szCs w:val="28"/>
        </w:rPr>
        <w:t>, оказващи влияние върху предмета на опазване) в конкретната площ (участък) и тяхното степенуване.</w:t>
      </w:r>
    </w:p>
    <w:p w14:paraId="4C4E1EBD" w14:textId="20F7C231"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iCs/>
          <w:sz w:val="28"/>
          <w:szCs w:val="28"/>
        </w:rPr>
        <w:t>В приложение се представят цифровите данни с пространствения обхват на всяка от площите (участъците) със сходни характеристики (</w:t>
      </w:r>
      <w:proofErr w:type="spellStart"/>
      <w:r w:rsidRPr="00092322">
        <w:rPr>
          <w:rFonts w:ascii="Arial" w:eastAsia="Calibri" w:hAnsi="Arial" w:cs="Arial"/>
          <w:iCs/>
          <w:sz w:val="28"/>
          <w:szCs w:val="28"/>
        </w:rPr>
        <w:t>полигонов</w:t>
      </w:r>
      <w:proofErr w:type="spellEnd"/>
      <w:r w:rsidRPr="00092322">
        <w:rPr>
          <w:rFonts w:ascii="Arial" w:eastAsia="Calibri" w:hAnsi="Arial" w:cs="Arial"/>
          <w:iCs/>
          <w:sz w:val="28"/>
          <w:szCs w:val="28"/>
        </w:rPr>
        <w:t xml:space="preserve"> слой), както и списъци с идентификаторите и основните характеристики на недвижимите имоти в териториалния обхват на съответната площ (участък) със сходни характеристики</w:t>
      </w:r>
      <w:r w:rsidR="00BA53D9">
        <w:rPr>
          <w:rFonts w:ascii="Arial" w:eastAsia="Calibri" w:hAnsi="Arial" w:cs="Arial"/>
          <w:iCs/>
          <w:sz w:val="28"/>
          <w:szCs w:val="28"/>
        </w:rPr>
        <w:t>.</w:t>
      </w:r>
    </w:p>
    <w:p w14:paraId="0D6EC64C" w14:textId="77777777" w:rsidR="00092322" w:rsidRPr="00092322" w:rsidRDefault="00092322" w:rsidP="00062C6E">
      <w:pPr>
        <w:widowControl/>
        <w:numPr>
          <w:ilvl w:val="0"/>
          <w:numId w:val="2"/>
        </w:numPr>
        <w:autoSpaceDE/>
        <w:autoSpaceDN/>
        <w:adjustRightInd/>
        <w:spacing w:before="120" w:line="288" w:lineRule="auto"/>
        <w:ind w:left="0" w:firstLine="1134"/>
        <w:jc w:val="both"/>
        <w:rPr>
          <w:rFonts w:ascii="Arial" w:eastAsia="Calibri" w:hAnsi="Arial" w:cs="Arial"/>
          <w:b/>
          <w:iCs/>
          <w:sz w:val="28"/>
          <w:szCs w:val="28"/>
        </w:rPr>
      </w:pPr>
      <w:r w:rsidRPr="00092322">
        <w:rPr>
          <w:rFonts w:ascii="Arial" w:eastAsia="Calibri" w:hAnsi="Arial" w:cs="Arial"/>
          <w:b/>
          <w:iCs/>
          <w:sz w:val="28"/>
          <w:szCs w:val="28"/>
        </w:rPr>
        <w:t>Ключови местообитания и/или видове за управление</w:t>
      </w:r>
    </w:p>
    <w:p w14:paraId="6DB9FC17" w14:textId="036F9CAF" w:rsidR="00092322" w:rsidRPr="00092322" w:rsidRDefault="00092322" w:rsidP="00062C6E">
      <w:pPr>
        <w:widowControl/>
        <w:numPr>
          <w:ilvl w:val="0"/>
          <w:numId w:val="5"/>
        </w:numPr>
        <w:tabs>
          <w:tab w:val="left" w:pos="1134"/>
        </w:tabs>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lastRenderedPageBreak/>
        <w:t xml:space="preserve">Определяне на ключови местообитания и/или видове за управление в обхвата на ТПУ въз основа на подробните анализи по т. 1 и 2 на база географска изолация, уникалност, </w:t>
      </w:r>
      <w:proofErr w:type="spellStart"/>
      <w:r w:rsidRPr="00092322">
        <w:rPr>
          <w:rFonts w:ascii="Arial" w:eastAsia="Calibri" w:hAnsi="Arial" w:cs="Arial"/>
          <w:iCs/>
          <w:sz w:val="28"/>
          <w:szCs w:val="28"/>
        </w:rPr>
        <w:t>приоритетност</w:t>
      </w:r>
      <w:proofErr w:type="spellEnd"/>
      <w:r w:rsidRPr="00092322">
        <w:rPr>
          <w:rFonts w:ascii="Arial" w:eastAsia="Calibri" w:hAnsi="Arial" w:cs="Arial"/>
          <w:iCs/>
          <w:sz w:val="28"/>
          <w:szCs w:val="28"/>
        </w:rPr>
        <w:t>, застрашеност, цели за възстановяване и възможности за възстановяване и др.</w:t>
      </w:r>
    </w:p>
    <w:p w14:paraId="1308FE30" w14:textId="6BDA900E" w:rsidR="00092322" w:rsidRPr="00092322" w:rsidRDefault="00092322" w:rsidP="00062C6E">
      <w:pPr>
        <w:widowControl/>
        <w:numPr>
          <w:ilvl w:val="0"/>
          <w:numId w:val="5"/>
        </w:numPr>
        <w:tabs>
          <w:tab w:val="left" w:pos="1134"/>
        </w:tabs>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Наличие на местообитания/видове с ефекта на „чадъра“.</w:t>
      </w:r>
    </w:p>
    <w:p w14:paraId="7C2AAC70" w14:textId="6EFB8843" w:rsidR="00092322" w:rsidRPr="00092322" w:rsidRDefault="00092322" w:rsidP="00062C6E">
      <w:pPr>
        <w:widowControl/>
        <w:numPr>
          <w:ilvl w:val="0"/>
          <w:numId w:val="2"/>
        </w:numPr>
        <w:autoSpaceDE/>
        <w:autoSpaceDN/>
        <w:adjustRightInd/>
        <w:spacing w:before="120" w:line="288" w:lineRule="auto"/>
        <w:ind w:left="0" w:firstLine="1134"/>
        <w:jc w:val="both"/>
        <w:rPr>
          <w:rFonts w:ascii="Arial" w:eastAsia="Calibri" w:hAnsi="Arial" w:cs="Arial"/>
          <w:b/>
          <w:iCs/>
          <w:sz w:val="28"/>
          <w:szCs w:val="28"/>
        </w:rPr>
      </w:pPr>
      <w:r w:rsidRPr="00092322">
        <w:rPr>
          <w:rFonts w:ascii="Arial" w:eastAsia="Calibri" w:hAnsi="Arial" w:cs="Arial"/>
          <w:b/>
          <w:iCs/>
          <w:sz w:val="28"/>
          <w:szCs w:val="28"/>
        </w:rPr>
        <w:t>Ключови характеристики в обхвата на ТПУ от значение за опазването на типовете природни местообитания и видовете</w:t>
      </w:r>
      <w:r w:rsidR="00BA53D9">
        <w:rPr>
          <w:rFonts w:ascii="Arial" w:eastAsia="Calibri" w:hAnsi="Arial" w:cs="Arial"/>
          <w:b/>
          <w:iCs/>
          <w:sz w:val="28"/>
          <w:szCs w:val="28"/>
        </w:rPr>
        <w:t xml:space="preserve"> -</w:t>
      </w:r>
      <w:r w:rsidRPr="00092322">
        <w:rPr>
          <w:rFonts w:ascii="Arial" w:eastAsia="Calibri" w:hAnsi="Arial" w:cs="Arial"/>
          <w:b/>
          <w:iCs/>
          <w:sz w:val="28"/>
          <w:szCs w:val="28"/>
        </w:rPr>
        <w:t xml:space="preserve"> предмет на ТПУ</w:t>
      </w:r>
    </w:p>
    <w:p w14:paraId="0C262F2A" w14:textId="5C59BDEF"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Определяне на елементи на ландшафта от изключителна важност за местообитанията и видовете</w:t>
      </w:r>
      <w:r w:rsidR="00BA53D9">
        <w:rPr>
          <w:rFonts w:ascii="Arial" w:eastAsia="Calibri" w:hAnsi="Arial" w:cs="Arial"/>
          <w:iCs/>
          <w:sz w:val="28"/>
          <w:szCs w:val="28"/>
        </w:rPr>
        <w:t xml:space="preserve"> -</w:t>
      </w:r>
      <w:r w:rsidRPr="00092322">
        <w:rPr>
          <w:rFonts w:ascii="Arial" w:eastAsia="Calibri" w:hAnsi="Arial" w:cs="Arial"/>
          <w:iCs/>
          <w:sz w:val="28"/>
          <w:szCs w:val="28"/>
        </w:rPr>
        <w:t xml:space="preserve"> предмет на ТПУ, включително</w:t>
      </w:r>
      <w:r w:rsidR="00BA53D9">
        <w:rPr>
          <w:rFonts w:ascii="Arial" w:eastAsia="Calibri" w:hAnsi="Arial" w:cs="Arial"/>
          <w:iCs/>
          <w:sz w:val="28"/>
          <w:szCs w:val="28"/>
        </w:rPr>
        <w:t xml:space="preserve"> </w:t>
      </w:r>
      <w:r w:rsidRPr="00092322">
        <w:rPr>
          <w:rFonts w:ascii="Arial" w:eastAsia="Calibri" w:hAnsi="Arial" w:cs="Arial"/>
          <w:iCs/>
          <w:sz w:val="28"/>
          <w:szCs w:val="28"/>
        </w:rPr>
        <w:t>такива, които въз основа на своята линейна и непрекъсната структура или свързваща функция са значими за миграцията, географското разпространение и генетичния обмен в растителните и животинските популации и видове.</w:t>
      </w:r>
    </w:p>
    <w:p w14:paraId="2FEC1615" w14:textId="77777777" w:rsidR="00092322" w:rsidRPr="00092322" w:rsidRDefault="00092322" w:rsidP="000723F6">
      <w:pPr>
        <w:widowControl/>
        <w:autoSpaceDE/>
        <w:autoSpaceDN/>
        <w:adjustRightInd/>
        <w:spacing w:before="120" w:line="288" w:lineRule="auto"/>
        <w:jc w:val="center"/>
        <w:rPr>
          <w:rFonts w:ascii="Arial" w:eastAsia="Calibri" w:hAnsi="Arial" w:cs="Arial"/>
          <w:iCs/>
          <w:sz w:val="28"/>
          <w:szCs w:val="28"/>
        </w:rPr>
      </w:pPr>
    </w:p>
    <w:p w14:paraId="0F17E379" w14:textId="77777777" w:rsidR="00092322" w:rsidRPr="00092322" w:rsidRDefault="00092322" w:rsidP="000723F6">
      <w:pPr>
        <w:widowControl/>
        <w:autoSpaceDE/>
        <w:autoSpaceDN/>
        <w:adjustRightInd/>
        <w:spacing w:before="120" w:line="288" w:lineRule="auto"/>
        <w:jc w:val="center"/>
        <w:rPr>
          <w:rFonts w:ascii="Arial" w:eastAsia="Calibri" w:hAnsi="Arial" w:cs="Arial"/>
          <w:b/>
          <w:iCs/>
          <w:sz w:val="28"/>
          <w:szCs w:val="28"/>
        </w:rPr>
      </w:pPr>
      <w:r w:rsidRPr="00092322">
        <w:rPr>
          <w:rFonts w:ascii="Arial" w:eastAsia="Calibri" w:hAnsi="Arial" w:cs="Arial"/>
          <w:b/>
          <w:iCs/>
          <w:sz w:val="28"/>
          <w:szCs w:val="28"/>
        </w:rPr>
        <w:t>Глава трета</w:t>
      </w:r>
    </w:p>
    <w:p w14:paraId="227E4325" w14:textId="77777777" w:rsidR="00092322" w:rsidRPr="00092322" w:rsidRDefault="00092322" w:rsidP="000723F6">
      <w:pPr>
        <w:widowControl/>
        <w:autoSpaceDE/>
        <w:autoSpaceDN/>
        <w:adjustRightInd/>
        <w:spacing w:before="120" w:line="288" w:lineRule="auto"/>
        <w:jc w:val="center"/>
        <w:rPr>
          <w:rFonts w:ascii="Arial" w:hAnsi="Arial" w:cs="Arial"/>
          <w:b/>
          <w:sz w:val="28"/>
          <w:szCs w:val="28"/>
        </w:rPr>
      </w:pPr>
      <w:r w:rsidRPr="00092322">
        <w:rPr>
          <w:rFonts w:ascii="Arial" w:hAnsi="Arial" w:cs="Arial"/>
          <w:b/>
          <w:sz w:val="28"/>
          <w:szCs w:val="28"/>
        </w:rPr>
        <w:t>МЕРКИ, ПРЕПОРЪКИ И ПРЕДЛОЖЕНИЯ</w:t>
      </w:r>
    </w:p>
    <w:p w14:paraId="60E2A008" w14:textId="77777777" w:rsidR="00092322" w:rsidRPr="00092322" w:rsidRDefault="00092322" w:rsidP="000723F6">
      <w:pPr>
        <w:widowControl/>
        <w:autoSpaceDE/>
        <w:autoSpaceDN/>
        <w:adjustRightInd/>
        <w:spacing w:before="120" w:line="288" w:lineRule="auto"/>
        <w:jc w:val="center"/>
        <w:rPr>
          <w:rFonts w:ascii="Arial" w:hAnsi="Arial" w:cs="Arial"/>
          <w:b/>
          <w:sz w:val="28"/>
          <w:szCs w:val="28"/>
        </w:rPr>
      </w:pPr>
    </w:p>
    <w:p w14:paraId="71223895" w14:textId="77777777" w:rsidR="00092322" w:rsidRPr="00092322" w:rsidRDefault="00092322" w:rsidP="00062C6E">
      <w:pPr>
        <w:widowControl/>
        <w:autoSpaceDE/>
        <w:autoSpaceDN/>
        <w:adjustRightInd/>
        <w:spacing w:before="120" w:line="288" w:lineRule="auto"/>
        <w:ind w:firstLine="1134"/>
        <w:jc w:val="both"/>
        <w:rPr>
          <w:rFonts w:ascii="Arial" w:hAnsi="Arial" w:cs="Arial"/>
          <w:b/>
          <w:strike/>
          <w:sz w:val="28"/>
          <w:szCs w:val="28"/>
        </w:rPr>
      </w:pPr>
      <w:r w:rsidRPr="00092322">
        <w:rPr>
          <w:rFonts w:ascii="Arial" w:hAnsi="Arial" w:cs="Arial"/>
          <w:b/>
          <w:sz w:val="28"/>
          <w:szCs w:val="28"/>
        </w:rPr>
        <w:t xml:space="preserve">1. Мерки </w:t>
      </w:r>
      <w:r w:rsidRPr="00092322">
        <w:rPr>
          <w:rFonts w:ascii="Arial" w:hAnsi="Arial" w:cs="Arial"/>
          <w:b/>
          <w:iCs/>
          <w:sz w:val="28"/>
          <w:szCs w:val="28"/>
        </w:rPr>
        <w:t>за постигане на целите на опазване на защитените зони</w:t>
      </w:r>
    </w:p>
    <w:p w14:paraId="48E198A0" w14:textId="77777777" w:rsidR="00092322" w:rsidRPr="00092322" w:rsidRDefault="00092322" w:rsidP="00062C6E">
      <w:pPr>
        <w:widowControl/>
        <w:autoSpaceDE/>
        <w:autoSpaceDN/>
        <w:adjustRightInd/>
        <w:spacing w:before="120" w:line="288" w:lineRule="auto"/>
        <w:ind w:firstLine="1134"/>
        <w:jc w:val="both"/>
        <w:rPr>
          <w:rFonts w:ascii="Arial" w:hAnsi="Arial" w:cs="Arial"/>
          <w:b/>
          <w:sz w:val="28"/>
          <w:szCs w:val="28"/>
        </w:rPr>
      </w:pPr>
      <w:r w:rsidRPr="00092322">
        <w:rPr>
          <w:rFonts w:ascii="Arial" w:hAnsi="Arial" w:cs="Arial"/>
          <w:b/>
          <w:sz w:val="28"/>
          <w:szCs w:val="28"/>
        </w:rPr>
        <w:t>1.1. Пасивни мерки (забрани и ограничения на дейности)</w:t>
      </w:r>
    </w:p>
    <w:p w14:paraId="11A90C91" w14:textId="31862DD4" w:rsidR="00092322" w:rsidRPr="00092322" w:rsidRDefault="00092322" w:rsidP="00062C6E">
      <w:pPr>
        <w:widowControl/>
        <w:numPr>
          <w:ilvl w:val="0"/>
          <w:numId w:val="5"/>
        </w:numPr>
        <w:tabs>
          <w:tab w:val="left" w:pos="1134"/>
        </w:tabs>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Действащи забрани и ограничения на дейности, представени териториално по площи (участъци) със сходни характеристики, към които са относими, и посочване на: актовете и документите, от които произтичат (вкл</w:t>
      </w:r>
      <w:r w:rsidR="00BA53D9">
        <w:rPr>
          <w:rFonts w:ascii="Arial" w:eastAsia="Calibri" w:hAnsi="Arial" w:cs="Arial"/>
          <w:iCs/>
          <w:sz w:val="28"/>
          <w:szCs w:val="28"/>
        </w:rPr>
        <w:t>ючително</w:t>
      </w:r>
      <w:r w:rsidRPr="00092322">
        <w:rPr>
          <w:rFonts w:ascii="Arial" w:eastAsia="Calibri" w:hAnsi="Arial" w:cs="Arial"/>
          <w:iCs/>
          <w:sz w:val="28"/>
          <w:szCs w:val="28"/>
        </w:rPr>
        <w:t xml:space="preserve"> интернет адрес за достъп до документа); защитените зони, в които се прилагат (код и име); местообитанията и/или видовете с техните специфични цели по параметри, за постигането на които допринася мярката; отговорна институция за контрол; обща площ на всяка забрана/ограничение в обхвата на ТПУ.</w:t>
      </w:r>
    </w:p>
    <w:p w14:paraId="1D53D35F" w14:textId="602A2BC4" w:rsidR="00092322" w:rsidRPr="00092322" w:rsidRDefault="00092322" w:rsidP="00062C6E">
      <w:pPr>
        <w:widowControl/>
        <w:numPr>
          <w:ilvl w:val="0"/>
          <w:numId w:val="5"/>
        </w:numPr>
        <w:tabs>
          <w:tab w:val="left" w:pos="1134"/>
        </w:tabs>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 xml:space="preserve">Въведени с ТПУ забрани или ограничения на дейности (при необходимост), представени териториално по площи (участъци) със сходни характеристики, към които са относими, и </w:t>
      </w:r>
      <w:r w:rsidRPr="00092322">
        <w:rPr>
          <w:rFonts w:ascii="Arial" w:eastAsia="Calibri" w:hAnsi="Arial" w:cs="Arial"/>
          <w:iCs/>
          <w:sz w:val="28"/>
          <w:szCs w:val="28"/>
        </w:rPr>
        <w:lastRenderedPageBreak/>
        <w:t>посочване на: защитените зони, в които се прилагат (код и име);</w:t>
      </w:r>
      <w:r w:rsidR="00875BF5">
        <w:rPr>
          <w:rFonts w:ascii="Arial" w:eastAsia="Calibri" w:hAnsi="Arial" w:cs="Arial"/>
          <w:iCs/>
          <w:sz w:val="28"/>
          <w:szCs w:val="28"/>
        </w:rPr>
        <w:t xml:space="preserve"> </w:t>
      </w:r>
      <w:r w:rsidRPr="00092322">
        <w:rPr>
          <w:rFonts w:ascii="Arial" w:eastAsia="Calibri" w:hAnsi="Arial" w:cs="Arial"/>
          <w:iCs/>
          <w:sz w:val="28"/>
          <w:szCs w:val="28"/>
        </w:rPr>
        <w:t>местообитанията и/или видовете с техните специфични цели по параметри, за постигането на които допринася мярката; отговорна институция за контрол; обща площ на всяка забрана/ограничение в обхвата на ТПУ.</w:t>
      </w:r>
    </w:p>
    <w:p w14:paraId="33E09BEF" w14:textId="77777777" w:rsidR="00092322" w:rsidRPr="00092322" w:rsidRDefault="00092322" w:rsidP="00062C6E">
      <w:pPr>
        <w:widowControl/>
        <w:numPr>
          <w:ilvl w:val="0"/>
          <w:numId w:val="5"/>
        </w:numPr>
        <w:tabs>
          <w:tab w:val="left" w:pos="1134"/>
        </w:tabs>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Съответствие на забраните и ограниченията на дейности със съществуващите препоръки в границите на защитените зони (дадени в заповедите за обявяване,</w:t>
      </w:r>
      <w:r w:rsidRPr="00092322">
        <w:rPr>
          <w:rFonts w:ascii="Arial" w:eastAsia="Calibri" w:hAnsi="Arial" w:cs="Arial"/>
          <w:i/>
          <w:iCs/>
          <w:sz w:val="28"/>
          <w:szCs w:val="28"/>
        </w:rPr>
        <w:t xml:space="preserve"> </w:t>
      </w:r>
      <w:r w:rsidRPr="00092322">
        <w:rPr>
          <w:rFonts w:ascii="Arial" w:eastAsia="Calibri" w:hAnsi="Arial" w:cs="Arial"/>
          <w:iCs/>
          <w:sz w:val="28"/>
          <w:szCs w:val="28"/>
        </w:rPr>
        <w:t>стратегически, програмни и планови документи).</w:t>
      </w:r>
    </w:p>
    <w:p w14:paraId="4ACAF10C" w14:textId="77777777" w:rsidR="00092322" w:rsidRPr="00092322" w:rsidRDefault="00092322" w:rsidP="00062C6E">
      <w:pPr>
        <w:widowControl/>
        <w:numPr>
          <w:ilvl w:val="0"/>
          <w:numId w:val="5"/>
        </w:numPr>
        <w:tabs>
          <w:tab w:val="left" w:pos="1134"/>
        </w:tabs>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Обосновка на необходимостта от въвеждане на всяка от мерките и съответствието ѝ с икономическите, социалните и културните изисквания, както и регионалните и местните особености.</w:t>
      </w:r>
    </w:p>
    <w:p w14:paraId="77B983EC" w14:textId="77777777" w:rsidR="00092322" w:rsidRPr="00092322" w:rsidRDefault="00092322" w:rsidP="00062C6E">
      <w:pPr>
        <w:widowControl/>
        <w:autoSpaceDE/>
        <w:autoSpaceDN/>
        <w:adjustRightInd/>
        <w:spacing w:before="120" w:line="288" w:lineRule="auto"/>
        <w:ind w:firstLine="1134"/>
        <w:jc w:val="both"/>
        <w:rPr>
          <w:rFonts w:ascii="Arial" w:hAnsi="Arial" w:cs="Arial"/>
          <w:b/>
          <w:sz w:val="28"/>
          <w:szCs w:val="28"/>
        </w:rPr>
      </w:pPr>
      <w:r w:rsidRPr="00092322">
        <w:rPr>
          <w:rFonts w:ascii="Arial" w:hAnsi="Arial" w:cs="Arial"/>
          <w:b/>
          <w:sz w:val="28"/>
          <w:szCs w:val="28"/>
        </w:rPr>
        <w:t>1.2. Активни мерки (по чл. 5, ал. 1, т. 2 - 4)</w:t>
      </w:r>
    </w:p>
    <w:p w14:paraId="2306E49B" w14:textId="6296DED3"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hAnsi="Arial" w:cs="Arial"/>
          <w:sz w:val="28"/>
          <w:szCs w:val="28"/>
        </w:rPr>
        <w:t>- Съществуващи мерки (включително социално-икономически механизми, насърчаващи опазването/</w:t>
      </w:r>
      <w:r w:rsidR="00594470">
        <w:rPr>
          <w:rFonts w:ascii="Arial" w:hAnsi="Arial" w:cs="Arial"/>
          <w:sz w:val="28"/>
          <w:szCs w:val="28"/>
        </w:rPr>
        <w:t xml:space="preserve"> </w:t>
      </w:r>
      <w:r w:rsidRPr="00092322">
        <w:rPr>
          <w:rFonts w:ascii="Arial" w:hAnsi="Arial" w:cs="Arial"/>
          <w:sz w:val="28"/>
          <w:szCs w:val="28"/>
        </w:rPr>
        <w:t xml:space="preserve">възстановяването на благоприятното състояние на местообитанията и видовете), относими към предмета на опазване в конкретната </w:t>
      </w:r>
      <w:r w:rsidRPr="00092322">
        <w:rPr>
          <w:rFonts w:ascii="Arial" w:eastAsia="Calibri" w:hAnsi="Arial" w:cs="Arial"/>
          <w:iCs/>
          <w:sz w:val="28"/>
          <w:szCs w:val="28"/>
        </w:rPr>
        <w:t xml:space="preserve">площ (участък) със сходни характеристики, произтичащи от действащи актове, програмни и планови документи – представени териториално по площи (участъци), по типове (съгласно чл. 5, ал. 1, </w:t>
      </w:r>
      <w:r w:rsidRPr="00092322">
        <w:rPr>
          <w:rFonts w:ascii="Arial" w:hAnsi="Arial" w:cs="Arial"/>
          <w:sz w:val="28"/>
          <w:szCs w:val="28"/>
        </w:rPr>
        <w:t>т. 2 ‒ 4</w:t>
      </w:r>
      <w:r w:rsidRPr="00092322">
        <w:rPr>
          <w:rFonts w:ascii="Arial" w:eastAsia="Calibri" w:hAnsi="Arial" w:cs="Arial"/>
          <w:iCs/>
          <w:sz w:val="28"/>
          <w:szCs w:val="28"/>
        </w:rPr>
        <w:t>) и обвързани по местообитания, видове и параметри на целите, като се посочват и: актовете и документите, от които произтичат (вкл</w:t>
      </w:r>
      <w:r w:rsidR="00594470">
        <w:rPr>
          <w:rFonts w:ascii="Arial" w:eastAsia="Calibri" w:hAnsi="Arial" w:cs="Arial"/>
          <w:iCs/>
          <w:sz w:val="28"/>
          <w:szCs w:val="28"/>
        </w:rPr>
        <w:t>ючително</w:t>
      </w:r>
      <w:r w:rsidRPr="00092322">
        <w:rPr>
          <w:rFonts w:ascii="Arial" w:eastAsia="Calibri" w:hAnsi="Arial" w:cs="Arial"/>
          <w:iCs/>
          <w:sz w:val="28"/>
          <w:szCs w:val="28"/>
        </w:rPr>
        <w:t xml:space="preserve"> интернет адрес за достъп до документа); защитените зони, в които се прилагат (код и име); етап на изпълнение; отговорна институция за прилагане; обща площ на всяка от мерките в обхвата на ТПУ.</w:t>
      </w:r>
    </w:p>
    <w:p w14:paraId="5A7CC920" w14:textId="77777777" w:rsidR="00092322" w:rsidRPr="00092322" w:rsidRDefault="00092322" w:rsidP="00062C6E">
      <w:pPr>
        <w:widowControl/>
        <w:numPr>
          <w:ilvl w:val="0"/>
          <w:numId w:val="5"/>
        </w:numPr>
        <w:tabs>
          <w:tab w:val="left" w:pos="1134"/>
        </w:tabs>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Въведени с ТПУ активни мерки</w:t>
      </w:r>
      <w:r w:rsidRPr="00092322">
        <w:rPr>
          <w:rFonts w:ascii="Arial" w:hAnsi="Arial" w:cs="Arial"/>
          <w:sz w:val="28"/>
          <w:szCs w:val="28"/>
        </w:rPr>
        <w:t>, относими към предмета на опазване в конкретната площ (участък) със сходни характеристики – представени териториално по площи (участъци), по типове (съгласно чл. 5, ал. 1, т. 2 ‒ 4) и обвързани по местообитания, видове и параметри на целите, като се посочват и: защитените зони, в които се прилагат (код и име); отговорници за прилагане; обща площ на всяка от мерките в обхвата на ТПУ.</w:t>
      </w:r>
    </w:p>
    <w:p w14:paraId="003CC106" w14:textId="77777777" w:rsidR="00092322" w:rsidRPr="00092322" w:rsidRDefault="00092322" w:rsidP="00062C6E">
      <w:pPr>
        <w:widowControl/>
        <w:numPr>
          <w:ilvl w:val="0"/>
          <w:numId w:val="5"/>
        </w:numPr>
        <w:tabs>
          <w:tab w:val="left" w:pos="1134"/>
        </w:tabs>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Съответствие със съществуващите препоръки в границите на защитените зони (дадени в заповедите за обявяване,</w:t>
      </w:r>
      <w:r w:rsidRPr="00092322">
        <w:rPr>
          <w:rFonts w:ascii="Arial" w:eastAsia="Calibri" w:hAnsi="Arial" w:cs="Arial"/>
          <w:i/>
          <w:iCs/>
          <w:sz w:val="28"/>
          <w:szCs w:val="28"/>
        </w:rPr>
        <w:t xml:space="preserve"> </w:t>
      </w:r>
      <w:r w:rsidRPr="00092322">
        <w:rPr>
          <w:rFonts w:ascii="Arial" w:eastAsia="Calibri" w:hAnsi="Arial" w:cs="Arial"/>
          <w:iCs/>
          <w:sz w:val="28"/>
          <w:szCs w:val="28"/>
        </w:rPr>
        <w:lastRenderedPageBreak/>
        <w:t>стратегически, програмни и планови документи), както и с произтичащи от ЗБР и ЗЗТ забрани и ограничения.</w:t>
      </w:r>
    </w:p>
    <w:p w14:paraId="35C5A1FA" w14:textId="77777777" w:rsidR="00092322" w:rsidRPr="00092322" w:rsidRDefault="00092322" w:rsidP="00062C6E">
      <w:pPr>
        <w:widowControl/>
        <w:numPr>
          <w:ilvl w:val="0"/>
          <w:numId w:val="5"/>
        </w:numPr>
        <w:tabs>
          <w:tab w:val="left" w:pos="1134"/>
        </w:tabs>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Подробно описание на всяка от мерките, обосновка на необходимостта от въвеждането ѝ и съответствието ѝ с</w:t>
      </w:r>
      <w:r w:rsidRPr="00092322">
        <w:rPr>
          <w:rFonts w:ascii="Arial" w:eastAsia="Calibri" w:hAnsi="Arial" w:cs="Arial"/>
          <w:i/>
          <w:iCs/>
          <w:sz w:val="28"/>
          <w:szCs w:val="28"/>
          <w:lang w:val="en-US"/>
        </w:rPr>
        <w:t xml:space="preserve"> </w:t>
      </w:r>
      <w:r w:rsidRPr="00092322">
        <w:rPr>
          <w:rFonts w:ascii="Arial" w:eastAsia="Calibri" w:hAnsi="Arial" w:cs="Arial"/>
          <w:iCs/>
          <w:sz w:val="28"/>
          <w:szCs w:val="28"/>
        </w:rPr>
        <w:t>икономическите, социалните и културните изисквания, както и регионалните и местните особености.</w:t>
      </w:r>
    </w:p>
    <w:p w14:paraId="3158E358" w14:textId="77777777" w:rsidR="00092322" w:rsidRPr="00092322" w:rsidRDefault="00092322" w:rsidP="00062C6E">
      <w:pPr>
        <w:widowControl/>
        <w:autoSpaceDE/>
        <w:autoSpaceDN/>
        <w:adjustRightInd/>
        <w:spacing w:before="120" w:line="288" w:lineRule="auto"/>
        <w:ind w:firstLine="1134"/>
        <w:jc w:val="both"/>
        <w:rPr>
          <w:rFonts w:ascii="Arial" w:hAnsi="Arial" w:cs="Arial"/>
          <w:b/>
          <w:bCs/>
          <w:sz w:val="28"/>
          <w:szCs w:val="28"/>
        </w:rPr>
      </w:pPr>
      <w:r w:rsidRPr="00092322">
        <w:rPr>
          <w:rFonts w:ascii="Arial" w:hAnsi="Arial" w:cs="Arial"/>
          <w:b/>
          <w:sz w:val="28"/>
          <w:szCs w:val="28"/>
        </w:rPr>
        <w:t xml:space="preserve">1.3. </w:t>
      </w:r>
      <w:r w:rsidRPr="00092322">
        <w:rPr>
          <w:rFonts w:ascii="Arial" w:hAnsi="Arial" w:cs="Arial"/>
          <w:b/>
          <w:bCs/>
          <w:sz w:val="28"/>
          <w:szCs w:val="28"/>
        </w:rPr>
        <w:t>Научни изследвания, образователна дейност и комуникация</w:t>
      </w:r>
    </w:p>
    <w:p w14:paraId="3A167C2A" w14:textId="77777777" w:rsidR="00092322" w:rsidRPr="00092322" w:rsidRDefault="00092322" w:rsidP="00062C6E">
      <w:pPr>
        <w:widowControl/>
        <w:numPr>
          <w:ilvl w:val="0"/>
          <w:numId w:val="5"/>
        </w:numPr>
        <w:tabs>
          <w:tab w:val="left" w:pos="1134"/>
        </w:tabs>
        <w:autoSpaceDE/>
        <w:autoSpaceDN/>
        <w:adjustRightInd/>
        <w:spacing w:before="120" w:line="288" w:lineRule="auto"/>
        <w:ind w:left="0" w:firstLine="1134"/>
        <w:contextualSpacing/>
        <w:jc w:val="both"/>
        <w:rPr>
          <w:rFonts w:ascii="Arial" w:eastAsia="Calibri" w:hAnsi="Arial" w:cs="Arial"/>
          <w:iCs/>
          <w:sz w:val="28"/>
          <w:szCs w:val="28"/>
        </w:rPr>
      </w:pPr>
      <w:r w:rsidRPr="00092322">
        <w:rPr>
          <w:rFonts w:ascii="Arial" w:eastAsia="Calibri" w:hAnsi="Arial" w:cs="Arial"/>
          <w:iCs/>
          <w:sz w:val="28"/>
          <w:szCs w:val="28"/>
        </w:rPr>
        <w:t>Подробно описание на всяка от мерките, обосновка на необходимостта от изпълнението ѝ и съответствието ѝ с</w:t>
      </w:r>
      <w:r w:rsidRPr="00092322">
        <w:rPr>
          <w:rFonts w:ascii="Arial" w:eastAsia="Calibri" w:hAnsi="Arial" w:cs="Arial"/>
          <w:i/>
          <w:iCs/>
          <w:sz w:val="28"/>
          <w:szCs w:val="28"/>
          <w:lang w:val="en-US"/>
        </w:rPr>
        <w:t xml:space="preserve"> </w:t>
      </w:r>
      <w:r w:rsidRPr="00092322">
        <w:rPr>
          <w:rFonts w:ascii="Arial" w:eastAsia="Calibri" w:hAnsi="Arial" w:cs="Arial"/>
          <w:iCs/>
          <w:sz w:val="28"/>
          <w:szCs w:val="28"/>
        </w:rPr>
        <w:t>икономическите, социалните и културните изисквания, както и регионалните и местните особености, посочване на обектите на прочуване/целевите групи, отговорници за прилагане и съответствие със съществуващи стратегически, програмни и планови документи.</w:t>
      </w:r>
    </w:p>
    <w:p w14:paraId="7EFBDD2D" w14:textId="3C92C872" w:rsidR="00092322" w:rsidRPr="00092322" w:rsidRDefault="00092322" w:rsidP="00062C6E">
      <w:pPr>
        <w:widowControl/>
        <w:autoSpaceDE/>
        <w:autoSpaceDN/>
        <w:adjustRightInd/>
        <w:spacing w:before="120" w:line="288" w:lineRule="auto"/>
        <w:ind w:firstLine="1134"/>
        <w:jc w:val="both"/>
        <w:rPr>
          <w:rFonts w:ascii="Arial" w:hAnsi="Arial" w:cs="Arial"/>
          <w:b/>
          <w:sz w:val="28"/>
          <w:szCs w:val="28"/>
        </w:rPr>
      </w:pPr>
      <w:r w:rsidRPr="00092322">
        <w:rPr>
          <w:rFonts w:ascii="Arial" w:hAnsi="Arial" w:cs="Arial"/>
          <w:b/>
          <w:sz w:val="28"/>
          <w:szCs w:val="28"/>
        </w:rPr>
        <w:t xml:space="preserve">1.4. Приоритизация и план-график на прилагането на мерките от </w:t>
      </w:r>
      <w:r w:rsidR="00594470">
        <w:rPr>
          <w:rFonts w:ascii="Arial" w:hAnsi="Arial" w:cs="Arial"/>
          <w:b/>
          <w:sz w:val="28"/>
          <w:szCs w:val="28"/>
        </w:rPr>
        <w:t xml:space="preserve">т. </w:t>
      </w:r>
      <w:r w:rsidRPr="00092322">
        <w:rPr>
          <w:rFonts w:ascii="Arial" w:hAnsi="Arial" w:cs="Arial"/>
          <w:b/>
          <w:sz w:val="28"/>
          <w:szCs w:val="28"/>
        </w:rPr>
        <w:t>1.2 и 1.3</w:t>
      </w:r>
    </w:p>
    <w:p w14:paraId="1F610B13" w14:textId="26AB46F2"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 Приоритизация на мерките по т. 1.2 и 1.3 (вкл</w:t>
      </w:r>
      <w:r w:rsidR="00594470">
        <w:rPr>
          <w:rFonts w:ascii="Arial" w:hAnsi="Arial" w:cs="Arial"/>
          <w:sz w:val="28"/>
          <w:szCs w:val="28"/>
        </w:rPr>
        <w:t>ючително</w:t>
      </w:r>
      <w:r w:rsidRPr="00092322">
        <w:rPr>
          <w:rFonts w:ascii="Arial" w:hAnsi="Arial" w:cs="Arial"/>
          <w:sz w:val="28"/>
          <w:szCs w:val="28"/>
        </w:rPr>
        <w:t xml:space="preserve"> при необходимост и по площи), придружена с необходимия анализ, доказващ направения избор</w:t>
      </w:r>
      <w:r w:rsidR="00594470">
        <w:rPr>
          <w:rFonts w:ascii="Arial" w:hAnsi="Arial" w:cs="Arial"/>
          <w:sz w:val="28"/>
          <w:szCs w:val="28"/>
        </w:rPr>
        <w:t>.</w:t>
      </w:r>
    </w:p>
    <w:p w14:paraId="68F297F7" w14:textId="4CDDDB43" w:rsidR="00092322" w:rsidRPr="00092322" w:rsidRDefault="00092322" w:rsidP="00062C6E">
      <w:pPr>
        <w:widowControl/>
        <w:autoSpaceDE/>
        <w:autoSpaceDN/>
        <w:adjustRightInd/>
        <w:spacing w:before="120" w:line="288" w:lineRule="auto"/>
        <w:ind w:firstLine="1134"/>
        <w:jc w:val="both"/>
        <w:rPr>
          <w:rFonts w:ascii="Arial" w:hAnsi="Arial" w:cs="Arial"/>
          <w:strike/>
          <w:sz w:val="28"/>
          <w:szCs w:val="28"/>
        </w:rPr>
      </w:pPr>
      <w:r w:rsidRPr="00092322">
        <w:rPr>
          <w:rFonts w:ascii="Arial" w:hAnsi="Arial" w:cs="Arial"/>
          <w:sz w:val="28"/>
          <w:szCs w:val="28"/>
        </w:rPr>
        <w:t>- Препоръчителни график и срокове за изпълнение на мерките по площи (участъци).</w:t>
      </w:r>
    </w:p>
    <w:p w14:paraId="0DBF16AB" w14:textId="77777777"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iCs/>
          <w:sz w:val="28"/>
          <w:szCs w:val="28"/>
        </w:rPr>
        <w:t>В приложение се представят цифровите данни с пространствения обхват на всяка от мерките, както и разпределението им по площи (участъци) със сходни характеристики (</w:t>
      </w:r>
      <w:proofErr w:type="spellStart"/>
      <w:r w:rsidRPr="00092322">
        <w:rPr>
          <w:rFonts w:ascii="Arial" w:eastAsia="Calibri" w:hAnsi="Arial" w:cs="Arial"/>
          <w:iCs/>
          <w:sz w:val="28"/>
          <w:szCs w:val="28"/>
        </w:rPr>
        <w:t>полигонови</w:t>
      </w:r>
      <w:proofErr w:type="spellEnd"/>
      <w:r w:rsidRPr="00092322">
        <w:rPr>
          <w:rFonts w:ascii="Arial" w:eastAsia="Calibri" w:hAnsi="Arial" w:cs="Arial"/>
          <w:iCs/>
          <w:sz w:val="28"/>
          <w:szCs w:val="28"/>
        </w:rPr>
        <w:t xml:space="preserve"> слоеве). Представят се и списъци с идентификаторите и основните характеристики на недвижимите имоти в териториалния обхват на съответната мярка. </w:t>
      </w:r>
    </w:p>
    <w:p w14:paraId="729975E1" w14:textId="77777777" w:rsidR="00092322" w:rsidRPr="00092322" w:rsidRDefault="00092322" w:rsidP="00062C6E">
      <w:pPr>
        <w:widowControl/>
        <w:autoSpaceDE/>
        <w:autoSpaceDN/>
        <w:adjustRightInd/>
        <w:spacing w:before="120" w:line="288" w:lineRule="auto"/>
        <w:ind w:firstLine="1134"/>
        <w:jc w:val="both"/>
        <w:rPr>
          <w:rFonts w:ascii="Arial" w:hAnsi="Arial" w:cs="Arial"/>
          <w:b/>
          <w:sz w:val="28"/>
          <w:szCs w:val="28"/>
        </w:rPr>
      </w:pPr>
      <w:r w:rsidRPr="00092322">
        <w:rPr>
          <w:rFonts w:ascii="Arial" w:hAnsi="Arial" w:cs="Arial"/>
          <w:b/>
          <w:sz w:val="28"/>
          <w:szCs w:val="28"/>
        </w:rPr>
        <w:t>2. Препоръки и предложения</w:t>
      </w:r>
    </w:p>
    <w:p w14:paraId="044C222B" w14:textId="0FBD4A59" w:rsidR="00092322" w:rsidRPr="00092322" w:rsidRDefault="00092322" w:rsidP="00062C6E">
      <w:pPr>
        <w:widowControl/>
        <w:autoSpaceDE/>
        <w:autoSpaceDN/>
        <w:adjustRightInd/>
        <w:spacing w:before="120" w:line="288" w:lineRule="auto"/>
        <w:ind w:firstLine="1134"/>
        <w:jc w:val="both"/>
        <w:rPr>
          <w:rFonts w:ascii="Arial" w:hAnsi="Arial" w:cs="Arial"/>
          <w:b/>
          <w:sz w:val="28"/>
          <w:szCs w:val="28"/>
        </w:rPr>
      </w:pPr>
      <w:r w:rsidRPr="00092322">
        <w:rPr>
          <w:rFonts w:ascii="Arial" w:hAnsi="Arial" w:cs="Arial"/>
          <w:b/>
          <w:sz w:val="28"/>
          <w:szCs w:val="28"/>
        </w:rPr>
        <w:t>2.1</w:t>
      </w:r>
      <w:r w:rsidR="00594470">
        <w:rPr>
          <w:rFonts w:ascii="Arial" w:hAnsi="Arial" w:cs="Arial"/>
          <w:b/>
          <w:sz w:val="28"/>
          <w:szCs w:val="28"/>
        </w:rPr>
        <w:t>.</w:t>
      </w:r>
      <w:r w:rsidRPr="00092322">
        <w:rPr>
          <w:rFonts w:ascii="Arial" w:hAnsi="Arial" w:cs="Arial"/>
          <w:b/>
          <w:sz w:val="28"/>
          <w:szCs w:val="28"/>
        </w:rPr>
        <w:t xml:space="preserve"> Препоръки за прилагане на мерките </w:t>
      </w:r>
      <w:r w:rsidRPr="00092322">
        <w:rPr>
          <w:rFonts w:ascii="Arial" w:hAnsi="Arial" w:cs="Arial"/>
          <w:sz w:val="28"/>
          <w:szCs w:val="28"/>
        </w:rPr>
        <w:t>(при необходимост)</w:t>
      </w:r>
    </w:p>
    <w:p w14:paraId="77C76E9C" w14:textId="77777777" w:rsidR="00092322" w:rsidRPr="00092322" w:rsidRDefault="00092322" w:rsidP="00062C6E">
      <w:pPr>
        <w:widowControl/>
        <w:autoSpaceDE/>
        <w:autoSpaceDN/>
        <w:adjustRightInd/>
        <w:spacing w:before="120" w:line="288" w:lineRule="auto"/>
        <w:ind w:firstLine="1134"/>
        <w:jc w:val="both"/>
        <w:rPr>
          <w:rFonts w:ascii="Arial" w:hAnsi="Arial" w:cs="Arial"/>
          <w:b/>
          <w:sz w:val="28"/>
          <w:szCs w:val="28"/>
        </w:rPr>
      </w:pPr>
      <w:r w:rsidRPr="00092322">
        <w:rPr>
          <w:rFonts w:ascii="Arial" w:hAnsi="Arial" w:cs="Arial"/>
          <w:b/>
          <w:sz w:val="28"/>
          <w:szCs w:val="28"/>
        </w:rPr>
        <w:t>2.2. Препоръки и предложения за актуализиране на стандартните формуляри на защитените зони</w:t>
      </w:r>
    </w:p>
    <w:p w14:paraId="38EB5035" w14:textId="4DB7EE1F"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lastRenderedPageBreak/>
        <w:t>- Анализ на актуалността и коректността на данните в стандартните формуляри</w:t>
      </w:r>
      <w:r w:rsidR="00594470">
        <w:rPr>
          <w:rFonts w:ascii="Arial" w:hAnsi="Arial" w:cs="Arial"/>
          <w:sz w:val="28"/>
          <w:szCs w:val="28"/>
        </w:rPr>
        <w:t xml:space="preserve"> -</w:t>
      </w:r>
      <w:r w:rsidRPr="00092322">
        <w:rPr>
          <w:rFonts w:ascii="Arial" w:hAnsi="Arial" w:cs="Arial"/>
          <w:sz w:val="28"/>
          <w:szCs w:val="28"/>
        </w:rPr>
        <w:t xml:space="preserve"> обект на ТПУ.</w:t>
      </w:r>
    </w:p>
    <w:p w14:paraId="3670CCB5" w14:textId="77777777"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 Предложения за промени при констатирани грешки, пропуски</w:t>
      </w:r>
      <w:r w:rsidRPr="00092322">
        <w:rPr>
          <w:rFonts w:ascii="Arial" w:eastAsia="Calibri" w:hAnsi="Arial" w:cs="Arial"/>
          <w:iCs/>
          <w:sz w:val="28"/>
          <w:szCs w:val="28"/>
          <w:lang w:val="en-US"/>
        </w:rPr>
        <w:t xml:space="preserve"> </w:t>
      </w:r>
      <w:r w:rsidRPr="00092322">
        <w:rPr>
          <w:rFonts w:ascii="Arial" w:eastAsia="Calibri" w:hAnsi="Arial" w:cs="Arial"/>
          <w:iCs/>
          <w:sz w:val="28"/>
          <w:szCs w:val="28"/>
        </w:rPr>
        <w:t xml:space="preserve">и нови данни в резултат </w:t>
      </w:r>
      <w:r w:rsidRPr="00092322">
        <w:rPr>
          <w:rFonts w:ascii="Arial" w:hAnsi="Arial" w:cs="Arial"/>
          <w:sz w:val="28"/>
          <w:szCs w:val="28"/>
        </w:rPr>
        <w:t>от теренните проучвания и анализите.</w:t>
      </w:r>
    </w:p>
    <w:p w14:paraId="206A1239" w14:textId="77777777"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 Други предложения и препоръки за промени при необходимост.</w:t>
      </w:r>
    </w:p>
    <w:p w14:paraId="2049DFB6" w14:textId="77777777" w:rsidR="00092322" w:rsidRPr="00092322" w:rsidRDefault="00092322" w:rsidP="00062C6E">
      <w:pPr>
        <w:widowControl/>
        <w:autoSpaceDE/>
        <w:autoSpaceDN/>
        <w:adjustRightInd/>
        <w:spacing w:before="120" w:line="288" w:lineRule="auto"/>
        <w:ind w:firstLine="1134"/>
        <w:jc w:val="both"/>
        <w:rPr>
          <w:rFonts w:ascii="Arial" w:hAnsi="Arial" w:cs="Arial"/>
          <w:b/>
          <w:sz w:val="28"/>
          <w:szCs w:val="28"/>
        </w:rPr>
      </w:pPr>
      <w:r w:rsidRPr="00092322">
        <w:rPr>
          <w:rFonts w:ascii="Arial" w:hAnsi="Arial" w:cs="Arial"/>
          <w:b/>
          <w:sz w:val="28"/>
          <w:szCs w:val="28"/>
        </w:rPr>
        <w:t>2.3. Препоръки и предложения за промени в действащи нормативни, административни, програмни, планови и стратегически документи</w:t>
      </w:r>
    </w:p>
    <w:p w14:paraId="4D181C23" w14:textId="6B5758C3"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 Анализ за наличие на противоречия и необходимост от хармонизация на нормативни, административни, програмни, планови и стратегически документи</w:t>
      </w:r>
      <w:r w:rsidR="00594470">
        <w:rPr>
          <w:rFonts w:ascii="Arial" w:hAnsi="Arial" w:cs="Arial"/>
          <w:sz w:val="28"/>
          <w:szCs w:val="28"/>
        </w:rPr>
        <w:t>.</w:t>
      </w:r>
    </w:p>
    <w:p w14:paraId="30FC4E72" w14:textId="10F51ED6"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 xml:space="preserve">- Препоръки за начина на </w:t>
      </w:r>
      <w:r w:rsidRPr="00092322">
        <w:rPr>
          <w:rFonts w:ascii="Arial" w:eastAsia="Calibri" w:hAnsi="Arial" w:cs="Arial"/>
          <w:iCs/>
          <w:sz w:val="28"/>
          <w:szCs w:val="28"/>
        </w:rPr>
        <w:t xml:space="preserve">стопанисване и ползване на земеделски земи, </w:t>
      </w:r>
      <w:r w:rsidRPr="00092322">
        <w:rPr>
          <w:rFonts w:ascii="Arial" w:hAnsi="Arial" w:cs="Arial"/>
          <w:sz w:val="28"/>
          <w:szCs w:val="28"/>
        </w:rPr>
        <w:t>горски територии</w:t>
      </w:r>
      <w:r w:rsidRPr="00092322">
        <w:rPr>
          <w:rFonts w:ascii="Arial" w:eastAsia="Calibri" w:hAnsi="Arial" w:cs="Arial"/>
          <w:iCs/>
          <w:sz w:val="28"/>
          <w:szCs w:val="28"/>
        </w:rPr>
        <w:t xml:space="preserve"> и/или водни площи (при необходимост)</w:t>
      </w:r>
      <w:r w:rsidRPr="00092322">
        <w:rPr>
          <w:rFonts w:ascii="Arial" w:hAnsi="Arial" w:cs="Arial"/>
          <w:sz w:val="28"/>
          <w:szCs w:val="28"/>
        </w:rPr>
        <w:t>.</w:t>
      </w:r>
    </w:p>
    <w:p w14:paraId="5A5A3C2F" w14:textId="77777777"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 Предложения за социално-икономически механизми, насърчаващи опазването на местообитанията и видовете (при необходимост).</w:t>
      </w:r>
    </w:p>
    <w:p w14:paraId="52C3CFEF" w14:textId="77777777"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 Формулиране на конкретни предложения за промени (при необходимост).</w:t>
      </w:r>
    </w:p>
    <w:p w14:paraId="3D0CDD24" w14:textId="77777777" w:rsidR="00092322" w:rsidRPr="00092322" w:rsidRDefault="00092322" w:rsidP="00062C6E">
      <w:pPr>
        <w:widowControl/>
        <w:autoSpaceDE/>
        <w:autoSpaceDN/>
        <w:adjustRightInd/>
        <w:spacing w:before="120" w:line="288" w:lineRule="auto"/>
        <w:ind w:firstLine="1134"/>
        <w:jc w:val="both"/>
        <w:rPr>
          <w:rFonts w:ascii="Arial" w:hAnsi="Arial" w:cs="Arial"/>
          <w:b/>
          <w:sz w:val="28"/>
          <w:szCs w:val="28"/>
        </w:rPr>
      </w:pPr>
      <w:r w:rsidRPr="00092322">
        <w:rPr>
          <w:rFonts w:ascii="Arial" w:hAnsi="Arial" w:cs="Arial"/>
          <w:b/>
          <w:sz w:val="28"/>
          <w:szCs w:val="28"/>
        </w:rPr>
        <w:t>2.4. Препоръки към управлението на защитените зони</w:t>
      </w:r>
    </w:p>
    <w:p w14:paraId="318C7556" w14:textId="77777777"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 Препоръки към административния и управленския капацитет.</w:t>
      </w:r>
    </w:p>
    <w:p w14:paraId="747E341D" w14:textId="77777777"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 xml:space="preserve">- Препоръки към </w:t>
      </w:r>
      <w:proofErr w:type="spellStart"/>
      <w:r w:rsidRPr="00092322">
        <w:rPr>
          <w:rFonts w:ascii="Arial" w:hAnsi="Arial" w:cs="Arial"/>
          <w:sz w:val="28"/>
          <w:szCs w:val="28"/>
        </w:rPr>
        <w:t>съгласувателните</w:t>
      </w:r>
      <w:proofErr w:type="spellEnd"/>
      <w:r w:rsidRPr="00092322">
        <w:rPr>
          <w:rFonts w:ascii="Arial" w:hAnsi="Arial" w:cs="Arial"/>
          <w:sz w:val="28"/>
          <w:szCs w:val="28"/>
        </w:rPr>
        <w:t xml:space="preserve"> процедури на определени дейности и проекти.</w:t>
      </w:r>
    </w:p>
    <w:p w14:paraId="28A22E81" w14:textId="26ACC419" w:rsidR="00092322" w:rsidRPr="00092322" w:rsidRDefault="00092322" w:rsidP="00062C6E">
      <w:pPr>
        <w:widowControl/>
        <w:autoSpaceDE/>
        <w:autoSpaceDN/>
        <w:adjustRightInd/>
        <w:spacing w:before="120" w:line="288" w:lineRule="auto"/>
        <w:ind w:firstLine="1134"/>
        <w:jc w:val="both"/>
        <w:rPr>
          <w:rFonts w:ascii="Arial" w:hAnsi="Arial" w:cs="Arial"/>
          <w:color w:val="000000"/>
          <w:sz w:val="28"/>
          <w:szCs w:val="28"/>
        </w:rPr>
      </w:pPr>
      <w:r w:rsidRPr="00092322">
        <w:rPr>
          <w:rFonts w:ascii="Arial" w:hAnsi="Arial" w:cs="Arial"/>
          <w:sz w:val="28"/>
          <w:szCs w:val="28"/>
        </w:rPr>
        <w:t xml:space="preserve">- </w:t>
      </w:r>
      <w:r w:rsidRPr="00092322">
        <w:rPr>
          <w:rFonts w:ascii="Arial" w:hAnsi="Arial" w:cs="Arial"/>
          <w:color w:val="000000"/>
          <w:sz w:val="28"/>
          <w:szCs w:val="28"/>
        </w:rPr>
        <w:t>Препоръки към заинтересованите страни</w:t>
      </w:r>
      <w:r w:rsidR="00594470">
        <w:rPr>
          <w:rFonts w:ascii="Arial" w:hAnsi="Arial" w:cs="Arial"/>
          <w:color w:val="000000"/>
          <w:sz w:val="28"/>
          <w:szCs w:val="28"/>
        </w:rPr>
        <w:t>.</w:t>
      </w:r>
    </w:p>
    <w:p w14:paraId="4835F6A8" w14:textId="77777777" w:rsidR="00092322" w:rsidRPr="00092322" w:rsidRDefault="00092322" w:rsidP="00C93052">
      <w:pPr>
        <w:widowControl/>
        <w:autoSpaceDE/>
        <w:autoSpaceDN/>
        <w:adjustRightInd/>
        <w:spacing w:before="120" w:line="288" w:lineRule="auto"/>
        <w:jc w:val="center"/>
        <w:rPr>
          <w:rFonts w:ascii="Arial" w:hAnsi="Arial" w:cs="Arial"/>
          <w:sz w:val="12"/>
          <w:szCs w:val="12"/>
        </w:rPr>
      </w:pPr>
    </w:p>
    <w:p w14:paraId="59446817" w14:textId="77777777" w:rsidR="00092322" w:rsidRPr="00092322" w:rsidRDefault="00092322" w:rsidP="00C93052">
      <w:pPr>
        <w:widowControl/>
        <w:autoSpaceDE/>
        <w:autoSpaceDN/>
        <w:adjustRightInd/>
        <w:spacing w:before="120" w:line="288" w:lineRule="auto"/>
        <w:jc w:val="center"/>
        <w:rPr>
          <w:rFonts w:ascii="Arial" w:eastAsia="Calibri" w:hAnsi="Arial" w:cs="Arial"/>
          <w:b/>
          <w:iCs/>
          <w:sz w:val="28"/>
          <w:szCs w:val="28"/>
        </w:rPr>
      </w:pPr>
      <w:r w:rsidRPr="00092322">
        <w:rPr>
          <w:rFonts w:ascii="Arial" w:eastAsia="Calibri" w:hAnsi="Arial" w:cs="Arial"/>
          <w:b/>
          <w:iCs/>
          <w:sz w:val="28"/>
          <w:szCs w:val="28"/>
        </w:rPr>
        <w:t>Глава четвърта</w:t>
      </w:r>
    </w:p>
    <w:p w14:paraId="305A2B20" w14:textId="77777777" w:rsidR="00092322" w:rsidRPr="00092322" w:rsidRDefault="00092322" w:rsidP="00C93052">
      <w:pPr>
        <w:widowControl/>
        <w:autoSpaceDE/>
        <w:autoSpaceDN/>
        <w:adjustRightInd/>
        <w:spacing w:before="120" w:line="288" w:lineRule="auto"/>
        <w:jc w:val="center"/>
        <w:rPr>
          <w:rFonts w:ascii="Arial" w:eastAsia="Calibri" w:hAnsi="Arial" w:cs="Arial"/>
          <w:b/>
          <w:iCs/>
          <w:sz w:val="28"/>
          <w:szCs w:val="28"/>
        </w:rPr>
      </w:pPr>
      <w:r w:rsidRPr="00092322">
        <w:rPr>
          <w:rFonts w:ascii="Arial" w:eastAsia="Calibri" w:hAnsi="Arial" w:cs="Arial"/>
          <w:b/>
          <w:iCs/>
          <w:sz w:val="28"/>
          <w:szCs w:val="28"/>
        </w:rPr>
        <w:t>СРЕДСТВА ЗА УПРАВЛЕНИЕ</w:t>
      </w:r>
    </w:p>
    <w:p w14:paraId="0E352C44" w14:textId="77777777" w:rsidR="00092322" w:rsidRPr="00092322" w:rsidRDefault="00092322" w:rsidP="00C93052">
      <w:pPr>
        <w:widowControl/>
        <w:autoSpaceDE/>
        <w:autoSpaceDN/>
        <w:adjustRightInd/>
        <w:spacing w:before="120" w:line="288" w:lineRule="auto"/>
        <w:jc w:val="center"/>
        <w:rPr>
          <w:rFonts w:ascii="Arial" w:eastAsia="Calibri" w:hAnsi="Arial" w:cs="Arial"/>
          <w:iCs/>
          <w:sz w:val="12"/>
          <w:szCs w:val="12"/>
        </w:rPr>
      </w:pPr>
    </w:p>
    <w:p w14:paraId="28EFE4AD" w14:textId="77777777" w:rsidR="00092322" w:rsidRPr="00092322" w:rsidRDefault="00092322" w:rsidP="00062C6E">
      <w:pPr>
        <w:widowControl/>
        <w:autoSpaceDE/>
        <w:autoSpaceDN/>
        <w:adjustRightInd/>
        <w:spacing w:before="120" w:line="288" w:lineRule="auto"/>
        <w:ind w:firstLine="1134"/>
        <w:jc w:val="both"/>
        <w:rPr>
          <w:rFonts w:ascii="Arial" w:eastAsia="Calibri" w:hAnsi="Arial" w:cs="Arial"/>
          <w:b/>
          <w:iCs/>
          <w:sz w:val="28"/>
          <w:szCs w:val="28"/>
        </w:rPr>
      </w:pPr>
      <w:r w:rsidRPr="00092322">
        <w:rPr>
          <w:rFonts w:ascii="Arial" w:eastAsia="Calibri" w:hAnsi="Arial" w:cs="Arial"/>
          <w:b/>
          <w:iCs/>
          <w:sz w:val="28"/>
          <w:szCs w:val="28"/>
        </w:rPr>
        <w:t>1. Финансов план</w:t>
      </w:r>
    </w:p>
    <w:p w14:paraId="16248EA0" w14:textId="77777777"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iCs/>
          <w:sz w:val="28"/>
          <w:szCs w:val="28"/>
        </w:rPr>
        <w:lastRenderedPageBreak/>
        <w:t xml:space="preserve">- Финансов план по години и типове разходи, включващ прогнозни стойности за изпълнение и мониторинг на </w:t>
      </w:r>
      <w:r w:rsidRPr="00092322">
        <w:rPr>
          <w:rFonts w:ascii="Arial" w:hAnsi="Arial" w:cs="Arial"/>
          <w:sz w:val="28"/>
          <w:szCs w:val="28"/>
        </w:rPr>
        <w:t>предвидените в ТПУ мерки.</w:t>
      </w:r>
    </w:p>
    <w:p w14:paraId="3DCD58AA" w14:textId="77777777" w:rsidR="00092322" w:rsidRPr="00092322" w:rsidRDefault="00092322" w:rsidP="00062C6E">
      <w:pPr>
        <w:widowControl/>
        <w:autoSpaceDE/>
        <w:autoSpaceDN/>
        <w:adjustRightInd/>
        <w:spacing w:before="120" w:line="288" w:lineRule="auto"/>
        <w:ind w:firstLine="1134"/>
        <w:jc w:val="both"/>
        <w:rPr>
          <w:rFonts w:ascii="Arial" w:eastAsia="Calibri" w:hAnsi="Arial" w:cs="Arial"/>
          <w:b/>
          <w:iCs/>
          <w:sz w:val="28"/>
          <w:szCs w:val="28"/>
        </w:rPr>
      </w:pPr>
      <w:r w:rsidRPr="00092322">
        <w:rPr>
          <w:rFonts w:ascii="Arial" w:eastAsia="Calibri" w:hAnsi="Arial" w:cs="Arial"/>
          <w:b/>
          <w:iCs/>
          <w:sz w:val="28"/>
          <w:szCs w:val="28"/>
        </w:rPr>
        <w:t>2. Източници на финансиране</w:t>
      </w:r>
    </w:p>
    <w:p w14:paraId="09CF5065" w14:textId="77777777"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eastAsia="Calibri" w:hAnsi="Arial" w:cs="Arial"/>
          <w:b/>
          <w:iCs/>
          <w:sz w:val="28"/>
          <w:szCs w:val="28"/>
        </w:rPr>
        <w:t>2.1. Мерки със заложено финансиране</w:t>
      </w:r>
      <w:r w:rsidRPr="00092322">
        <w:rPr>
          <w:rFonts w:ascii="Arial" w:eastAsia="Calibri" w:hAnsi="Arial" w:cs="Arial"/>
          <w:iCs/>
          <w:sz w:val="28"/>
          <w:szCs w:val="28"/>
        </w:rPr>
        <w:t xml:space="preserve"> </w:t>
      </w:r>
    </w:p>
    <w:p w14:paraId="714BF5F9" w14:textId="658C15CF" w:rsidR="00092322" w:rsidRPr="00092322" w:rsidRDefault="00092322" w:rsidP="00062C6E">
      <w:pPr>
        <w:widowControl/>
        <w:autoSpaceDE/>
        <w:autoSpaceDN/>
        <w:adjustRightInd/>
        <w:spacing w:before="120" w:line="288" w:lineRule="auto"/>
        <w:ind w:firstLine="1134"/>
        <w:jc w:val="both"/>
        <w:rPr>
          <w:rFonts w:ascii="Arial" w:eastAsia="Calibri" w:hAnsi="Arial" w:cs="Arial"/>
          <w:iCs/>
          <w:sz w:val="28"/>
          <w:szCs w:val="28"/>
        </w:rPr>
      </w:pPr>
      <w:r w:rsidRPr="00092322">
        <w:rPr>
          <w:rFonts w:ascii="Arial" w:hAnsi="Arial" w:cs="Arial"/>
          <w:sz w:val="28"/>
          <w:szCs w:val="28"/>
        </w:rPr>
        <w:t>- Съответствие на мерките с приложимата за съответния период Национална рамка за приоритетни действия за Натура 2000 (НРПД). Представят се източниците за финансиране, в които дейностите по мярката са предвидени, програма за финансиране, орган, администриращ програмата, позиция в програмния документ, заложени средства за съответната мярка и др.</w:t>
      </w:r>
    </w:p>
    <w:p w14:paraId="48784AA4" w14:textId="77777777" w:rsidR="00092322" w:rsidRPr="00092322" w:rsidRDefault="00092322" w:rsidP="00062C6E">
      <w:pPr>
        <w:widowControl/>
        <w:numPr>
          <w:ilvl w:val="1"/>
          <w:numId w:val="4"/>
        </w:numPr>
        <w:autoSpaceDE/>
        <w:autoSpaceDN/>
        <w:adjustRightInd/>
        <w:spacing w:before="120" w:line="288" w:lineRule="auto"/>
        <w:ind w:left="0" w:firstLine="1134"/>
        <w:contextualSpacing/>
        <w:jc w:val="both"/>
        <w:rPr>
          <w:rFonts w:ascii="Arial" w:eastAsia="Calibri" w:hAnsi="Arial" w:cs="Arial"/>
          <w:b/>
          <w:iCs/>
          <w:sz w:val="28"/>
          <w:szCs w:val="28"/>
        </w:rPr>
      </w:pPr>
      <w:r w:rsidRPr="00092322">
        <w:rPr>
          <w:rFonts w:ascii="Arial" w:eastAsia="Calibri" w:hAnsi="Arial" w:cs="Arial"/>
          <w:b/>
          <w:iCs/>
          <w:sz w:val="28"/>
          <w:szCs w:val="28"/>
        </w:rPr>
        <w:t>Мерки, за които е необходимо осигуряване на финансиране</w:t>
      </w:r>
    </w:p>
    <w:p w14:paraId="49D44D18" w14:textId="77777777"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 Представят се възможните източници за финансиране, финансиращ орган/организация и др.</w:t>
      </w:r>
    </w:p>
    <w:p w14:paraId="09771447" w14:textId="1965D4F1" w:rsidR="00092322" w:rsidRPr="00092322" w:rsidRDefault="00092322" w:rsidP="00062C6E">
      <w:pPr>
        <w:widowControl/>
        <w:numPr>
          <w:ilvl w:val="0"/>
          <w:numId w:val="4"/>
        </w:numPr>
        <w:autoSpaceDE/>
        <w:autoSpaceDN/>
        <w:adjustRightInd/>
        <w:spacing w:before="120" w:line="288" w:lineRule="auto"/>
        <w:ind w:left="0" w:firstLine="1134"/>
        <w:contextualSpacing/>
        <w:jc w:val="both"/>
        <w:rPr>
          <w:rFonts w:ascii="Arial" w:eastAsia="Calibri" w:hAnsi="Arial" w:cs="Arial"/>
          <w:b/>
          <w:iCs/>
          <w:sz w:val="28"/>
          <w:szCs w:val="28"/>
        </w:rPr>
      </w:pPr>
      <w:r w:rsidRPr="00092322">
        <w:rPr>
          <w:rFonts w:ascii="Arial" w:eastAsia="Calibri" w:hAnsi="Arial" w:cs="Arial"/>
          <w:b/>
          <w:iCs/>
          <w:sz w:val="28"/>
          <w:szCs w:val="28"/>
        </w:rPr>
        <w:t>Прогнозни стойности за изпълнение и мониторинг на заложените препоръки и предложения и възможни източници за финансиране</w:t>
      </w:r>
    </w:p>
    <w:p w14:paraId="3008DD5B" w14:textId="77777777" w:rsidR="00092322" w:rsidRPr="00092322" w:rsidRDefault="00092322" w:rsidP="00C93052">
      <w:pPr>
        <w:widowControl/>
        <w:autoSpaceDE/>
        <w:autoSpaceDN/>
        <w:adjustRightInd/>
        <w:spacing w:before="120" w:line="288" w:lineRule="auto"/>
        <w:jc w:val="center"/>
        <w:rPr>
          <w:rFonts w:ascii="Arial" w:eastAsia="Calibri" w:hAnsi="Arial" w:cs="Arial"/>
          <w:iCs/>
          <w:sz w:val="6"/>
          <w:szCs w:val="6"/>
        </w:rPr>
      </w:pPr>
    </w:p>
    <w:p w14:paraId="5F20C8BE" w14:textId="77777777" w:rsidR="00092322" w:rsidRPr="00092322" w:rsidRDefault="00092322" w:rsidP="00C93052">
      <w:pPr>
        <w:widowControl/>
        <w:autoSpaceDE/>
        <w:autoSpaceDN/>
        <w:adjustRightInd/>
        <w:spacing w:before="120" w:line="288" w:lineRule="auto"/>
        <w:jc w:val="center"/>
        <w:rPr>
          <w:rFonts w:ascii="Arial" w:eastAsia="Calibri" w:hAnsi="Arial" w:cs="Arial"/>
          <w:b/>
          <w:iCs/>
          <w:sz w:val="28"/>
          <w:szCs w:val="28"/>
        </w:rPr>
      </w:pPr>
      <w:r w:rsidRPr="00092322">
        <w:rPr>
          <w:rFonts w:ascii="Arial" w:eastAsia="Calibri" w:hAnsi="Arial" w:cs="Arial"/>
          <w:b/>
          <w:iCs/>
          <w:sz w:val="28"/>
          <w:szCs w:val="28"/>
        </w:rPr>
        <w:t>Глава пета</w:t>
      </w:r>
    </w:p>
    <w:p w14:paraId="07C21551" w14:textId="77777777" w:rsidR="00092322" w:rsidRPr="00092322" w:rsidRDefault="00092322" w:rsidP="00C93052">
      <w:pPr>
        <w:widowControl/>
        <w:autoSpaceDE/>
        <w:autoSpaceDN/>
        <w:adjustRightInd/>
        <w:spacing w:before="120" w:line="288" w:lineRule="auto"/>
        <w:jc w:val="center"/>
        <w:rPr>
          <w:rFonts w:ascii="Arial" w:eastAsia="Calibri" w:hAnsi="Arial" w:cs="Arial"/>
          <w:b/>
          <w:iCs/>
          <w:sz w:val="28"/>
          <w:szCs w:val="28"/>
        </w:rPr>
      </w:pPr>
      <w:r w:rsidRPr="00092322">
        <w:rPr>
          <w:rFonts w:ascii="Arial" w:eastAsia="Calibri" w:hAnsi="Arial" w:cs="Arial"/>
          <w:b/>
          <w:iCs/>
          <w:sz w:val="28"/>
          <w:szCs w:val="28"/>
        </w:rPr>
        <w:t>МОНИТОРИНГ</w:t>
      </w:r>
    </w:p>
    <w:p w14:paraId="3BB8744E" w14:textId="77777777" w:rsidR="00092322" w:rsidRPr="00092322" w:rsidRDefault="00092322" w:rsidP="00C93052">
      <w:pPr>
        <w:widowControl/>
        <w:autoSpaceDE/>
        <w:autoSpaceDN/>
        <w:adjustRightInd/>
        <w:spacing w:before="120" w:line="288" w:lineRule="auto"/>
        <w:jc w:val="center"/>
        <w:rPr>
          <w:rFonts w:ascii="Arial" w:hAnsi="Arial" w:cs="Arial"/>
          <w:sz w:val="16"/>
          <w:szCs w:val="16"/>
        </w:rPr>
      </w:pPr>
    </w:p>
    <w:p w14:paraId="2E52B0CD" w14:textId="77777777" w:rsidR="00092322" w:rsidRPr="00092322" w:rsidRDefault="00092322" w:rsidP="00062C6E">
      <w:pPr>
        <w:widowControl/>
        <w:numPr>
          <w:ilvl w:val="0"/>
          <w:numId w:val="6"/>
        </w:numPr>
        <w:autoSpaceDE/>
        <w:autoSpaceDN/>
        <w:adjustRightInd/>
        <w:spacing w:before="120" w:line="288" w:lineRule="auto"/>
        <w:ind w:left="0" w:firstLine="1134"/>
        <w:contextualSpacing/>
        <w:jc w:val="both"/>
        <w:rPr>
          <w:rFonts w:ascii="Arial" w:hAnsi="Arial" w:cs="Arial"/>
          <w:b/>
          <w:sz w:val="28"/>
          <w:szCs w:val="28"/>
        </w:rPr>
      </w:pPr>
      <w:r w:rsidRPr="00092322">
        <w:rPr>
          <w:rFonts w:ascii="Arial" w:hAnsi="Arial" w:cs="Arial"/>
          <w:b/>
          <w:sz w:val="28"/>
          <w:szCs w:val="28"/>
        </w:rPr>
        <w:t>Отчитане на напредъка в изпълнението на ТПУ</w:t>
      </w:r>
    </w:p>
    <w:p w14:paraId="3555617E" w14:textId="237839B7" w:rsidR="00092322" w:rsidRPr="00092322" w:rsidRDefault="00092322" w:rsidP="00062C6E">
      <w:pPr>
        <w:widowControl/>
        <w:autoSpaceDE/>
        <w:autoSpaceDN/>
        <w:adjustRightInd/>
        <w:spacing w:before="120" w:line="288" w:lineRule="auto"/>
        <w:ind w:firstLine="1134"/>
        <w:contextualSpacing/>
        <w:jc w:val="both"/>
        <w:rPr>
          <w:rFonts w:ascii="Arial" w:hAnsi="Arial" w:cs="Arial"/>
          <w:sz w:val="28"/>
          <w:szCs w:val="28"/>
        </w:rPr>
      </w:pPr>
      <w:r w:rsidRPr="00092322">
        <w:rPr>
          <w:rFonts w:ascii="Arial" w:hAnsi="Arial" w:cs="Arial"/>
          <w:sz w:val="28"/>
          <w:szCs w:val="28"/>
        </w:rPr>
        <w:t>Описание на механизма за мониторинг, докладване и оценка на изпълнението на ТПУ, вкл</w:t>
      </w:r>
      <w:r w:rsidR="000D42D5">
        <w:rPr>
          <w:rFonts w:ascii="Arial" w:hAnsi="Arial" w:cs="Arial"/>
          <w:sz w:val="28"/>
          <w:szCs w:val="28"/>
        </w:rPr>
        <w:t>ючително</w:t>
      </w:r>
      <w:r w:rsidRPr="00092322">
        <w:rPr>
          <w:rFonts w:ascii="Arial" w:hAnsi="Arial" w:cs="Arial"/>
          <w:sz w:val="28"/>
          <w:szCs w:val="28"/>
        </w:rPr>
        <w:t xml:space="preserve"> източниците на информация.</w:t>
      </w:r>
    </w:p>
    <w:p w14:paraId="278A0162" w14:textId="77777777"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hAnsi="Arial" w:cs="Arial"/>
          <w:sz w:val="28"/>
          <w:szCs w:val="28"/>
        </w:rPr>
      </w:pPr>
      <w:r w:rsidRPr="00092322">
        <w:rPr>
          <w:rFonts w:ascii="Arial" w:hAnsi="Arial" w:cs="Arial"/>
          <w:sz w:val="28"/>
          <w:szCs w:val="28"/>
        </w:rPr>
        <w:t>Обща информация по администрирането на ТПУ.</w:t>
      </w:r>
    </w:p>
    <w:p w14:paraId="7463C193" w14:textId="59977180"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hAnsi="Arial" w:cs="Arial"/>
          <w:sz w:val="28"/>
          <w:szCs w:val="28"/>
        </w:rPr>
      </w:pPr>
      <w:r w:rsidRPr="00092322">
        <w:rPr>
          <w:rFonts w:ascii="Arial" w:hAnsi="Arial" w:cs="Arial"/>
          <w:sz w:val="28"/>
          <w:szCs w:val="28"/>
        </w:rPr>
        <w:t>Информация за начина на отчитане на изпълнението на мерките, препоръките и предложенията, вкл</w:t>
      </w:r>
      <w:r w:rsidR="000D42D5">
        <w:rPr>
          <w:rFonts w:ascii="Arial" w:hAnsi="Arial" w:cs="Arial"/>
          <w:sz w:val="28"/>
          <w:szCs w:val="28"/>
        </w:rPr>
        <w:t>ючително</w:t>
      </w:r>
      <w:r w:rsidRPr="00092322">
        <w:rPr>
          <w:rFonts w:ascii="Arial" w:hAnsi="Arial" w:cs="Arial"/>
          <w:sz w:val="28"/>
          <w:szCs w:val="28"/>
        </w:rPr>
        <w:t xml:space="preserve"> индикатори за изпълнение.</w:t>
      </w:r>
    </w:p>
    <w:p w14:paraId="2D61668B" w14:textId="77777777" w:rsidR="00092322" w:rsidRPr="00092322" w:rsidRDefault="00092322" w:rsidP="00062C6E">
      <w:pPr>
        <w:widowControl/>
        <w:numPr>
          <w:ilvl w:val="0"/>
          <w:numId w:val="6"/>
        </w:numPr>
        <w:autoSpaceDE/>
        <w:autoSpaceDN/>
        <w:adjustRightInd/>
        <w:spacing w:before="120" w:line="288" w:lineRule="auto"/>
        <w:ind w:left="0" w:firstLine="1134"/>
        <w:contextualSpacing/>
        <w:jc w:val="both"/>
        <w:rPr>
          <w:rFonts w:ascii="Arial" w:hAnsi="Arial" w:cs="Arial"/>
          <w:b/>
          <w:sz w:val="28"/>
          <w:szCs w:val="28"/>
        </w:rPr>
      </w:pPr>
      <w:r w:rsidRPr="00092322">
        <w:rPr>
          <w:rFonts w:ascii="Arial" w:hAnsi="Arial" w:cs="Arial"/>
          <w:b/>
          <w:sz w:val="28"/>
          <w:szCs w:val="28"/>
        </w:rPr>
        <w:t>Отчитане на резултатите от изпълнението на ТПУ</w:t>
      </w:r>
    </w:p>
    <w:p w14:paraId="0CA79FCA" w14:textId="0C157033" w:rsidR="00092322" w:rsidRPr="00092322" w:rsidRDefault="00092322" w:rsidP="00062C6E">
      <w:pPr>
        <w:widowControl/>
        <w:autoSpaceDE/>
        <w:autoSpaceDN/>
        <w:adjustRightInd/>
        <w:spacing w:before="120" w:line="288" w:lineRule="auto"/>
        <w:ind w:firstLine="1134"/>
        <w:contextualSpacing/>
        <w:jc w:val="both"/>
        <w:rPr>
          <w:rFonts w:ascii="Arial" w:hAnsi="Arial" w:cs="Arial"/>
          <w:sz w:val="28"/>
          <w:szCs w:val="28"/>
        </w:rPr>
      </w:pPr>
      <w:r w:rsidRPr="00092322">
        <w:rPr>
          <w:rFonts w:ascii="Arial" w:hAnsi="Arial" w:cs="Arial"/>
          <w:sz w:val="28"/>
          <w:szCs w:val="28"/>
        </w:rPr>
        <w:t>Описание на механизма за мониторинг, докладване и оценка на резултатите от изпълнението на ТПУ, вкл</w:t>
      </w:r>
      <w:r w:rsidR="000D42D5">
        <w:rPr>
          <w:rFonts w:ascii="Arial" w:hAnsi="Arial" w:cs="Arial"/>
          <w:sz w:val="28"/>
          <w:szCs w:val="28"/>
        </w:rPr>
        <w:t>ючително</w:t>
      </w:r>
      <w:r w:rsidRPr="00092322">
        <w:rPr>
          <w:rFonts w:ascii="Arial" w:hAnsi="Arial" w:cs="Arial"/>
          <w:sz w:val="28"/>
          <w:szCs w:val="28"/>
        </w:rPr>
        <w:t xml:space="preserve"> източниците на информация за отчитане на индикаторите.</w:t>
      </w:r>
    </w:p>
    <w:p w14:paraId="15A9D231" w14:textId="77777777"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hAnsi="Arial" w:cs="Arial"/>
          <w:sz w:val="28"/>
          <w:szCs w:val="28"/>
        </w:rPr>
      </w:pPr>
      <w:r w:rsidRPr="00092322">
        <w:rPr>
          <w:rFonts w:ascii="Arial" w:hAnsi="Arial" w:cs="Arial"/>
          <w:sz w:val="28"/>
          <w:szCs w:val="28"/>
        </w:rPr>
        <w:t>Индикатори за резултат по НРПД, относими към ТПУ.</w:t>
      </w:r>
    </w:p>
    <w:p w14:paraId="2EF1520E" w14:textId="77777777"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hAnsi="Arial" w:cs="Arial"/>
          <w:sz w:val="28"/>
          <w:szCs w:val="28"/>
        </w:rPr>
      </w:pPr>
      <w:r w:rsidRPr="00092322">
        <w:rPr>
          <w:rFonts w:ascii="Arial" w:hAnsi="Arial" w:cs="Arial"/>
          <w:sz w:val="28"/>
          <w:szCs w:val="28"/>
        </w:rPr>
        <w:t>Специфични индикатори за резултат по мерки.</w:t>
      </w:r>
    </w:p>
    <w:p w14:paraId="5A6B2352" w14:textId="77777777" w:rsidR="00092322" w:rsidRPr="00092322" w:rsidRDefault="00092322" w:rsidP="00062C6E">
      <w:pPr>
        <w:widowControl/>
        <w:numPr>
          <w:ilvl w:val="0"/>
          <w:numId w:val="6"/>
        </w:numPr>
        <w:autoSpaceDE/>
        <w:autoSpaceDN/>
        <w:adjustRightInd/>
        <w:spacing w:before="120" w:line="288" w:lineRule="auto"/>
        <w:ind w:left="0" w:firstLine="1134"/>
        <w:contextualSpacing/>
        <w:jc w:val="both"/>
        <w:rPr>
          <w:rFonts w:ascii="Arial" w:hAnsi="Arial" w:cs="Arial"/>
          <w:b/>
          <w:sz w:val="28"/>
          <w:szCs w:val="28"/>
        </w:rPr>
      </w:pPr>
      <w:r w:rsidRPr="00092322">
        <w:rPr>
          <w:rFonts w:ascii="Arial" w:hAnsi="Arial" w:cs="Arial"/>
          <w:b/>
          <w:sz w:val="28"/>
          <w:szCs w:val="28"/>
        </w:rPr>
        <w:lastRenderedPageBreak/>
        <w:t>Оценка на изпълнението на ТПУ</w:t>
      </w:r>
    </w:p>
    <w:p w14:paraId="5B36E56B" w14:textId="77777777" w:rsidR="00092322" w:rsidRPr="00092322" w:rsidRDefault="00092322" w:rsidP="00062C6E">
      <w:pPr>
        <w:widowControl/>
        <w:autoSpaceDE/>
        <w:autoSpaceDN/>
        <w:adjustRightInd/>
        <w:spacing w:before="120" w:line="288" w:lineRule="auto"/>
        <w:ind w:firstLine="1134"/>
        <w:contextualSpacing/>
        <w:jc w:val="both"/>
        <w:rPr>
          <w:rFonts w:ascii="Arial" w:hAnsi="Arial" w:cs="Arial"/>
          <w:sz w:val="28"/>
          <w:szCs w:val="28"/>
        </w:rPr>
      </w:pPr>
      <w:r w:rsidRPr="00092322">
        <w:rPr>
          <w:rFonts w:ascii="Arial" w:hAnsi="Arial" w:cs="Arial"/>
          <w:sz w:val="28"/>
          <w:szCs w:val="28"/>
        </w:rPr>
        <w:t>Описание на механизма за цялостна оценка на изпълнението на ТПУ на база на резултатите от оценките и постигането на индикаторите, заложени в предходните два раздела.</w:t>
      </w:r>
    </w:p>
    <w:p w14:paraId="640C1189" w14:textId="4A2D8489"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hAnsi="Arial" w:cs="Arial"/>
          <w:sz w:val="28"/>
          <w:szCs w:val="28"/>
        </w:rPr>
      </w:pPr>
      <w:r w:rsidRPr="00092322">
        <w:rPr>
          <w:rFonts w:ascii="Arial" w:hAnsi="Arial" w:cs="Arial"/>
          <w:sz w:val="28"/>
          <w:szCs w:val="28"/>
        </w:rPr>
        <w:t>Степен на изпълнение на заложените мерки.</w:t>
      </w:r>
    </w:p>
    <w:p w14:paraId="3E09A28A" w14:textId="77777777"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hAnsi="Arial" w:cs="Arial"/>
          <w:sz w:val="28"/>
          <w:szCs w:val="28"/>
        </w:rPr>
      </w:pPr>
      <w:r w:rsidRPr="00092322">
        <w:rPr>
          <w:rFonts w:ascii="Arial" w:hAnsi="Arial" w:cs="Arial"/>
          <w:sz w:val="28"/>
          <w:szCs w:val="28"/>
        </w:rPr>
        <w:t>Индикатори за въздействие.</w:t>
      </w:r>
    </w:p>
    <w:p w14:paraId="12AD65F2" w14:textId="4F42498B" w:rsidR="00092322" w:rsidRPr="00092322" w:rsidRDefault="00092322" w:rsidP="00062C6E">
      <w:pPr>
        <w:widowControl/>
        <w:numPr>
          <w:ilvl w:val="0"/>
          <w:numId w:val="5"/>
        </w:numPr>
        <w:autoSpaceDE/>
        <w:autoSpaceDN/>
        <w:adjustRightInd/>
        <w:spacing w:before="120" w:line="288" w:lineRule="auto"/>
        <w:ind w:left="0" w:firstLine="1134"/>
        <w:contextualSpacing/>
        <w:jc w:val="both"/>
        <w:rPr>
          <w:rFonts w:ascii="Arial" w:hAnsi="Arial" w:cs="Arial"/>
          <w:sz w:val="28"/>
          <w:szCs w:val="28"/>
        </w:rPr>
      </w:pPr>
      <w:r w:rsidRPr="00092322">
        <w:rPr>
          <w:rFonts w:ascii="Arial" w:hAnsi="Arial" w:cs="Arial"/>
          <w:sz w:val="28"/>
          <w:szCs w:val="28"/>
        </w:rPr>
        <w:t>Оценка на ефективността на мерките.</w:t>
      </w:r>
    </w:p>
    <w:p w14:paraId="43224836" w14:textId="77777777"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p>
    <w:p w14:paraId="1539108B" w14:textId="2CC60E95" w:rsidR="00092322" w:rsidRPr="00092322" w:rsidRDefault="00092322" w:rsidP="00062C6E">
      <w:pPr>
        <w:widowControl/>
        <w:autoSpaceDE/>
        <w:autoSpaceDN/>
        <w:adjustRightInd/>
        <w:spacing w:before="120" w:line="288" w:lineRule="auto"/>
        <w:ind w:firstLine="1134"/>
        <w:jc w:val="both"/>
        <w:rPr>
          <w:rFonts w:ascii="Arial" w:eastAsia="Calibri" w:hAnsi="Arial" w:cs="Arial"/>
          <w:b/>
          <w:iCs/>
          <w:sz w:val="28"/>
          <w:szCs w:val="28"/>
        </w:rPr>
      </w:pPr>
      <w:r w:rsidRPr="00092322">
        <w:rPr>
          <w:rFonts w:ascii="Arial" w:eastAsia="Calibri" w:hAnsi="Arial" w:cs="Arial"/>
          <w:b/>
          <w:iCs/>
          <w:sz w:val="28"/>
          <w:szCs w:val="28"/>
        </w:rPr>
        <w:t>Приложения</w:t>
      </w:r>
      <w:r w:rsidR="00C93052">
        <w:rPr>
          <w:rFonts w:ascii="Arial" w:eastAsia="Calibri" w:hAnsi="Arial" w:cs="Arial"/>
          <w:b/>
          <w:iCs/>
          <w:sz w:val="28"/>
          <w:szCs w:val="28"/>
        </w:rPr>
        <w:t>:</w:t>
      </w:r>
    </w:p>
    <w:p w14:paraId="2C04B1C0" w14:textId="68F7032C" w:rsidR="00092322" w:rsidRPr="00092322" w:rsidRDefault="00092322" w:rsidP="00062C6E">
      <w:pPr>
        <w:widowControl/>
        <w:numPr>
          <w:ilvl w:val="0"/>
          <w:numId w:val="3"/>
        </w:numPr>
        <w:autoSpaceDE/>
        <w:autoSpaceDN/>
        <w:adjustRightInd/>
        <w:spacing w:before="120" w:line="288" w:lineRule="auto"/>
        <w:ind w:left="0" w:firstLine="1134"/>
        <w:jc w:val="both"/>
        <w:rPr>
          <w:rFonts w:ascii="Arial" w:eastAsia="Calibri" w:hAnsi="Arial" w:cs="Arial"/>
          <w:iCs/>
          <w:sz w:val="28"/>
          <w:szCs w:val="28"/>
        </w:rPr>
      </w:pPr>
      <w:r w:rsidRPr="00092322">
        <w:rPr>
          <w:rFonts w:ascii="Arial" w:eastAsia="Calibri" w:hAnsi="Arial" w:cs="Arial"/>
          <w:iCs/>
          <w:sz w:val="28"/>
          <w:szCs w:val="28"/>
        </w:rPr>
        <w:t>Картен материал в цифров вид и на хартиен носител, вкл</w:t>
      </w:r>
      <w:r w:rsidR="000D42D5">
        <w:rPr>
          <w:rFonts w:ascii="Arial" w:eastAsia="Calibri" w:hAnsi="Arial" w:cs="Arial"/>
          <w:iCs/>
          <w:sz w:val="28"/>
          <w:szCs w:val="28"/>
        </w:rPr>
        <w:t>ючително</w:t>
      </w:r>
      <w:r w:rsidRPr="00092322">
        <w:rPr>
          <w:rFonts w:ascii="Arial" w:eastAsia="Calibri" w:hAnsi="Arial" w:cs="Arial"/>
          <w:iCs/>
          <w:sz w:val="28"/>
          <w:szCs w:val="28"/>
        </w:rPr>
        <w:t xml:space="preserve"> пространствени данни в цифров вид (ГИС), онагледяващи данните и реализираните проучвания, и анализи за целите на ТПУ.</w:t>
      </w:r>
    </w:p>
    <w:p w14:paraId="4B23DAC1" w14:textId="77777777" w:rsidR="00092322" w:rsidRPr="00092322" w:rsidRDefault="00092322" w:rsidP="00062C6E">
      <w:pPr>
        <w:widowControl/>
        <w:numPr>
          <w:ilvl w:val="0"/>
          <w:numId w:val="3"/>
        </w:numPr>
        <w:autoSpaceDE/>
        <w:autoSpaceDN/>
        <w:adjustRightInd/>
        <w:spacing w:before="120" w:line="288" w:lineRule="auto"/>
        <w:ind w:left="0" w:firstLine="1134"/>
        <w:jc w:val="both"/>
        <w:rPr>
          <w:rFonts w:ascii="Arial" w:eastAsia="Calibri" w:hAnsi="Arial" w:cs="Arial"/>
          <w:iCs/>
          <w:sz w:val="28"/>
          <w:szCs w:val="28"/>
        </w:rPr>
      </w:pPr>
      <w:r w:rsidRPr="00092322">
        <w:rPr>
          <w:rFonts w:ascii="Arial" w:eastAsia="Calibri" w:hAnsi="Arial" w:cs="Arial"/>
          <w:iCs/>
          <w:sz w:val="28"/>
          <w:szCs w:val="28"/>
        </w:rPr>
        <w:t xml:space="preserve">Списъци, таблици, </w:t>
      </w:r>
      <w:r w:rsidRPr="00092322">
        <w:rPr>
          <w:rFonts w:ascii="Arial" w:hAnsi="Arial" w:cs="Arial"/>
          <w:sz w:val="28"/>
          <w:szCs w:val="28"/>
        </w:rPr>
        <w:t xml:space="preserve">графики и др. в цифров вид и </w:t>
      </w:r>
      <w:proofErr w:type="spellStart"/>
      <w:r w:rsidRPr="00092322">
        <w:rPr>
          <w:rFonts w:ascii="Arial" w:hAnsi="Arial" w:cs="Arial"/>
          <w:sz w:val="28"/>
          <w:szCs w:val="28"/>
        </w:rPr>
        <w:t>редактируем</w:t>
      </w:r>
      <w:proofErr w:type="spellEnd"/>
      <w:r w:rsidRPr="00092322">
        <w:rPr>
          <w:rFonts w:ascii="Arial" w:hAnsi="Arial" w:cs="Arial"/>
          <w:sz w:val="28"/>
          <w:szCs w:val="28"/>
        </w:rPr>
        <w:t xml:space="preserve"> формат.</w:t>
      </w:r>
    </w:p>
    <w:p w14:paraId="398C0D4F" w14:textId="77777777" w:rsidR="00092322" w:rsidRPr="00092322" w:rsidRDefault="00092322" w:rsidP="00062C6E">
      <w:pPr>
        <w:widowControl/>
        <w:numPr>
          <w:ilvl w:val="0"/>
          <w:numId w:val="3"/>
        </w:numPr>
        <w:autoSpaceDE/>
        <w:autoSpaceDN/>
        <w:adjustRightInd/>
        <w:spacing w:before="120" w:line="288" w:lineRule="auto"/>
        <w:ind w:left="0" w:firstLine="1134"/>
        <w:jc w:val="both"/>
        <w:rPr>
          <w:rFonts w:ascii="Arial" w:eastAsia="Calibri" w:hAnsi="Arial" w:cs="Arial"/>
          <w:iCs/>
          <w:sz w:val="28"/>
          <w:szCs w:val="28"/>
        </w:rPr>
      </w:pPr>
      <w:r w:rsidRPr="00092322">
        <w:rPr>
          <w:rFonts w:ascii="Arial" w:eastAsia="Calibri" w:hAnsi="Arial" w:cs="Arial"/>
          <w:iCs/>
          <w:sz w:val="28"/>
          <w:szCs w:val="28"/>
        </w:rPr>
        <w:t>Речник на основни дефиниции и понятия.</w:t>
      </w:r>
    </w:p>
    <w:p w14:paraId="4CE75874" w14:textId="77777777" w:rsidR="00092322" w:rsidRPr="00092322" w:rsidRDefault="00092322" w:rsidP="00062C6E">
      <w:pPr>
        <w:widowControl/>
        <w:numPr>
          <w:ilvl w:val="0"/>
          <w:numId w:val="3"/>
        </w:numPr>
        <w:autoSpaceDE/>
        <w:autoSpaceDN/>
        <w:adjustRightInd/>
        <w:spacing w:before="120" w:line="288" w:lineRule="auto"/>
        <w:ind w:left="0" w:firstLine="1134"/>
        <w:jc w:val="both"/>
        <w:rPr>
          <w:rFonts w:ascii="Arial" w:eastAsia="Calibri" w:hAnsi="Arial" w:cs="Arial"/>
          <w:iCs/>
          <w:sz w:val="28"/>
          <w:szCs w:val="28"/>
        </w:rPr>
      </w:pPr>
      <w:r w:rsidRPr="00092322">
        <w:rPr>
          <w:rFonts w:ascii="Arial" w:eastAsia="Calibri" w:hAnsi="Arial" w:cs="Arial"/>
          <w:iCs/>
          <w:sz w:val="28"/>
          <w:szCs w:val="28"/>
        </w:rPr>
        <w:t>Доклади от извършени теренни проучвания за целите на ТПУ, включващи информация за периодите на проучване, използваните методики, анализ на резултатите и приложени към тях пространствени данни и първични данни от проучванията.</w:t>
      </w:r>
    </w:p>
    <w:p w14:paraId="6239424A" w14:textId="77777777" w:rsidR="00092322" w:rsidRPr="00092322" w:rsidRDefault="00092322" w:rsidP="00062C6E">
      <w:pPr>
        <w:widowControl/>
        <w:numPr>
          <w:ilvl w:val="0"/>
          <w:numId w:val="3"/>
        </w:numPr>
        <w:autoSpaceDE/>
        <w:autoSpaceDN/>
        <w:adjustRightInd/>
        <w:spacing w:before="120" w:line="288" w:lineRule="auto"/>
        <w:ind w:left="0" w:firstLine="1134"/>
        <w:jc w:val="both"/>
        <w:rPr>
          <w:rFonts w:ascii="Arial" w:eastAsia="Calibri" w:hAnsi="Arial" w:cs="Arial"/>
          <w:iCs/>
          <w:sz w:val="28"/>
          <w:szCs w:val="28"/>
        </w:rPr>
      </w:pPr>
      <w:r w:rsidRPr="00092322">
        <w:rPr>
          <w:rFonts w:ascii="Arial" w:eastAsia="Calibri" w:hAnsi="Arial" w:cs="Arial"/>
          <w:iCs/>
          <w:sz w:val="28"/>
          <w:szCs w:val="28"/>
        </w:rPr>
        <w:t>Аналитични доклади.</w:t>
      </w:r>
    </w:p>
    <w:p w14:paraId="49B0FD27" w14:textId="77777777" w:rsidR="00092322" w:rsidRPr="00092322" w:rsidRDefault="00092322" w:rsidP="00062C6E">
      <w:pPr>
        <w:widowControl/>
        <w:numPr>
          <w:ilvl w:val="0"/>
          <w:numId w:val="3"/>
        </w:numPr>
        <w:autoSpaceDE/>
        <w:autoSpaceDN/>
        <w:adjustRightInd/>
        <w:spacing w:before="120" w:line="288" w:lineRule="auto"/>
        <w:ind w:left="0" w:firstLine="1134"/>
        <w:jc w:val="both"/>
        <w:rPr>
          <w:rFonts w:ascii="Arial" w:eastAsia="Calibri" w:hAnsi="Arial" w:cs="Arial"/>
          <w:iCs/>
          <w:sz w:val="28"/>
          <w:szCs w:val="28"/>
        </w:rPr>
      </w:pPr>
      <w:r w:rsidRPr="00092322">
        <w:rPr>
          <w:rFonts w:ascii="Arial" w:eastAsia="Calibri" w:hAnsi="Arial" w:cs="Arial"/>
          <w:iCs/>
          <w:sz w:val="28"/>
          <w:szCs w:val="28"/>
        </w:rPr>
        <w:t>Обосновка на прогнозните суми, заложени във финансовия план, и методика за актуализирането им във времето</w:t>
      </w:r>
      <w:r w:rsidRPr="00092322">
        <w:rPr>
          <w:rFonts w:ascii="Arial" w:eastAsia="Calibri" w:hAnsi="Arial" w:cs="Arial"/>
          <w:iCs/>
          <w:sz w:val="28"/>
          <w:szCs w:val="28"/>
          <w:lang w:val="en-GB"/>
        </w:rPr>
        <w:t>.</w:t>
      </w:r>
    </w:p>
    <w:p w14:paraId="25ECAD11" w14:textId="77777777" w:rsidR="00092322" w:rsidRPr="00092322" w:rsidRDefault="00092322" w:rsidP="00062C6E">
      <w:pPr>
        <w:widowControl/>
        <w:numPr>
          <w:ilvl w:val="0"/>
          <w:numId w:val="3"/>
        </w:numPr>
        <w:autoSpaceDE/>
        <w:autoSpaceDN/>
        <w:adjustRightInd/>
        <w:spacing w:before="120" w:line="288" w:lineRule="auto"/>
        <w:ind w:left="0" w:firstLine="1134"/>
        <w:jc w:val="both"/>
        <w:rPr>
          <w:rFonts w:ascii="Arial" w:eastAsia="Calibri" w:hAnsi="Arial" w:cs="Arial"/>
          <w:iCs/>
          <w:sz w:val="28"/>
          <w:szCs w:val="28"/>
        </w:rPr>
      </w:pPr>
      <w:r w:rsidRPr="00092322">
        <w:rPr>
          <w:rFonts w:ascii="Arial" w:eastAsia="Calibri" w:hAnsi="Arial" w:cs="Arial"/>
          <w:iCs/>
          <w:sz w:val="28"/>
          <w:szCs w:val="28"/>
        </w:rPr>
        <w:t>Информация за собствениците и ползвателите на имотите от значение за управлението (приложение, недостъпно публично).</w:t>
      </w:r>
    </w:p>
    <w:p w14:paraId="03B82E3C" w14:textId="77777777" w:rsidR="00092322" w:rsidRPr="00092322" w:rsidRDefault="00092322" w:rsidP="00062C6E">
      <w:pPr>
        <w:widowControl/>
        <w:numPr>
          <w:ilvl w:val="0"/>
          <w:numId w:val="3"/>
        </w:numPr>
        <w:autoSpaceDE/>
        <w:autoSpaceDN/>
        <w:adjustRightInd/>
        <w:spacing w:before="120" w:line="288" w:lineRule="auto"/>
        <w:ind w:left="0" w:firstLine="1134"/>
        <w:jc w:val="both"/>
        <w:rPr>
          <w:rFonts w:ascii="Arial" w:eastAsia="Calibri" w:hAnsi="Arial" w:cs="Arial"/>
          <w:iCs/>
          <w:sz w:val="28"/>
          <w:szCs w:val="28"/>
        </w:rPr>
      </w:pPr>
      <w:r w:rsidRPr="00092322">
        <w:rPr>
          <w:rFonts w:ascii="Arial" w:eastAsia="Calibri" w:hAnsi="Arial" w:cs="Arial"/>
          <w:iCs/>
          <w:sz w:val="28"/>
          <w:szCs w:val="28"/>
        </w:rPr>
        <w:t>Други приложения.</w:t>
      </w:r>
    </w:p>
    <w:p w14:paraId="4BD26B18" w14:textId="740EA01F" w:rsidR="00092322" w:rsidRPr="00092322" w:rsidRDefault="00092322" w:rsidP="00062C6E">
      <w:pPr>
        <w:widowControl/>
        <w:numPr>
          <w:ilvl w:val="0"/>
          <w:numId w:val="3"/>
        </w:numPr>
        <w:autoSpaceDE/>
        <w:autoSpaceDN/>
        <w:adjustRightInd/>
        <w:spacing w:before="120" w:line="288" w:lineRule="auto"/>
        <w:ind w:left="0" w:firstLine="1134"/>
        <w:jc w:val="both"/>
        <w:rPr>
          <w:rFonts w:ascii="Arial" w:eastAsia="Calibri" w:hAnsi="Arial" w:cs="Arial"/>
          <w:iCs/>
          <w:sz w:val="28"/>
          <w:szCs w:val="28"/>
        </w:rPr>
      </w:pPr>
      <w:r w:rsidRPr="00092322">
        <w:rPr>
          <w:rFonts w:ascii="Arial" w:eastAsia="Calibri" w:hAnsi="Arial" w:cs="Arial"/>
          <w:iCs/>
          <w:sz w:val="28"/>
          <w:szCs w:val="28"/>
        </w:rPr>
        <w:t>Източници на информация.</w:t>
      </w:r>
    </w:p>
    <w:p w14:paraId="17876943" w14:textId="77777777" w:rsidR="00092322" w:rsidRPr="00092322" w:rsidRDefault="00092322" w:rsidP="00C93052">
      <w:pPr>
        <w:widowControl/>
        <w:autoSpaceDE/>
        <w:autoSpaceDN/>
        <w:adjustRightInd/>
        <w:spacing w:before="120" w:line="288" w:lineRule="auto"/>
        <w:jc w:val="center"/>
        <w:rPr>
          <w:rFonts w:ascii="Arial" w:eastAsia="Calibri" w:hAnsi="Arial" w:cs="Arial"/>
          <w:b/>
          <w:iCs/>
          <w:sz w:val="16"/>
          <w:szCs w:val="16"/>
        </w:rPr>
      </w:pPr>
    </w:p>
    <w:p w14:paraId="40DDEA4F" w14:textId="77777777" w:rsidR="00092322" w:rsidRPr="00092322" w:rsidRDefault="00092322" w:rsidP="00C93052">
      <w:pPr>
        <w:widowControl/>
        <w:autoSpaceDE/>
        <w:autoSpaceDN/>
        <w:adjustRightInd/>
        <w:spacing w:before="120" w:line="288" w:lineRule="auto"/>
        <w:jc w:val="center"/>
        <w:rPr>
          <w:rFonts w:ascii="Arial" w:eastAsia="Calibri" w:hAnsi="Arial" w:cs="Arial"/>
          <w:b/>
          <w:iCs/>
          <w:sz w:val="28"/>
          <w:szCs w:val="28"/>
        </w:rPr>
      </w:pPr>
      <w:r w:rsidRPr="00092322">
        <w:rPr>
          <w:rFonts w:ascii="Arial" w:eastAsia="Calibri" w:hAnsi="Arial" w:cs="Arial"/>
          <w:b/>
          <w:iCs/>
          <w:sz w:val="28"/>
          <w:szCs w:val="28"/>
        </w:rPr>
        <w:t>Други изисквания</w:t>
      </w:r>
    </w:p>
    <w:p w14:paraId="1C72B0AB" w14:textId="77777777" w:rsidR="00092322" w:rsidRPr="00092322" w:rsidRDefault="00092322" w:rsidP="00C93052">
      <w:pPr>
        <w:widowControl/>
        <w:autoSpaceDE/>
        <w:autoSpaceDN/>
        <w:adjustRightInd/>
        <w:spacing w:before="120" w:line="288" w:lineRule="auto"/>
        <w:jc w:val="center"/>
        <w:rPr>
          <w:rFonts w:ascii="Arial" w:eastAsia="Calibri" w:hAnsi="Arial" w:cs="Arial"/>
          <w:b/>
          <w:iCs/>
          <w:sz w:val="16"/>
          <w:szCs w:val="16"/>
        </w:rPr>
      </w:pPr>
    </w:p>
    <w:p w14:paraId="76F04D09" w14:textId="5B7DB20B" w:rsidR="00092322" w:rsidRPr="00092322" w:rsidRDefault="00092322" w:rsidP="00062C6E">
      <w:pPr>
        <w:widowControl/>
        <w:tabs>
          <w:tab w:val="left" w:pos="1134"/>
        </w:tabs>
        <w:autoSpaceDE/>
        <w:autoSpaceDN/>
        <w:adjustRightInd/>
        <w:spacing w:before="120" w:line="288" w:lineRule="auto"/>
        <w:ind w:firstLine="1134"/>
        <w:jc w:val="both"/>
        <w:rPr>
          <w:rFonts w:ascii="Arial" w:hAnsi="Arial" w:cs="Arial"/>
          <w:sz w:val="28"/>
          <w:szCs w:val="28"/>
        </w:rPr>
      </w:pPr>
      <w:r w:rsidRPr="00092322">
        <w:rPr>
          <w:rFonts w:ascii="Arial" w:eastAsia="Calibri" w:hAnsi="Arial" w:cs="Arial"/>
          <w:iCs/>
          <w:sz w:val="28"/>
          <w:szCs w:val="28"/>
        </w:rPr>
        <w:t>1.</w:t>
      </w:r>
      <w:r w:rsidRPr="00092322">
        <w:rPr>
          <w:rFonts w:ascii="Arial" w:hAnsi="Arial" w:cs="Arial"/>
          <w:sz w:val="28"/>
          <w:szCs w:val="28"/>
        </w:rPr>
        <w:tab/>
        <w:t>Всички пространствени данни, използвани за разработването на ТПУ, се представят в геобаза данни или в *.</w:t>
      </w:r>
      <w:proofErr w:type="spellStart"/>
      <w:r w:rsidRPr="00092322">
        <w:rPr>
          <w:rFonts w:ascii="Arial" w:hAnsi="Arial" w:cs="Arial"/>
          <w:sz w:val="28"/>
          <w:szCs w:val="28"/>
        </w:rPr>
        <w:t>shp</w:t>
      </w:r>
      <w:proofErr w:type="spellEnd"/>
      <w:r w:rsidRPr="00092322">
        <w:rPr>
          <w:rFonts w:ascii="Arial" w:hAnsi="Arial" w:cs="Arial"/>
          <w:sz w:val="28"/>
          <w:szCs w:val="28"/>
        </w:rPr>
        <w:t xml:space="preserve"> </w:t>
      </w:r>
      <w:r w:rsidRPr="00092322">
        <w:rPr>
          <w:rFonts w:ascii="Arial" w:hAnsi="Arial" w:cs="Arial"/>
          <w:sz w:val="28"/>
          <w:szCs w:val="28"/>
        </w:rPr>
        <w:lastRenderedPageBreak/>
        <w:t>(</w:t>
      </w:r>
      <w:proofErr w:type="spellStart"/>
      <w:r w:rsidRPr="00092322">
        <w:rPr>
          <w:rFonts w:ascii="Arial" w:hAnsi="Arial" w:cs="Arial"/>
          <w:sz w:val="28"/>
          <w:szCs w:val="28"/>
        </w:rPr>
        <w:t>shape</w:t>
      </w:r>
      <w:proofErr w:type="spellEnd"/>
      <w:r w:rsidRPr="00092322">
        <w:rPr>
          <w:rFonts w:ascii="Arial" w:hAnsi="Arial" w:cs="Arial"/>
          <w:sz w:val="28"/>
          <w:szCs w:val="28"/>
        </w:rPr>
        <w:t xml:space="preserve"> </w:t>
      </w:r>
      <w:proofErr w:type="spellStart"/>
      <w:r w:rsidRPr="00092322">
        <w:rPr>
          <w:rFonts w:ascii="Arial" w:hAnsi="Arial" w:cs="Arial"/>
          <w:sz w:val="28"/>
          <w:szCs w:val="28"/>
        </w:rPr>
        <w:t>file</w:t>
      </w:r>
      <w:proofErr w:type="spellEnd"/>
      <w:r w:rsidRPr="00092322">
        <w:rPr>
          <w:rFonts w:ascii="Arial" w:hAnsi="Arial" w:cs="Arial"/>
          <w:sz w:val="28"/>
          <w:szCs w:val="28"/>
        </w:rPr>
        <w:t>) формат, асоциирани с файлове с метаданни съгласно изискванията на чл. 11 от Закона за достъп до пространствени данни, в проекционна координатна система WGS84 UTM зона 35N и/или в официалната за страната при спазване на следната структура:</w:t>
      </w:r>
    </w:p>
    <w:p w14:paraId="7BC845F5" w14:textId="77777777"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 геобаза/пакет от използваните изходни данни;</w:t>
      </w:r>
    </w:p>
    <w:p w14:paraId="4D30B33A" w14:textId="77777777" w:rsidR="00092322" w:rsidRPr="00092322" w:rsidRDefault="00092322" w:rsidP="00062C6E">
      <w:pPr>
        <w:widowControl/>
        <w:tabs>
          <w:tab w:val="left" w:pos="851"/>
        </w:tabs>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 геобаза/пакет от данни с крайни продукти, получени от извършените анализи и обобщения;</w:t>
      </w:r>
    </w:p>
    <w:p w14:paraId="60588F36" w14:textId="077F7BBE"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 xml:space="preserve">- картен материал в „картен проектен файл“ и </w:t>
      </w:r>
      <w:proofErr w:type="spellStart"/>
      <w:r w:rsidRPr="00092322">
        <w:rPr>
          <w:rFonts w:ascii="Arial" w:hAnsi="Arial" w:cs="Arial"/>
          <w:sz w:val="28"/>
          <w:szCs w:val="28"/>
        </w:rPr>
        <w:t>pdf</w:t>
      </w:r>
      <w:proofErr w:type="spellEnd"/>
      <w:r w:rsidRPr="00092322">
        <w:rPr>
          <w:rFonts w:ascii="Arial" w:hAnsi="Arial" w:cs="Arial"/>
          <w:sz w:val="28"/>
          <w:szCs w:val="28"/>
        </w:rPr>
        <w:t xml:space="preserve"> формат.</w:t>
      </w:r>
    </w:p>
    <w:p w14:paraId="407AEDF9" w14:textId="77777777"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Пространствените данни, за които е технически възможно, се представят и във формат *.</w:t>
      </w:r>
      <w:proofErr w:type="spellStart"/>
      <w:r w:rsidRPr="00092322">
        <w:rPr>
          <w:rFonts w:ascii="Arial" w:hAnsi="Arial" w:cs="Arial"/>
          <w:sz w:val="28"/>
          <w:szCs w:val="28"/>
        </w:rPr>
        <w:t>kml</w:t>
      </w:r>
      <w:proofErr w:type="spellEnd"/>
      <w:r w:rsidRPr="00092322">
        <w:rPr>
          <w:rFonts w:ascii="Arial" w:hAnsi="Arial" w:cs="Arial"/>
          <w:sz w:val="28"/>
          <w:szCs w:val="28"/>
        </w:rPr>
        <w:t xml:space="preserve"> (</w:t>
      </w:r>
      <w:proofErr w:type="spellStart"/>
      <w:r w:rsidRPr="00092322">
        <w:rPr>
          <w:rFonts w:ascii="Arial" w:hAnsi="Arial" w:cs="Arial"/>
          <w:sz w:val="28"/>
          <w:szCs w:val="28"/>
        </w:rPr>
        <w:t>Keyhole</w:t>
      </w:r>
      <w:proofErr w:type="spellEnd"/>
      <w:r w:rsidRPr="00092322">
        <w:rPr>
          <w:rFonts w:ascii="Arial" w:hAnsi="Arial" w:cs="Arial"/>
          <w:sz w:val="28"/>
          <w:szCs w:val="28"/>
        </w:rPr>
        <w:t xml:space="preserve"> </w:t>
      </w:r>
      <w:proofErr w:type="spellStart"/>
      <w:r w:rsidRPr="00092322">
        <w:rPr>
          <w:rFonts w:ascii="Arial" w:hAnsi="Arial" w:cs="Arial"/>
          <w:sz w:val="28"/>
          <w:szCs w:val="28"/>
        </w:rPr>
        <w:t>Markup</w:t>
      </w:r>
      <w:proofErr w:type="spellEnd"/>
      <w:r w:rsidRPr="00092322">
        <w:rPr>
          <w:rFonts w:ascii="Arial" w:hAnsi="Arial" w:cs="Arial"/>
          <w:sz w:val="28"/>
          <w:szCs w:val="28"/>
        </w:rPr>
        <w:t xml:space="preserve"> </w:t>
      </w:r>
      <w:proofErr w:type="spellStart"/>
      <w:r w:rsidRPr="00092322">
        <w:rPr>
          <w:rFonts w:ascii="Arial" w:hAnsi="Arial" w:cs="Arial"/>
          <w:sz w:val="28"/>
          <w:szCs w:val="28"/>
        </w:rPr>
        <w:t>Language</w:t>
      </w:r>
      <w:proofErr w:type="spellEnd"/>
      <w:r w:rsidRPr="00092322">
        <w:rPr>
          <w:rFonts w:ascii="Arial" w:hAnsi="Arial" w:cs="Arial"/>
          <w:sz w:val="28"/>
          <w:szCs w:val="28"/>
        </w:rPr>
        <w:t>).</w:t>
      </w:r>
    </w:p>
    <w:p w14:paraId="47083DC0" w14:textId="77777777" w:rsidR="00092322" w:rsidRPr="00092322" w:rsidRDefault="00092322" w:rsidP="00062C6E">
      <w:pPr>
        <w:widowControl/>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2. При разработване на плановете за управление на защитени зони се използват методиките за картиране на видове и местообитания, методиките за определяне на природозащитното състояние и прилаганите в Националната система за мониторинг на биологичното разнообразие методики за мониторинг на видовете и местообитанията, освен за видове и местообитания, за които няма разработени такива.</w:t>
      </w:r>
    </w:p>
    <w:p w14:paraId="2235D5DA" w14:textId="77777777" w:rsidR="00092322" w:rsidRPr="00092322" w:rsidRDefault="00092322" w:rsidP="00062C6E">
      <w:pPr>
        <w:widowControl/>
        <w:tabs>
          <w:tab w:val="left" w:pos="1134"/>
        </w:tabs>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3.</w:t>
      </w:r>
      <w:r w:rsidRPr="00092322">
        <w:rPr>
          <w:rFonts w:ascii="Arial" w:hAnsi="Arial" w:cs="Arial"/>
          <w:sz w:val="28"/>
          <w:szCs w:val="28"/>
        </w:rPr>
        <w:tab/>
        <w:t>Отделните части на ТПУ се илюстрират с картен материал в еднакъв мащаб, позволяващ разчитане на детайлите, представени в съответната карта.</w:t>
      </w:r>
    </w:p>
    <w:p w14:paraId="0659E3A4" w14:textId="77777777" w:rsidR="00092322" w:rsidRPr="00092322" w:rsidRDefault="00092322" w:rsidP="00062C6E">
      <w:pPr>
        <w:widowControl/>
        <w:tabs>
          <w:tab w:val="left" w:pos="1134"/>
        </w:tabs>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4.</w:t>
      </w:r>
      <w:r w:rsidRPr="00092322">
        <w:rPr>
          <w:rFonts w:ascii="Arial" w:hAnsi="Arial" w:cs="Arial"/>
          <w:sz w:val="28"/>
          <w:szCs w:val="28"/>
        </w:rPr>
        <w:tab/>
        <w:t>В основната част на плана следва да се представи кратка информация за използваните изходни данни и тяхната актуалност, с акцент върху резултатите от съответните анализи. Подробната информация относно проведените проучвания, анализи и данни се представят в приложенията към плана.</w:t>
      </w:r>
    </w:p>
    <w:p w14:paraId="417EBD14" w14:textId="0024312F" w:rsidR="00092322" w:rsidRPr="00092322" w:rsidRDefault="00092322" w:rsidP="00062C6E">
      <w:pPr>
        <w:widowControl/>
        <w:tabs>
          <w:tab w:val="left" w:pos="1134"/>
        </w:tabs>
        <w:autoSpaceDE/>
        <w:autoSpaceDN/>
        <w:adjustRightInd/>
        <w:spacing w:before="120" w:line="288" w:lineRule="auto"/>
        <w:ind w:firstLine="1134"/>
        <w:jc w:val="both"/>
        <w:rPr>
          <w:rFonts w:ascii="Arial" w:hAnsi="Arial" w:cs="Arial"/>
          <w:sz w:val="28"/>
          <w:szCs w:val="28"/>
        </w:rPr>
      </w:pPr>
      <w:r w:rsidRPr="00092322">
        <w:rPr>
          <w:rFonts w:ascii="Arial" w:hAnsi="Arial" w:cs="Arial"/>
          <w:sz w:val="28"/>
          <w:szCs w:val="28"/>
        </w:rPr>
        <w:t>5. Всички лични данни и данни за точните местоположения на чувствителни видове и местообитания се представят в отделни приложения, които не са публично достъпни.</w:t>
      </w:r>
    </w:p>
    <w:sectPr w:rsidR="00092322" w:rsidRPr="00092322" w:rsidSect="00E01876">
      <w:headerReference w:type="default" r:id="rId7"/>
      <w:footerReference w:type="default" r:id="rId8"/>
      <w:footerReference w:type="first" r:id="rId9"/>
      <w:pgSz w:w="11907" w:h="16840" w:code="9"/>
      <w:pgMar w:top="1134" w:right="1134" w:bottom="567" w:left="1701" w:header="709" w:footer="904"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E621C" w14:textId="77777777" w:rsidR="00185C13" w:rsidRDefault="00185C13" w:rsidP="00B33B1C">
      <w:r>
        <w:separator/>
      </w:r>
    </w:p>
  </w:endnote>
  <w:endnote w:type="continuationSeparator" w:id="0">
    <w:p w14:paraId="210A3282" w14:textId="77777777" w:rsidR="00185C13" w:rsidRDefault="00185C13" w:rsidP="00B3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2E1C" w14:textId="41FB5D6D" w:rsidR="00DA55CB" w:rsidRDefault="000D249D" w:rsidP="00A656E1">
    <w:pPr>
      <w:pStyle w:val="Footer"/>
      <w:jc w:val="right"/>
    </w:pPr>
    <w:proofErr w:type="spellStart"/>
    <w:r>
      <w:t>Мб</w:t>
    </w:r>
    <w:proofErr w:type="spellEnd"/>
    <w:r>
      <w:t xml:space="preserve"> – ТС</w:t>
    </w:r>
    <w:r>
      <w:tab/>
    </w:r>
    <w:r>
      <w:tab/>
      <w:t>НАРЕДБА</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5AF7" w14:textId="77777777" w:rsidR="00E92DB9" w:rsidRDefault="00E92DB9">
    <w:pPr>
      <w:pStyle w:val="Footer"/>
    </w:pPr>
  </w:p>
  <w:p w14:paraId="7435EC1C" w14:textId="43F116AA" w:rsidR="00F83CE2" w:rsidRDefault="00F83CE2">
    <w:pPr>
      <w:pStyle w:val="Footer"/>
    </w:pPr>
    <w:r>
      <w:t>МБ-ТС</w:t>
    </w:r>
    <w:r w:rsidR="00EA0EF0">
      <w:tab/>
    </w:r>
    <w:r w:rsidR="00EA0EF0">
      <w:tab/>
      <w:t>НАРЕДБА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4195" w14:textId="77777777" w:rsidR="00185C13" w:rsidRDefault="00185C13" w:rsidP="00B33B1C">
      <w:r>
        <w:separator/>
      </w:r>
    </w:p>
  </w:footnote>
  <w:footnote w:type="continuationSeparator" w:id="0">
    <w:p w14:paraId="510FE569" w14:textId="77777777" w:rsidR="00185C13" w:rsidRDefault="00185C13" w:rsidP="00B33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F6FD" w14:textId="77777777" w:rsidR="00F83CE2" w:rsidRPr="000558B0" w:rsidRDefault="00F83CE2">
    <w:pPr>
      <w:pStyle w:val="Header"/>
      <w:jc w:val="center"/>
      <w:rPr>
        <w:sz w:val="24"/>
        <w:szCs w:val="24"/>
      </w:rPr>
    </w:pPr>
    <w:r w:rsidRPr="000558B0">
      <w:rPr>
        <w:sz w:val="24"/>
        <w:szCs w:val="24"/>
      </w:rPr>
      <w:fldChar w:fldCharType="begin"/>
    </w:r>
    <w:r w:rsidRPr="000558B0">
      <w:rPr>
        <w:sz w:val="24"/>
        <w:szCs w:val="24"/>
      </w:rPr>
      <w:instrText>PAGE   \* MERGEFORMAT</w:instrText>
    </w:r>
    <w:r w:rsidRPr="000558B0">
      <w:rPr>
        <w:sz w:val="24"/>
        <w:szCs w:val="24"/>
      </w:rPr>
      <w:fldChar w:fldCharType="separate"/>
    </w:r>
    <w:r w:rsidRPr="000558B0">
      <w:rPr>
        <w:sz w:val="24"/>
        <w:szCs w:val="24"/>
      </w:rPr>
      <w:t>2</w:t>
    </w:r>
    <w:r w:rsidRPr="000558B0">
      <w:rPr>
        <w:sz w:val="24"/>
        <w:szCs w:val="24"/>
      </w:rPr>
      <w:fldChar w:fldCharType="end"/>
    </w:r>
  </w:p>
  <w:p w14:paraId="0B837071" w14:textId="77777777" w:rsidR="00E6650B" w:rsidRPr="00E6650B" w:rsidRDefault="00E665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54C2E"/>
    <w:multiLevelType w:val="multilevel"/>
    <w:tmpl w:val="91D62BDC"/>
    <w:lvl w:ilvl="0">
      <w:start w:val="1"/>
      <w:numFmt w:val="decimal"/>
      <w:lvlText w:val="%1."/>
      <w:lvlJc w:val="left"/>
      <w:pPr>
        <w:ind w:left="1495" w:hanging="360"/>
      </w:pPr>
      <w:rPr>
        <w:rFonts w:ascii="Arial" w:eastAsia="Calibri" w:hAnsi="Arial" w:cs="Arial" w:hint="default"/>
      </w:rPr>
    </w:lvl>
    <w:lvl w:ilvl="1">
      <w:start w:val="2"/>
      <w:numFmt w:val="decimal"/>
      <w:isLgl/>
      <w:lvlText w:val="%1.%2."/>
      <w:lvlJc w:val="left"/>
      <w:pPr>
        <w:ind w:left="1555"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 w15:restartNumberingAfterBreak="0">
    <w:nsid w:val="61663FAE"/>
    <w:multiLevelType w:val="hybridMultilevel"/>
    <w:tmpl w:val="93BC3F9E"/>
    <w:lvl w:ilvl="0" w:tplc="04826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06BC2"/>
    <w:multiLevelType w:val="multilevel"/>
    <w:tmpl w:val="597A0BA6"/>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F4E63B5"/>
    <w:multiLevelType w:val="hybridMultilevel"/>
    <w:tmpl w:val="3C585F7A"/>
    <w:lvl w:ilvl="0" w:tplc="236E996C">
      <w:start w:val="1"/>
      <w:numFmt w:val="decimal"/>
      <w:lvlText w:val="%1."/>
      <w:lvlJc w:val="left"/>
      <w:pPr>
        <w:ind w:left="927" w:hanging="360"/>
      </w:pPr>
      <w:rPr>
        <w:rFonts w:eastAsia="Times New Roman"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4" w15:restartNumberingAfterBreak="0">
    <w:nsid w:val="76185511"/>
    <w:multiLevelType w:val="hybridMultilevel"/>
    <w:tmpl w:val="D74C0CE0"/>
    <w:lvl w:ilvl="0" w:tplc="111A90EA">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5" w15:restartNumberingAfterBreak="0">
    <w:nsid w:val="7DD072E4"/>
    <w:multiLevelType w:val="hybridMultilevel"/>
    <w:tmpl w:val="3C90F256"/>
    <w:lvl w:ilvl="0" w:tplc="AD82CD44">
      <w:start w:val="1"/>
      <w:numFmt w:val="bullet"/>
      <w:lvlText w:val="-"/>
      <w:lvlJc w:val="left"/>
      <w:pPr>
        <w:ind w:left="1080" w:hanging="360"/>
      </w:pPr>
      <w:rPr>
        <w:rFonts w:ascii="Times New Roman" w:eastAsia="Calibri"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16cid:durableId="2078740106">
    <w:abstractNumId w:val="3"/>
  </w:num>
  <w:num w:numId="2" w16cid:durableId="198861636">
    <w:abstractNumId w:val="2"/>
  </w:num>
  <w:num w:numId="3" w16cid:durableId="651760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407339">
    <w:abstractNumId w:val="0"/>
  </w:num>
  <w:num w:numId="5" w16cid:durableId="621309904">
    <w:abstractNumId w:val="5"/>
  </w:num>
  <w:num w:numId="6" w16cid:durableId="1701273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69"/>
    <w:rsid w:val="000055E5"/>
    <w:rsid w:val="000056E6"/>
    <w:rsid w:val="00007F59"/>
    <w:rsid w:val="000104A4"/>
    <w:rsid w:val="00014F05"/>
    <w:rsid w:val="00016D4B"/>
    <w:rsid w:val="0002084F"/>
    <w:rsid w:val="00024B1C"/>
    <w:rsid w:val="00027A5E"/>
    <w:rsid w:val="00027DB8"/>
    <w:rsid w:val="00027FEE"/>
    <w:rsid w:val="0003197D"/>
    <w:rsid w:val="000358AD"/>
    <w:rsid w:val="00037C02"/>
    <w:rsid w:val="00037E11"/>
    <w:rsid w:val="000415BE"/>
    <w:rsid w:val="000427A7"/>
    <w:rsid w:val="00042FBA"/>
    <w:rsid w:val="00044DFD"/>
    <w:rsid w:val="00045471"/>
    <w:rsid w:val="000474CF"/>
    <w:rsid w:val="000507D2"/>
    <w:rsid w:val="00055061"/>
    <w:rsid w:val="000558B0"/>
    <w:rsid w:val="00055F86"/>
    <w:rsid w:val="00055FEC"/>
    <w:rsid w:val="0005604F"/>
    <w:rsid w:val="00056ECD"/>
    <w:rsid w:val="0005707C"/>
    <w:rsid w:val="00061CC0"/>
    <w:rsid w:val="00062C6E"/>
    <w:rsid w:val="00065471"/>
    <w:rsid w:val="00066A9E"/>
    <w:rsid w:val="000723F6"/>
    <w:rsid w:val="00073CEC"/>
    <w:rsid w:val="00076FB1"/>
    <w:rsid w:val="0008058B"/>
    <w:rsid w:val="00082A73"/>
    <w:rsid w:val="00085C72"/>
    <w:rsid w:val="00092322"/>
    <w:rsid w:val="00092DEE"/>
    <w:rsid w:val="00094C05"/>
    <w:rsid w:val="000A5599"/>
    <w:rsid w:val="000A60B4"/>
    <w:rsid w:val="000A7BB7"/>
    <w:rsid w:val="000B164D"/>
    <w:rsid w:val="000B2C36"/>
    <w:rsid w:val="000B3581"/>
    <w:rsid w:val="000B4231"/>
    <w:rsid w:val="000B5925"/>
    <w:rsid w:val="000B5928"/>
    <w:rsid w:val="000C2639"/>
    <w:rsid w:val="000C2A4D"/>
    <w:rsid w:val="000C40D0"/>
    <w:rsid w:val="000C6987"/>
    <w:rsid w:val="000C6F8A"/>
    <w:rsid w:val="000D249D"/>
    <w:rsid w:val="000D42D5"/>
    <w:rsid w:val="000D5906"/>
    <w:rsid w:val="000D5A6D"/>
    <w:rsid w:val="000D5C66"/>
    <w:rsid w:val="000E1913"/>
    <w:rsid w:val="000E7F89"/>
    <w:rsid w:val="000F0A84"/>
    <w:rsid w:val="000F3DC2"/>
    <w:rsid w:val="000F4A4F"/>
    <w:rsid w:val="000F59D3"/>
    <w:rsid w:val="000F7159"/>
    <w:rsid w:val="00103E8E"/>
    <w:rsid w:val="00104E39"/>
    <w:rsid w:val="00105182"/>
    <w:rsid w:val="001075D7"/>
    <w:rsid w:val="00111F1A"/>
    <w:rsid w:val="001146C4"/>
    <w:rsid w:val="00117918"/>
    <w:rsid w:val="00120D9E"/>
    <w:rsid w:val="001224A5"/>
    <w:rsid w:val="00122804"/>
    <w:rsid w:val="00123164"/>
    <w:rsid w:val="00126704"/>
    <w:rsid w:val="00126CD6"/>
    <w:rsid w:val="001271B4"/>
    <w:rsid w:val="00130260"/>
    <w:rsid w:val="0013274B"/>
    <w:rsid w:val="001333B4"/>
    <w:rsid w:val="001337FF"/>
    <w:rsid w:val="00134630"/>
    <w:rsid w:val="00135095"/>
    <w:rsid w:val="001354D8"/>
    <w:rsid w:val="001362F1"/>
    <w:rsid w:val="00136CF5"/>
    <w:rsid w:val="00141EA1"/>
    <w:rsid w:val="00142AC8"/>
    <w:rsid w:val="00145D58"/>
    <w:rsid w:val="0014675E"/>
    <w:rsid w:val="0015097F"/>
    <w:rsid w:val="001526B1"/>
    <w:rsid w:val="00153FBE"/>
    <w:rsid w:val="001575D4"/>
    <w:rsid w:val="00161369"/>
    <w:rsid w:val="00162912"/>
    <w:rsid w:val="0016359F"/>
    <w:rsid w:val="00164686"/>
    <w:rsid w:val="001646D0"/>
    <w:rsid w:val="00164E27"/>
    <w:rsid w:val="00173346"/>
    <w:rsid w:val="00175C8B"/>
    <w:rsid w:val="00176F61"/>
    <w:rsid w:val="0017752A"/>
    <w:rsid w:val="001775E7"/>
    <w:rsid w:val="00185C13"/>
    <w:rsid w:val="00190135"/>
    <w:rsid w:val="0019091B"/>
    <w:rsid w:val="00196BA6"/>
    <w:rsid w:val="0019779B"/>
    <w:rsid w:val="001A2100"/>
    <w:rsid w:val="001B00F5"/>
    <w:rsid w:val="001B3F9F"/>
    <w:rsid w:val="001C0A71"/>
    <w:rsid w:val="001C1C0F"/>
    <w:rsid w:val="001D3F25"/>
    <w:rsid w:val="001D5144"/>
    <w:rsid w:val="001D7960"/>
    <w:rsid w:val="001E012E"/>
    <w:rsid w:val="001E0211"/>
    <w:rsid w:val="001E1085"/>
    <w:rsid w:val="001E1277"/>
    <w:rsid w:val="001E1FF0"/>
    <w:rsid w:val="001E2495"/>
    <w:rsid w:val="001E303A"/>
    <w:rsid w:val="001E3115"/>
    <w:rsid w:val="001F03AD"/>
    <w:rsid w:val="001F3AE5"/>
    <w:rsid w:val="001F5B57"/>
    <w:rsid w:val="001F7696"/>
    <w:rsid w:val="002012AA"/>
    <w:rsid w:val="00202B26"/>
    <w:rsid w:val="00204262"/>
    <w:rsid w:val="00214A2D"/>
    <w:rsid w:val="00214F87"/>
    <w:rsid w:val="00215A7C"/>
    <w:rsid w:val="00216640"/>
    <w:rsid w:val="0021774B"/>
    <w:rsid w:val="002229AF"/>
    <w:rsid w:val="002257C3"/>
    <w:rsid w:val="0022662F"/>
    <w:rsid w:val="002322AC"/>
    <w:rsid w:val="00232414"/>
    <w:rsid w:val="0023610A"/>
    <w:rsid w:val="002416A3"/>
    <w:rsid w:val="002464E6"/>
    <w:rsid w:val="00246A23"/>
    <w:rsid w:val="002508A3"/>
    <w:rsid w:val="00251D4A"/>
    <w:rsid w:val="00251E3E"/>
    <w:rsid w:val="00252205"/>
    <w:rsid w:val="002527DE"/>
    <w:rsid w:val="00253532"/>
    <w:rsid w:val="00255ADA"/>
    <w:rsid w:val="00257C6B"/>
    <w:rsid w:val="00257D01"/>
    <w:rsid w:val="00261F89"/>
    <w:rsid w:val="00266F03"/>
    <w:rsid w:val="00276BDF"/>
    <w:rsid w:val="002805C4"/>
    <w:rsid w:val="00283367"/>
    <w:rsid w:val="00284525"/>
    <w:rsid w:val="0028671E"/>
    <w:rsid w:val="0028725E"/>
    <w:rsid w:val="002900C9"/>
    <w:rsid w:val="0029542B"/>
    <w:rsid w:val="002961BB"/>
    <w:rsid w:val="00296C30"/>
    <w:rsid w:val="002978BE"/>
    <w:rsid w:val="002A0E4F"/>
    <w:rsid w:val="002A1C99"/>
    <w:rsid w:val="002A2BEF"/>
    <w:rsid w:val="002A30F5"/>
    <w:rsid w:val="002A3519"/>
    <w:rsid w:val="002A404E"/>
    <w:rsid w:val="002B07EF"/>
    <w:rsid w:val="002B1A47"/>
    <w:rsid w:val="002B1BA3"/>
    <w:rsid w:val="002B49C3"/>
    <w:rsid w:val="002C467A"/>
    <w:rsid w:val="002C5788"/>
    <w:rsid w:val="002C5B90"/>
    <w:rsid w:val="002D0C1E"/>
    <w:rsid w:val="002D37E2"/>
    <w:rsid w:val="002D3ED4"/>
    <w:rsid w:val="002D5196"/>
    <w:rsid w:val="002D5571"/>
    <w:rsid w:val="002D56EB"/>
    <w:rsid w:val="002E1950"/>
    <w:rsid w:val="002E36AA"/>
    <w:rsid w:val="002E6CFE"/>
    <w:rsid w:val="002E6ECB"/>
    <w:rsid w:val="002F624A"/>
    <w:rsid w:val="003005CC"/>
    <w:rsid w:val="00300E2C"/>
    <w:rsid w:val="00302FB0"/>
    <w:rsid w:val="00303346"/>
    <w:rsid w:val="0030702D"/>
    <w:rsid w:val="00311F19"/>
    <w:rsid w:val="00323B8C"/>
    <w:rsid w:val="00326239"/>
    <w:rsid w:val="003274D6"/>
    <w:rsid w:val="00331B5D"/>
    <w:rsid w:val="00331DB4"/>
    <w:rsid w:val="00332283"/>
    <w:rsid w:val="00334418"/>
    <w:rsid w:val="00334645"/>
    <w:rsid w:val="0033531C"/>
    <w:rsid w:val="0033607E"/>
    <w:rsid w:val="003431F4"/>
    <w:rsid w:val="00343517"/>
    <w:rsid w:val="003463A6"/>
    <w:rsid w:val="00353333"/>
    <w:rsid w:val="003535CB"/>
    <w:rsid w:val="0035568C"/>
    <w:rsid w:val="00356397"/>
    <w:rsid w:val="00357DCA"/>
    <w:rsid w:val="00361DC1"/>
    <w:rsid w:val="0036204E"/>
    <w:rsid w:val="0036237C"/>
    <w:rsid w:val="00362FB1"/>
    <w:rsid w:val="00365210"/>
    <w:rsid w:val="003675EB"/>
    <w:rsid w:val="003727AE"/>
    <w:rsid w:val="00375569"/>
    <w:rsid w:val="00383AD3"/>
    <w:rsid w:val="00385F93"/>
    <w:rsid w:val="00386AC8"/>
    <w:rsid w:val="00387050"/>
    <w:rsid w:val="0039025B"/>
    <w:rsid w:val="00391369"/>
    <w:rsid w:val="003935B3"/>
    <w:rsid w:val="00393DF9"/>
    <w:rsid w:val="00394865"/>
    <w:rsid w:val="0039693E"/>
    <w:rsid w:val="003A1FE8"/>
    <w:rsid w:val="003A28C4"/>
    <w:rsid w:val="003A35F9"/>
    <w:rsid w:val="003A46FE"/>
    <w:rsid w:val="003A6C1A"/>
    <w:rsid w:val="003B0854"/>
    <w:rsid w:val="003B1339"/>
    <w:rsid w:val="003B22A8"/>
    <w:rsid w:val="003B4A5B"/>
    <w:rsid w:val="003B4F6B"/>
    <w:rsid w:val="003B584C"/>
    <w:rsid w:val="003C2CF6"/>
    <w:rsid w:val="003C622F"/>
    <w:rsid w:val="003C676E"/>
    <w:rsid w:val="003C68FA"/>
    <w:rsid w:val="003D4AEE"/>
    <w:rsid w:val="003D4EBF"/>
    <w:rsid w:val="003D6EF8"/>
    <w:rsid w:val="003D7569"/>
    <w:rsid w:val="003E0961"/>
    <w:rsid w:val="003E1E1F"/>
    <w:rsid w:val="003E5710"/>
    <w:rsid w:val="003E788D"/>
    <w:rsid w:val="003F5A62"/>
    <w:rsid w:val="003F68E2"/>
    <w:rsid w:val="003F713F"/>
    <w:rsid w:val="00400F98"/>
    <w:rsid w:val="0040483D"/>
    <w:rsid w:val="00406B23"/>
    <w:rsid w:val="00410566"/>
    <w:rsid w:val="004127D8"/>
    <w:rsid w:val="004134EA"/>
    <w:rsid w:val="00413532"/>
    <w:rsid w:val="00415B8A"/>
    <w:rsid w:val="00417936"/>
    <w:rsid w:val="00422F5F"/>
    <w:rsid w:val="00424A9C"/>
    <w:rsid w:val="00424CD9"/>
    <w:rsid w:val="00427C10"/>
    <w:rsid w:val="00432B8C"/>
    <w:rsid w:val="00433AF6"/>
    <w:rsid w:val="00433D57"/>
    <w:rsid w:val="00434D8F"/>
    <w:rsid w:val="0043569F"/>
    <w:rsid w:val="00435A85"/>
    <w:rsid w:val="00444B0B"/>
    <w:rsid w:val="00445CF6"/>
    <w:rsid w:val="00451675"/>
    <w:rsid w:val="00453B0C"/>
    <w:rsid w:val="00454C57"/>
    <w:rsid w:val="00455FE3"/>
    <w:rsid w:val="00457831"/>
    <w:rsid w:val="00463A76"/>
    <w:rsid w:val="0046430A"/>
    <w:rsid w:val="00467EF0"/>
    <w:rsid w:val="004700E5"/>
    <w:rsid w:val="00470A73"/>
    <w:rsid w:val="00470FC0"/>
    <w:rsid w:val="004719C9"/>
    <w:rsid w:val="00474A9C"/>
    <w:rsid w:val="004754B6"/>
    <w:rsid w:val="004773E4"/>
    <w:rsid w:val="00477FE3"/>
    <w:rsid w:val="004841A8"/>
    <w:rsid w:val="0048424E"/>
    <w:rsid w:val="004876BF"/>
    <w:rsid w:val="00490100"/>
    <w:rsid w:val="004904C0"/>
    <w:rsid w:val="00490EFD"/>
    <w:rsid w:val="0049175B"/>
    <w:rsid w:val="00497A53"/>
    <w:rsid w:val="004A2C01"/>
    <w:rsid w:val="004A594D"/>
    <w:rsid w:val="004A5F00"/>
    <w:rsid w:val="004B03B0"/>
    <w:rsid w:val="004B1DCF"/>
    <w:rsid w:val="004B24F9"/>
    <w:rsid w:val="004B28C1"/>
    <w:rsid w:val="004B364A"/>
    <w:rsid w:val="004B619D"/>
    <w:rsid w:val="004C0210"/>
    <w:rsid w:val="004C2C6C"/>
    <w:rsid w:val="004C461A"/>
    <w:rsid w:val="004D071E"/>
    <w:rsid w:val="004D1E18"/>
    <w:rsid w:val="004D4146"/>
    <w:rsid w:val="004E03BA"/>
    <w:rsid w:val="004E04CE"/>
    <w:rsid w:val="004E0AE7"/>
    <w:rsid w:val="004E2711"/>
    <w:rsid w:val="004E2E73"/>
    <w:rsid w:val="004E349A"/>
    <w:rsid w:val="004F0F57"/>
    <w:rsid w:val="004F3241"/>
    <w:rsid w:val="005007E2"/>
    <w:rsid w:val="005008E2"/>
    <w:rsid w:val="00500B5D"/>
    <w:rsid w:val="0050107B"/>
    <w:rsid w:val="00503CAA"/>
    <w:rsid w:val="00506CEF"/>
    <w:rsid w:val="005070A3"/>
    <w:rsid w:val="005079EC"/>
    <w:rsid w:val="00511DE9"/>
    <w:rsid w:val="005130D1"/>
    <w:rsid w:val="00516EA0"/>
    <w:rsid w:val="00521383"/>
    <w:rsid w:val="005233DB"/>
    <w:rsid w:val="005258C7"/>
    <w:rsid w:val="00526163"/>
    <w:rsid w:val="005276CA"/>
    <w:rsid w:val="005326F9"/>
    <w:rsid w:val="00532BD5"/>
    <w:rsid w:val="005330D2"/>
    <w:rsid w:val="0053469C"/>
    <w:rsid w:val="00535916"/>
    <w:rsid w:val="00535AC2"/>
    <w:rsid w:val="005361E0"/>
    <w:rsid w:val="00536E31"/>
    <w:rsid w:val="00544D9A"/>
    <w:rsid w:val="00550FEB"/>
    <w:rsid w:val="0055164C"/>
    <w:rsid w:val="00556434"/>
    <w:rsid w:val="005568CD"/>
    <w:rsid w:val="005575EF"/>
    <w:rsid w:val="00565512"/>
    <w:rsid w:val="00571031"/>
    <w:rsid w:val="005734CF"/>
    <w:rsid w:val="005763D7"/>
    <w:rsid w:val="0057644D"/>
    <w:rsid w:val="00581FF5"/>
    <w:rsid w:val="00582146"/>
    <w:rsid w:val="00583C34"/>
    <w:rsid w:val="005860F3"/>
    <w:rsid w:val="005876FA"/>
    <w:rsid w:val="00594470"/>
    <w:rsid w:val="005A5E9B"/>
    <w:rsid w:val="005A6815"/>
    <w:rsid w:val="005A6AB5"/>
    <w:rsid w:val="005B05C7"/>
    <w:rsid w:val="005B4D02"/>
    <w:rsid w:val="005C169C"/>
    <w:rsid w:val="005C2105"/>
    <w:rsid w:val="005C5450"/>
    <w:rsid w:val="005C558E"/>
    <w:rsid w:val="005C577F"/>
    <w:rsid w:val="005C6846"/>
    <w:rsid w:val="005C7A0E"/>
    <w:rsid w:val="005D0C5E"/>
    <w:rsid w:val="005D12C9"/>
    <w:rsid w:val="005D24D4"/>
    <w:rsid w:val="005D4229"/>
    <w:rsid w:val="005D4C3B"/>
    <w:rsid w:val="005D5E36"/>
    <w:rsid w:val="005D735F"/>
    <w:rsid w:val="005D78C7"/>
    <w:rsid w:val="005E206F"/>
    <w:rsid w:val="005E2879"/>
    <w:rsid w:val="005E3869"/>
    <w:rsid w:val="005E4235"/>
    <w:rsid w:val="005E4F2F"/>
    <w:rsid w:val="005E5030"/>
    <w:rsid w:val="005F1BAB"/>
    <w:rsid w:val="005F1EC7"/>
    <w:rsid w:val="005F4081"/>
    <w:rsid w:val="005F7506"/>
    <w:rsid w:val="006005B3"/>
    <w:rsid w:val="00602646"/>
    <w:rsid w:val="00605CAD"/>
    <w:rsid w:val="006064D3"/>
    <w:rsid w:val="006106B6"/>
    <w:rsid w:val="00614343"/>
    <w:rsid w:val="006214AA"/>
    <w:rsid w:val="00622F51"/>
    <w:rsid w:val="006239CA"/>
    <w:rsid w:val="0062487B"/>
    <w:rsid w:val="00625183"/>
    <w:rsid w:val="006300AB"/>
    <w:rsid w:val="006306F3"/>
    <w:rsid w:val="006314AE"/>
    <w:rsid w:val="0063182F"/>
    <w:rsid w:val="00632CF8"/>
    <w:rsid w:val="006336E9"/>
    <w:rsid w:val="00634242"/>
    <w:rsid w:val="00636EAA"/>
    <w:rsid w:val="00641CBE"/>
    <w:rsid w:val="006421B9"/>
    <w:rsid w:val="00643237"/>
    <w:rsid w:val="006472F5"/>
    <w:rsid w:val="00652BC1"/>
    <w:rsid w:val="00652D91"/>
    <w:rsid w:val="00657461"/>
    <w:rsid w:val="00660BE7"/>
    <w:rsid w:val="00664514"/>
    <w:rsid w:val="00664925"/>
    <w:rsid w:val="00666D04"/>
    <w:rsid w:val="00667987"/>
    <w:rsid w:val="006718CA"/>
    <w:rsid w:val="00673BE1"/>
    <w:rsid w:val="0067728D"/>
    <w:rsid w:val="0067775A"/>
    <w:rsid w:val="00681671"/>
    <w:rsid w:val="0068428E"/>
    <w:rsid w:val="00687603"/>
    <w:rsid w:val="00690DDC"/>
    <w:rsid w:val="00691289"/>
    <w:rsid w:val="0069282D"/>
    <w:rsid w:val="0069699B"/>
    <w:rsid w:val="00696A32"/>
    <w:rsid w:val="00696D37"/>
    <w:rsid w:val="006A223C"/>
    <w:rsid w:val="006A2409"/>
    <w:rsid w:val="006A4127"/>
    <w:rsid w:val="006A55FC"/>
    <w:rsid w:val="006A5C4A"/>
    <w:rsid w:val="006B156A"/>
    <w:rsid w:val="006B39CC"/>
    <w:rsid w:val="006B50B2"/>
    <w:rsid w:val="006B61C0"/>
    <w:rsid w:val="006B66F9"/>
    <w:rsid w:val="006C042B"/>
    <w:rsid w:val="006C2220"/>
    <w:rsid w:val="006C2E74"/>
    <w:rsid w:val="006C4BD2"/>
    <w:rsid w:val="006C6BEF"/>
    <w:rsid w:val="006D34FA"/>
    <w:rsid w:val="006D6244"/>
    <w:rsid w:val="006D645A"/>
    <w:rsid w:val="006D6733"/>
    <w:rsid w:val="006E0EC8"/>
    <w:rsid w:val="006E1B6B"/>
    <w:rsid w:val="006E3139"/>
    <w:rsid w:val="006E4E98"/>
    <w:rsid w:val="006E54BB"/>
    <w:rsid w:val="006E60E2"/>
    <w:rsid w:val="006E6812"/>
    <w:rsid w:val="006E6FAA"/>
    <w:rsid w:val="006F2189"/>
    <w:rsid w:val="006F6D49"/>
    <w:rsid w:val="007046B3"/>
    <w:rsid w:val="007057D6"/>
    <w:rsid w:val="00706534"/>
    <w:rsid w:val="0071158B"/>
    <w:rsid w:val="007122DA"/>
    <w:rsid w:val="00713E08"/>
    <w:rsid w:val="00714AF2"/>
    <w:rsid w:val="00716AE3"/>
    <w:rsid w:val="00721A8F"/>
    <w:rsid w:val="00723CDA"/>
    <w:rsid w:val="0072535F"/>
    <w:rsid w:val="007273C0"/>
    <w:rsid w:val="00733FA8"/>
    <w:rsid w:val="0073426C"/>
    <w:rsid w:val="00736E2D"/>
    <w:rsid w:val="00737664"/>
    <w:rsid w:val="00737DC3"/>
    <w:rsid w:val="007409F3"/>
    <w:rsid w:val="007422A0"/>
    <w:rsid w:val="00743544"/>
    <w:rsid w:val="00743B00"/>
    <w:rsid w:val="00746CC0"/>
    <w:rsid w:val="0074792B"/>
    <w:rsid w:val="0075010C"/>
    <w:rsid w:val="00750313"/>
    <w:rsid w:val="0075384C"/>
    <w:rsid w:val="0075527B"/>
    <w:rsid w:val="00760255"/>
    <w:rsid w:val="007612E6"/>
    <w:rsid w:val="007665DE"/>
    <w:rsid w:val="00770D09"/>
    <w:rsid w:val="007712BF"/>
    <w:rsid w:val="007720CD"/>
    <w:rsid w:val="00774EDC"/>
    <w:rsid w:val="00775B77"/>
    <w:rsid w:val="00775D4D"/>
    <w:rsid w:val="00784A9E"/>
    <w:rsid w:val="00785BB8"/>
    <w:rsid w:val="00787582"/>
    <w:rsid w:val="007905DA"/>
    <w:rsid w:val="007916EE"/>
    <w:rsid w:val="00792A99"/>
    <w:rsid w:val="00793C4A"/>
    <w:rsid w:val="00794137"/>
    <w:rsid w:val="007A2597"/>
    <w:rsid w:val="007A5FC8"/>
    <w:rsid w:val="007A6C10"/>
    <w:rsid w:val="007B07A4"/>
    <w:rsid w:val="007B4A07"/>
    <w:rsid w:val="007B5EAE"/>
    <w:rsid w:val="007B7467"/>
    <w:rsid w:val="007C0E04"/>
    <w:rsid w:val="007C3361"/>
    <w:rsid w:val="007C5E0F"/>
    <w:rsid w:val="007D1A8B"/>
    <w:rsid w:val="007D252C"/>
    <w:rsid w:val="007D410F"/>
    <w:rsid w:val="007E6B6B"/>
    <w:rsid w:val="007F0A37"/>
    <w:rsid w:val="007F0C63"/>
    <w:rsid w:val="007F52D4"/>
    <w:rsid w:val="007F6D31"/>
    <w:rsid w:val="0080090D"/>
    <w:rsid w:val="00804432"/>
    <w:rsid w:val="008052AA"/>
    <w:rsid w:val="008064EB"/>
    <w:rsid w:val="00806B61"/>
    <w:rsid w:val="00806CB0"/>
    <w:rsid w:val="008126F0"/>
    <w:rsid w:val="008156FF"/>
    <w:rsid w:val="008161E0"/>
    <w:rsid w:val="008167A3"/>
    <w:rsid w:val="00817599"/>
    <w:rsid w:val="00823697"/>
    <w:rsid w:val="00831D68"/>
    <w:rsid w:val="00831DE4"/>
    <w:rsid w:val="00832078"/>
    <w:rsid w:val="0083325A"/>
    <w:rsid w:val="0083745D"/>
    <w:rsid w:val="008374D7"/>
    <w:rsid w:val="00840E30"/>
    <w:rsid w:val="0084165C"/>
    <w:rsid w:val="00847278"/>
    <w:rsid w:val="008504BF"/>
    <w:rsid w:val="00853D88"/>
    <w:rsid w:val="00855716"/>
    <w:rsid w:val="00862090"/>
    <w:rsid w:val="00862FB9"/>
    <w:rsid w:val="0086321E"/>
    <w:rsid w:val="00863625"/>
    <w:rsid w:val="00864FC3"/>
    <w:rsid w:val="00865C3E"/>
    <w:rsid w:val="00870665"/>
    <w:rsid w:val="00871F24"/>
    <w:rsid w:val="00874CF5"/>
    <w:rsid w:val="00874E7F"/>
    <w:rsid w:val="00875BF5"/>
    <w:rsid w:val="00877787"/>
    <w:rsid w:val="00880085"/>
    <w:rsid w:val="00883742"/>
    <w:rsid w:val="008841EC"/>
    <w:rsid w:val="008856F0"/>
    <w:rsid w:val="008858BD"/>
    <w:rsid w:val="00887299"/>
    <w:rsid w:val="008879FE"/>
    <w:rsid w:val="008947C0"/>
    <w:rsid w:val="00894D4A"/>
    <w:rsid w:val="00896E50"/>
    <w:rsid w:val="00896E6E"/>
    <w:rsid w:val="00897335"/>
    <w:rsid w:val="0089753B"/>
    <w:rsid w:val="008A37B5"/>
    <w:rsid w:val="008A59EA"/>
    <w:rsid w:val="008A6095"/>
    <w:rsid w:val="008A7420"/>
    <w:rsid w:val="008B3209"/>
    <w:rsid w:val="008B6CAC"/>
    <w:rsid w:val="008B6DE3"/>
    <w:rsid w:val="008B77B2"/>
    <w:rsid w:val="008C331D"/>
    <w:rsid w:val="008C3F1E"/>
    <w:rsid w:val="008C4239"/>
    <w:rsid w:val="008C5F72"/>
    <w:rsid w:val="008C692C"/>
    <w:rsid w:val="008C7622"/>
    <w:rsid w:val="008C7796"/>
    <w:rsid w:val="008D2460"/>
    <w:rsid w:val="008D2850"/>
    <w:rsid w:val="008D402A"/>
    <w:rsid w:val="008D5BD7"/>
    <w:rsid w:val="008E31C7"/>
    <w:rsid w:val="008E34A3"/>
    <w:rsid w:val="008E4893"/>
    <w:rsid w:val="008E4A47"/>
    <w:rsid w:val="008E7537"/>
    <w:rsid w:val="008F11D1"/>
    <w:rsid w:val="008F47C7"/>
    <w:rsid w:val="008F5617"/>
    <w:rsid w:val="008F6E43"/>
    <w:rsid w:val="008F74CD"/>
    <w:rsid w:val="00901C37"/>
    <w:rsid w:val="00910194"/>
    <w:rsid w:val="009107A9"/>
    <w:rsid w:val="0091219E"/>
    <w:rsid w:val="0091260F"/>
    <w:rsid w:val="009129A7"/>
    <w:rsid w:val="0091552F"/>
    <w:rsid w:val="0091722F"/>
    <w:rsid w:val="00917F41"/>
    <w:rsid w:val="009258E5"/>
    <w:rsid w:val="00925CC7"/>
    <w:rsid w:val="009314C1"/>
    <w:rsid w:val="009328DC"/>
    <w:rsid w:val="0093322E"/>
    <w:rsid w:val="00933EB0"/>
    <w:rsid w:val="00936BFA"/>
    <w:rsid w:val="009373BA"/>
    <w:rsid w:val="00940AEB"/>
    <w:rsid w:val="00941C4B"/>
    <w:rsid w:val="00941F08"/>
    <w:rsid w:val="00943E97"/>
    <w:rsid w:val="009459A1"/>
    <w:rsid w:val="00945CE8"/>
    <w:rsid w:val="009605B9"/>
    <w:rsid w:val="009714E2"/>
    <w:rsid w:val="009750E0"/>
    <w:rsid w:val="009831D4"/>
    <w:rsid w:val="0098660D"/>
    <w:rsid w:val="00986B18"/>
    <w:rsid w:val="00991B21"/>
    <w:rsid w:val="00992412"/>
    <w:rsid w:val="009929C9"/>
    <w:rsid w:val="00992F9D"/>
    <w:rsid w:val="00996B6A"/>
    <w:rsid w:val="00997DAB"/>
    <w:rsid w:val="00997E2F"/>
    <w:rsid w:val="00997E79"/>
    <w:rsid w:val="009A1DC2"/>
    <w:rsid w:val="009A2C8A"/>
    <w:rsid w:val="009A3681"/>
    <w:rsid w:val="009A437A"/>
    <w:rsid w:val="009A4672"/>
    <w:rsid w:val="009A5495"/>
    <w:rsid w:val="009A6C70"/>
    <w:rsid w:val="009B1686"/>
    <w:rsid w:val="009B50E9"/>
    <w:rsid w:val="009B6EEA"/>
    <w:rsid w:val="009B70C9"/>
    <w:rsid w:val="009C2DC4"/>
    <w:rsid w:val="009C4806"/>
    <w:rsid w:val="009D0874"/>
    <w:rsid w:val="009D0A69"/>
    <w:rsid w:val="009D0E61"/>
    <w:rsid w:val="009D46B6"/>
    <w:rsid w:val="009D5A3E"/>
    <w:rsid w:val="009D60D8"/>
    <w:rsid w:val="009D6C44"/>
    <w:rsid w:val="009E02D1"/>
    <w:rsid w:val="009E0D4F"/>
    <w:rsid w:val="009E4829"/>
    <w:rsid w:val="009F08A7"/>
    <w:rsid w:val="009F193D"/>
    <w:rsid w:val="009F3033"/>
    <w:rsid w:val="009F66B8"/>
    <w:rsid w:val="00A00F1B"/>
    <w:rsid w:val="00A0232A"/>
    <w:rsid w:val="00A026A3"/>
    <w:rsid w:val="00A02877"/>
    <w:rsid w:val="00A058A9"/>
    <w:rsid w:val="00A1165C"/>
    <w:rsid w:val="00A12A32"/>
    <w:rsid w:val="00A13AD7"/>
    <w:rsid w:val="00A168A0"/>
    <w:rsid w:val="00A20CC4"/>
    <w:rsid w:val="00A20CE8"/>
    <w:rsid w:val="00A22D53"/>
    <w:rsid w:val="00A22E75"/>
    <w:rsid w:val="00A23B98"/>
    <w:rsid w:val="00A23EC6"/>
    <w:rsid w:val="00A27BB3"/>
    <w:rsid w:val="00A30802"/>
    <w:rsid w:val="00A30A25"/>
    <w:rsid w:val="00A35D76"/>
    <w:rsid w:val="00A35F78"/>
    <w:rsid w:val="00A37235"/>
    <w:rsid w:val="00A42E41"/>
    <w:rsid w:val="00A47451"/>
    <w:rsid w:val="00A51945"/>
    <w:rsid w:val="00A533BF"/>
    <w:rsid w:val="00A548E7"/>
    <w:rsid w:val="00A5570F"/>
    <w:rsid w:val="00A577A7"/>
    <w:rsid w:val="00A6211F"/>
    <w:rsid w:val="00A623A2"/>
    <w:rsid w:val="00A62D61"/>
    <w:rsid w:val="00A63FF0"/>
    <w:rsid w:val="00A64207"/>
    <w:rsid w:val="00A656E1"/>
    <w:rsid w:val="00A659F5"/>
    <w:rsid w:val="00A70973"/>
    <w:rsid w:val="00A726FF"/>
    <w:rsid w:val="00A73FE7"/>
    <w:rsid w:val="00A75EFA"/>
    <w:rsid w:val="00A83E82"/>
    <w:rsid w:val="00A859F0"/>
    <w:rsid w:val="00A86DAA"/>
    <w:rsid w:val="00A92929"/>
    <w:rsid w:val="00A93E68"/>
    <w:rsid w:val="00A96224"/>
    <w:rsid w:val="00A96565"/>
    <w:rsid w:val="00A97271"/>
    <w:rsid w:val="00A97EAA"/>
    <w:rsid w:val="00AA336B"/>
    <w:rsid w:val="00AA3728"/>
    <w:rsid w:val="00AA3929"/>
    <w:rsid w:val="00AA6000"/>
    <w:rsid w:val="00AA6066"/>
    <w:rsid w:val="00AA7A4E"/>
    <w:rsid w:val="00AB5C75"/>
    <w:rsid w:val="00AB70B1"/>
    <w:rsid w:val="00AB7219"/>
    <w:rsid w:val="00AC25C7"/>
    <w:rsid w:val="00AC292C"/>
    <w:rsid w:val="00AC4F96"/>
    <w:rsid w:val="00AC51EC"/>
    <w:rsid w:val="00AC6109"/>
    <w:rsid w:val="00AC7DD0"/>
    <w:rsid w:val="00AD2FCE"/>
    <w:rsid w:val="00AD3B75"/>
    <w:rsid w:val="00AD71F3"/>
    <w:rsid w:val="00AE045E"/>
    <w:rsid w:val="00AE0B3C"/>
    <w:rsid w:val="00AE0E68"/>
    <w:rsid w:val="00AE4B2B"/>
    <w:rsid w:val="00AE5C22"/>
    <w:rsid w:val="00AE6AA7"/>
    <w:rsid w:val="00AF21C3"/>
    <w:rsid w:val="00AF3372"/>
    <w:rsid w:val="00B01B2B"/>
    <w:rsid w:val="00B03F8C"/>
    <w:rsid w:val="00B10F86"/>
    <w:rsid w:val="00B20A39"/>
    <w:rsid w:val="00B3015A"/>
    <w:rsid w:val="00B30A2E"/>
    <w:rsid w:val="00B33B1C"/>
    <w:rsid w:val="00B37F2B"/>
    <w:rsid w:val="00B41DED"/>
    <w:rsid w:val="00B41E99"/>
    <w:rsid w:val="00B421BE"/>
    <w:rsid w:val="00B422B4"/>
    <w:rsid w:val="00B4648A"/>
    <w:rsid w:val="00B4791C"/>
    <w:rsid w:val="00B501BD"/>
    <w:rsid w:val="00B5255F"/>
    <w:rsid w:val="00B546F4"/>
    <w:rsid w:val="00B563C5"/>
    <w:rsid w:val="00B61195"/>
    <w:rsid w:val="00B6215D"/>
    <w:rsid w:val="00B62C5D"/>
    <w:rsid w:val="00B62E92"/>
    <w:rsid w:val="00B63A9C"/>
    <w:rsid w:val="00B667D4"/>
    <w:rsid w:val="00B70924"/>
    <w:rsid w:val="00B725E1"/>
    <w:rsid w:val="00B7680B"/>
    <w:rsid w:val="00B823FF"/>
    <w:rsid w:val="00B8346E"/>
    <w:rsid w:val="00B84D44"/>
    <w:rsid w:val="00B8614C"/>
    <w:rsid w:val="00B86332"/>
    <w:rsid w:val="00B93BB4"/>
    <w:rsid w:val="00B96240"/>
    <w:rsid w:val="00B96800"/>
    <w:rsid w:val="00B97D99"/>
    <w:rsid w:val="00BA0002"/>
    <w:rsid w:val="00BA096E"/>
    <w:rsid w:val="00BA181E"/>
    <w:rsid w:val="00BA2708"/>
    <w:rsid w:val="00BA2E2A"/>
    <w:rsid w:val="00BA53D9"/>
    <w:rsid w:val="00BA62AB"/>
    <w:rsid w:val="00BA704D"/>
    <w:rsid w:val="00BB3A8F"/>
    <w:rsid w:val="00BB6C27"/>
    <w:rsid w:val="00BB7E09"/>
    <w:rsid w:val="00BC142D"/>
    <w:rsid w:val="00BC213D"/>
    <w:rsid w:val="00BC23B1"/>
    <w:rsid w:val="00BC4679"/>
    <w:rsid w:val="00BD076E"/>
    <w:rsid w:val="00BD0BE2"/>
    <w:rsid w:val="00BD3833"/>
    <w:rsid w:val="00BD4ECB"/>
    <w:rsid w:val="00BD5624"/>
    <w:rsid w:val="00BD77BF"/>
    <w:rsid w:val="00BD7AD6"/>
    <w:rsid w:val="00BE1ECE"/>
    <w:rsid w:val="00BE3891"/>
    <w:rsid w:val="00BF068B"/>
    <w:rsid w:val="00BF21D6"/>
    <w:rsid w:val="00BF2AC7"/>
    <w:rsid w:val="00BF3324"/>
    <w:rsid w:val="00BF503B"/>
    <w:rsid w:val="00BF617C"/>
    <w:rsid w:val="00BF725D"/>
    <w:rsid w:val="00C01BE5"/>
    <w:rsid w:val="00C01F92"/>
    <w:rsid w:val="00C0266B"/>
    <w:rsid w:val="00C03627"/>
    <w:rsid w:val="00C04A72"/>
    <w:rsid w:val="00C05D3B"/>
    <w:rsid w:val="00C07805"/>
    <w:rsid w:val="00C07A31"/>
    <w:rsid w:val="00C12567"/>
    <w:rsid w:val="00C15F81"/>
    <w:rsid w:val="00C17687"/>
    <w:rsid w:val="00C17C7E"/>
    <w:rsid w:val="00C247B1"/>
    <w:rsid w:val="00C251A5"/>
    <w:rsid w:val="00C365B3"/>
    <w:rsid w:val="00C37A50"/>
    <w:rsid w:val="00C37F4C"/>
    <w:rsid w:val="00C40A3E"/>
    <w:rsid w:val="00C410AA"/>
    <w:rsid w:val="00C41C86"/>
    <w:rsid w:val="00C42E4B"/>
    <w:rsid w:val="00C4396E"/>
    <w:rsid w:val="00C4576E"/>
    <w:rsid w:val="00C46607"/>
    <w:rsid w:val="00C46A8F"/>
    <w:rsid w:val="00C46CE1"/>
    <w:rsid w:val="00C532F5"/>
    <w:rsid w:val="00C60417"/>
    <w:rsid w:val="00C60994"/>
    <w:rsid w:val="00C626ED"/>
    <w:rsid w:val="00C63594"/>
    <w:rsid w:val="00C65889"/>
    <w:rsid w:val="00C80CEB"/>
    <w:rsid w:val="00C80EFF"/>
    <w:rsid w:val="00C821A0"/>
    <w:rsid w:val="00C82807"/>
    <w:rsid w:val="00C83621"/>
    <w:rsid w:val="00C85E1F"/>
    <w:rsid w:val="00C868CA"/>
    <w:rsid w:val="00C9206E"/>
    <w:rsid w:val="00C924C3"/>
    <w:rsid w:val="00C93052"/>
    <w:rsid w:val="00C9735E"/>
    <w:rsid w:val="00C9741F"/>
    <w:rsid w:val="00CA3255"/>
    <w:rsid w:val="00CA39AB"/>
    <w:rsid w:val="00CA469F"/>
    <w:rsid w:val="00CB0DC2"/>
    <w:rsid w:val="00CB1F75"/>
    <w:rsid w:val="00CB3DA3"/>
    <w:rsid w:val="00CB55AE"/>
    <w:rsid w:val="00CB5B60"/>
    <w:rsid w:val="00CB622C"/>
    <w:rsid w:val="00CB7943"/>
    <w:rsid w:val="00CC00A1"/>
    <w:rsid w:val="00CC039F"/>
    <w:rsid w:val="00CC48D2"/>
    <w:rsid w:val="00CC5711"/>
    <w:rsid w:val="00CC67F0"/>
    <w:rsid w:val="00CC7EBF"/>
    <w:rsid w:val="00CD0192"/>
    <w:rsid w:val="00CD5315"/>
    <w:rsid w:val="00CD751D"/>
    <w:rsid w:val="00CD7861"/>
    <w:rsid w:val="00CE22B9"/>
    <w:rsid w:val="00CE63EE"/>
    <w:rsid w:val="00CF1C64"/>
    <w:rsid w:val="00D01B21"/>
    <w:rsid w:val="00D0315E"/>
    <w:rsid w:val="00D0403C"/>
    <w:rsid w:val="00D13061"/>
    <w:rsid w:val="00D137E1"/>
    <w:rsid w:val="00D156CF"/>
    <w:rsid w:val="00D16A0A"/>
    <w:rsid w:val="00D173AD"/>
    <w:rsid w:val="00D266A3"/>
    <w:rsid w:val="00D306AE"/>
    <w:rsid w:val="00D32E17"/>
    <w:rsid w:val="00D353C3"/>
    <w:rsid w:val="00D37269"/>
    <w:rsid w:val="00D40996"/>
    <w:rsid w:val="00D4118D"/>
    <w:rsid w:val="00D42CC2"/>
    <w:rsid w:val="00D43A9C"/>
    <w:rsid w:val="00D44059"/>
    <w:rsid w:val="00D45C35"/>
    <w:rsid w:val="00D46D99"/>
    <w:rsid w:val="00D4789C"/>
    <w:rsid w:val="00D52A07"/>
    <w:rsid w:val="00D53101"/>
    <w:rsid w:val="00D53384"/>
    <w:rsid w:val="00D537E0"/>
    <w:rsid w:val="00D56CE9"/>
    <w:rsid w:val="00D5786C"/>
    <w:rsid w:val="00D60185"/>
    <w:rsid w:val="00D6034A"/>
    <w:rsid w:val="00D60ED8"/>
    <w:rsid w:val="00D611CD"/>
    <w:rsid w:val="00D62889"/>
    <w:rsid w:val="00D7154D"/>
    <w:rsid w:val="00D71D3E"/>
    <w:rsid w:val="00D71F84"/>
    <w:rsid w:val="00D728AF"/>
    <w:rsid w:val="00D7338C"/>
    <w:rsid w:val="00D74174"/>
    <w:rsid w:val="00D743FD"/>
    <w:rsid w:val="00D770D7"/>
    <w:rsid w:val="00D8301C"/>
    <w:rsid w:val="00D853A7"/>
    <w:rsid w:val="00D859FB"/>
    <w:rsid w:val="00D85A3E"/>
    <w:rsid w:val="00D868B8"/>
    <w:rsid w:val="00D93FD7"/>
    <w:rsid w:val="00D9474B"/>
    <w:rsid w:val="00D94B65"/>
    <w:rsid w:val="00D95B4A"/>
    <w:rsid w:val="00D95DA4"/>
    <w:rsid w:val="00D96A3D"/>
    <w:rsid w:val="00DA0B2C"/>
    <w:rsid w:val="00DA222B"/>
    <w:rsid w:val="00DA3862"/>
    <w:rsid w:val="00DA3A76"/>
    <w:rsid w:val="00DA48BC"/>
    <w:rsid w:val="00DA55CB"/>
    <w:rsid w:val="00DA68EE"/>
    <w:rsid w:val="00DA6B35"/>
    <w:rsid w:val="00DA7A74"/>
    <w:rsid w:val="00DB0FBB"/>
    <w:rsid w:val="00DB1CBC"/>
    <w:rsid w:val="00DB263C"/>
    <w:rsid w:val="00DB3011"/>
    <w:rsid w:val="00DB6BBD"/>
    <w:rsid w:val="00DC0B8F"/>
    <w:rsid w:val="00DC4A41"/>
    <w:rsid w:val="00DC547E"/>
    <w:rsid w:val="00DC568F"/>
    <w:rsid w:val="00DC65BE"/>
    <w:rsid w:val="00DC68AB"/>
    <w:rsid w:val="00DD19D4"/>
    <w:rsid w:val="00DD1C0C"/>
    <w:rsid w:val="00DD20D2"/>
    <w:rsid w:val="00DD4081"/>
    <w:rsid w:val="00DD4882"/>
    <w:rsid w:val="00DE083A"/>
    <w:rsid w:val="00DE2CFF"/>
    <w:rsid w:val="00DE31E5"/>
    <w:rsid w:val="00DE4089"/>
    <w:rsid w:val="00DF213A"/>
    <w:rsid w:val="00DF2378"/>
    <w:rsid w:val="00DF34D1"/>
    <w:rsid w:val="00DF518B"/>
    <w:rsid w:val="00DF7067"/>
    <w:rsid w:val="00DF7701"/>
    <w:rsid w:val="00DF795A"/>
    <w:rsid w:val="00E01876"/>
    <w:rsid w:val="00E01E76"/>
    <w:rsid w:val="00E025D2"/>
    <w:rsid w:val="00E03BFD"/>
    <w:rsid w:val="00E04B24"/>
    <w:rsid w:val="00E067B4"/>
    <w:rsid w:val="00E105C3"/>
    <w:rsid w:val="00E11A9C"/>
    <w:rsid w:val="00E137B3"/>
    <w:rsid w:val="00E15401"/>
    <w:rsid w:val="00E15AA2"/>
    <w:rsid w:val="00E21513"/>
    <w:rsid w:val="00E2291F"/>
    <w:rsid w:val="00E30396"/>
    <w:rsid w:val="00E33104"/>
    <w:rsid w:val="00E3326E"/>
    <w:rsid w:val="00E34028"/>
    <w:rsid w:val="00E44036"/>
    <w:rsid w:val="00E449F7"/>
    <w:rsid w:val="00E4781B"/>
    <w:rsid w:val="00E532E3"/>
    <w:rsid w:val="00E54C06"/>
    <w:rsid w:val="00E55865"/>
    <w:rsid w:val="00E56957"/>
    <w:rsid w:val="00E578D2"/>
    <w:rsid w:val="00E57E42"/>
    <w:rsid w:val="00E615F0"/>
    <w:rsid w:val="00E639F7"/>
    <w:rsid w:val="00E6511A"/>
    <w:rsid w:val="00E6579E"/>
    <w:rsid w:val="00E6650B"/>
    <w:rsid w:val="00E66927"/>
    <w:rsid w:val="00E675DD"/>
    <w:rsid w:val="00E67C38"/>
    <w:rsid w:val="00E70654"/>
    <w:rsid w:val="00E75410"/>
    <w:rsid w:val="00E80856"/>
    <w:rsid w:val="00E82F12"/>
    <w:rsid w:val="00E82F32"/>
    <w:rsid w:val="00E8676F"/>
    <w:rsid w:val="00E8693B"/>
    <w:rsid w:val="00E86ABD"/>
    <w:rsid w:val="00E86E7E"/>
    <w:rsid w:val="00E91493"/>
    <w:rsid w:val="00E92105"/>
    <w:rsid w:val="00E92515"/>
    <w:rsid w:val="00E92B81"/>
    <w:rsid w:val="00E92DB9"/>
    <w:rsid w:val="00E92F18"/>
    <w:rsid w:val="00EA0EF0"/>
    <w:rsid w:val="00EA0FDB"/>
    <w:rsid w:val="00EA43D0"/>
    <w:rsid w:val="00EA517C"/>
    <w:rsid w:val="00EB2812"/>
    <w:rsid w:val="00EC1347"/>
    <w:rsid w:val="00EC26C1"/>
    <w:rsid w:val="00EC41DB"/>
    <w:rsid w:val="00EC437A"/>
    <w:rsid w:val="00EC672A"/>
    <w:rsid w:val="00EC6960"/>
    <w:rsid w:val="00EC6C10"/>
    <w:rsid w:val="00ED5BF8"/>
    <w:rsid w:val="00EF174E"/>
    <w:rsid w:val="00EF1BE7"/>
    <w:rsid w:val="00EF419F"/>
    <w:rsid w:val="00EF4C99"/>
    <w:rsid w:val="00EF7C46"/>
    <w:rsid w:val="00F00768"/>
    <w:rsid w:val="00F00AD4"/>
    <w:rsid w:val="00F01EB0"/>
    <w:rsid w:val="00F11E07"/>
    <w:rsid w:val="00F12CAF"/>
    <w:rsid w:val="00F137C3"/>
    <w:rsid w:val="00F1395A"/>
    <w:rsid w:val="00F1784A"/>
    <w:rsid w:val="00F17A69"/>
    <w:rsid w:val="00F230E6"/>
    <w:rsid w:val="00F30F79"/>
    <w:rsid w:val="00F33980"/>
    <w:rsid w:val="00F36C94"/>
    <w:rsid w:val="00F40E38"/>
    <w:rsid w:val="00F4112F"/>
    <w:rsid w:val="00F431CE"/>
    <w:rsid w:val="00F454E5"/>
    <w:rsid w:val="00F458AE"/>
    <w:rsid w:val="00F47FC8"/>
    <w:rsid w:val="00F51B14"/>
    <w:rsid w:val="00F52EE4"/>
    <w:rsid w:val="00F561EE"/>
    <w:rsid w:val="00F77193"/>
    <w:rsid w:val="00F77315"/>
    <w:rsid w:val="00F8390B"/>
    <w:rsid w:val="00F83CE2"/>
    <w:rsid w:val="00F91338"/>
    <w:rsid w:val="00F91C04"/>
    <w:rsid w:val="00F95A67"/>
    <w:rsid w:val="00F95A80"/>
    <w:rsid w:val="00F95F7A"/>
    <w:rsid w:val="00F970E3"/>
    <w:rsid w:val="00FA0512"/>
    <w:rsid w:val="00FA4195"/>
    <w:rsid w:val="00FA6111"/>
    <w:rsid w:val="00FB0EE0"/>
    <w:rsid w:val="00FB23A0"/>
    <w:rsid w:val="00FB322E"/>
    <w:rsid w:val="00FB5301"/>
    <w:rsid w:val="00FB6DE0"/>
    <w:rsid w:val="00FB785C"/>
    <w:rsid w:val="00FC2565"/>
    <w:rsid w:val="00FC3FEC"/>
    <w:rsid w:val="00FC4A33"/>
    <w:rsid w:val="00FC6406"/>
    <w:rsid w:val="00FC675E"/>
    <w:rsid w:val="00FC69F4"/>
    <w:rsid w:val="00FD0F3D"/>
    <w:rsid w:val="00FD2029"/>
    <w:rsid w:val="00FD27B9"/>
    <w:rsid w:val="00FD62A0"/>
    <w:rsid w:val="00FD6B26"/>
    <w:rsid w:val="00FD7219"/>
    <w:rsid w:val="00FE0302"/>
    <w:rsid w:val="00FE13E6"/>
    <w:rsid w:val="00FE328C"/>
    <w:rsid w:val="00FE3472"/>
    <w:rsid w:val="00FE4D01"/>
    <w:rsid w:val="00FE717F"/>
    <w:rsid w:val="00FF028D"/>
    <w:rsid w:val="00FF185A"/>
    <w:rsid w:val="00FF5FDA"/>
    <w:rsid w:val="00FF6A97"/>
    <w:rsid w:val="00FF771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24C23A"/>
  <w15:docId w15:val="{07DF7411-B0FC-4B7D-86A5-83A7F3A6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25A"/>
    <w:pPr>
      <w:widowControl w:val="0"/>
      <w:autoSpaceDE w:val="0"/>
      <w:autoSpaceDN w:val="0"/>
      <w:adjustRightInd w:val="0"/>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D3ED4"/>
    <w:rPr>
      <w:rFonts w:ascii="Tahoma" w:hAnsi="Tahoma" w:cs="Tahoma"/>
      <w:sz w:val="16"/>
      <w:szCs w:val="16"/>
    </w:rPr>
  </w:style>
  <w:style w:type="character" w:customStyle="1" w:styleId="BalloonTextChar">
    <w:name w:val="Balloon Text Char"/>
    <w:link w:val="BalloonText"/>
    <w:uiPriority w:val="99"/>
    <w:semiHidden/>
    <w:locked/>
    <w:rsid w:val="002D3ED4"/>
    <w:rPr>
      <w:rFonts w:ascii="Tahoma" w:hAnsi="Tahoma" w:cs="Tahoma"/>
      <w:sz w:val="16"/>
      <w:szCs w:val="16"/>
      <w:lang w:val="bg-BG"/>
    </w:rPr>
  </w:style>
  <w:style w:type="character" w:styleId="CommentReference">
    <w:name w:val="annotation reference"/>
    <w:uiPriority w:val="99"/>
    <w:rsid w:val="00D137E1"/>
    <w:rPr>
      <w:rFonts w:cs="Times New Roman"/>
      <w:sz w:val="16"/>
      <w:szCs w:val="16"/>
    </w:rPr>
  </w:style>
  <w:style w:type="paragraph" w:styleId="CommentText">
    <w:name w:val="annotation text"/>
    <w:basedOn w:val="Normal"/>
    <w:link w:val="CommentTextChar"/>
    <w:uiPriority w:val="99"/>
    <w:rsid w:val="00D137E1"/>
  </w:style>
  <w:style w:type="character" w:customStyle="1" w:styleId="CommentTextChar">
    <w:name w:val="Comment Text Char"/>
    <w:link w:val="CommentText"/>
    <w:uiPriority w:val="99"/>
    <w:locked/>
    <w:rsid w:val="00D137E1"/>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rsid w:val="00D137E1"/>
    <w:rPr>
      <w:b/>
      <w:bCs/>
    </w:rPr>
  </w:style>
  <w:style w:type="character" w:customStyle="1" w:styleId="CommentSubjectChar">
    <w:name w:val="Comment Subject Char"/>
    <w:link w:val="CommentSubject"/>
    <w:uiPriority w:val="99"/>
    <w:locked/>
    <w:rsid w:val="00D137E1"/>
    <w:rPr>
      <w:rFonts w:ascii="Times New Roman" w:hAnsi="Times New Roman" w:cs="Times New Roman"/>
      <w:b/>
      <w:bCs/>
      <w:sz w:val="20"/>
      <w:szCs w:val="20"/>
      <w:lang w:eastAsia="en-US"/>
    </w:rPr>
  </w:style>
  <w:style w:type="paragraph" w:styleId="Header">
    <w:name w:val="header"/>
    <w:basedOn w:val="Normal"/>
    <w:link w:val="HeaderChar"/>
    <w:uiPriority w:val="99"/>
    <w:rsid w:val="00B33B1C"/>
    <w:pPr>
      <w:tabs>
        <w:tab w:val="center" w:pos="4680"/>
        <w:tab w:val="right" w:pos="9360"/>
      </w:tabs>
    </w:pPr>
  </w:style>
  <w:style w:type="character" w:customStyle="1" w:styleId="HeaderChar">
    <w:name w:val="Header Char"/>
    <w:link w:val="Header"/>
    <w:uiPriority w:val="99"/>
    <w:locked/>
    <w:rsid w:val="00B33B1C"/>
    <w:rPr>
      <w:rFonts w:ascii="Times New Roman" w:hAnsi="Times New Roman" w:cs="Times New Roman"/>
      <w:sz w:val="20"/>
      <w:szCs w:val="20"/>
      <w:lang w:eastAsia="en-US"/>
    </w:rPr>
  </w:style>
  <w:style w:type="paragraph" w:styleId="Footer">
    <w:name w:val="footer"/>
    <w:basedOn w:val="Normal"/>
    <w:link w:val="FooterChar"/>
    <w:uiPriority w:val="99"/>
    <w:rsid w:val="00B33B1C"/>
    <w:pPr>
      <w:tabs>
        <w:tab w:val="center" w:pos="4680"/>
        <w:tab w:val="right" w:pos="9360"/>
      </w:tabs>
    </w:pPr>
  </w:style>
  <w:style w:type="character" w:customStyle="1" w:styleId="FooterChar">
    <w:name w:val="Footer Char"/>
    <w:link w:val="Footer"/>
    <w:uiPriority w:val="99"/>
    <w:locked/>
    <w:rsid w:val="00B33B1C"/>
    <w:rPr>
      <w:rFonts w:ascii="Times New Roman" w:hAnsi="Times New Roman" w:cs="Times New Roman"/>
      <w:sz w:val="20"/>
      <w:szCs w:val="20"/>
      <w:lang w:eastAsia="en-US"/>
    </w:rPr>
  </w:style>
  <w:style w:type="paragraph" w:styleId="ListParagraph">
    <w:name w:val="List Paragraph"/>
    <w:basedOn w:val="Normal"/>
    <w:uiPriority w:val="99"/>
    <w:qFormat/>
    <w:rsid w:val="00896E6E"/>
    <w:pPr>
      <w:ind w:left="720"/>
      <w:contextualSpacing/>
    </w:pPr>
  </w:style>
  <w:style w:type="character" w:styleId="PlaceholderText">
    <w:name w:val="Placeholder Text"/>
    <w:uiPriority w:val="99"/>
    <w:semiHidden/>
    <w:rsid w:val="007057D6"/>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507912">
      <w:marLeft w:val="0"/>
      <w:marRight w:val="0"/>
      <w:marTop w:val="0"/>
      <w:marBottom w:val="0"/>
      <w:divBdr>
        <w:top w:val="none" w:sz="0" w:space="0" w:color="auto"/>
        <w:left w:val="none" w:sz="0" w:space="0" w:color="auto"/>
        <w:bottom w:val="none" w:sz="0" w:space="0" w:color="auto"/>
        <w:right w:val="none" w:sz="0" w:space="0" w:color="auto"/>
      </w:divBdr>
    </w:div>
    <w:div w:id="1846507987">
      <w:marLeft w:val="390"/>
      <w:marRight w:val="390"/>
      <w:marTop w:val="0"/>
      <w:marBottom w:val="0"/>
      <w:divBdr>
        <w:top w:val="none" w:sz="0" w:space="0" w:color="auto"/>
        <w:left w:val="none" w:sz="0" w:space="0" w:color="auto"/>
        <w:bottom w:val="none" w:sz="0" w:space="0" w:color="auto"/>
        <w:right w:val="none" w:sz="0" w:space="0" w:color="auto"/>
      </w:divBdr>
      <w:divsChild>
        <w:div w:id="1846507859">
          <w:marLeft w:val="0"/>
          <w:marRight w:val="0"/>
          <w:marTop w:val="0"/>
          <w:marBottom w:val="120"/>
          <w:divBdr>
            <w:top w:val="none" w:sz="0" w:space="0" w:color="auto"/>
            <w:left w:val="none" w:sz="0" w:space="0" w:color="auto"/>
            <w:bottom w:val="none" w:sz="0" w:space="0" w:color="auto"/>
            <w:right w:val="none" w:sz="0" w:space="0" w:color="auto"/>
          </w:divBdr>
          <w:divsChild>
            <w:div w:id="1846507774">
              <w:marLeft w:val="0"/>
              <w:marRight w:val="0"/>
              <w:marTop w:val="0"/>
              <w:marBottom w:val="0"/>
              <w:divBdr>
                <w:top w:val="none" w:sz="0" w:space="0" w:color="auto"/>
                <w:left w:val="none" w:sz="0" w:space="0" w:color="auto"/>
                <w:bottom w:val="none" w:sz="0" w:space="0" w:color="auto"/>
                <w:right w:val="none" w:sz="0" w:space="0" w:color="auto"/>
              </w:divBdr>
            </w:div>
            <w:div w:id="1846507978">
              <w:marLeft w:val="0"/>
              <w:marRight w:val="0"/>
              <w:marTop w:val="0"/>
              <w:marBottom w:val="0"/>
              <w:divBdr>
                <w:top w:val="none" w:sz="0" w:space="0" w:color="auto"/>
                <w:left w:val="none" w:sz="0" w:space="0" w:color="auto"/>
                <w:bottom w:val="none" w:sz="0" w:space="0" w:color="auto"/>
                <w:right w:val="none" w:sz="0" w:space="0" w:color="auto"/>
              </w:divBdr>
            </w:div>
            <w:div w:id="1846508035">
              <w:marLeft w:val="0"/>
              <w:marRight w:val="0"/>
              <w:marTop w:val="0"/>
              <w:marBottom w:val="0"/>
              <w:divBdr>
                <w:top w:val="none" w:sz="0" w:space="0" w:color="auto"/>
                <w:left w:val="none" w:sz="0" w:space="0" w:color="auto"/>
                <w:bottom w:val="none" w:sz="0" w:space="0" w:color="auto"/>
                <w:right w:val="none" w:sz="0" w:space="0" w:color="auto"/>
              </w:divBdr>
            </w:div>
            <w:div w:id="1846508131">
              <w:marLeft w:val="0"/>
              <w:marRight w:val="0"/>
              <w:marTop w:val="0"/>
              <w:marBottom w:val="0"/>
              <w:divBdr>
                <w:top w:val="none" w:sz="0" w:space="0" w:color="auto"/>
                <w:left w:val="none" w:sz="0" w:space="0" w:color="auto"/>
                <w:bottom w:val="none" w:sz="0" w:space="0" w:color="auto"/>
                <w:right w:val="none" w:sz="0" w:space="0" w:color="auto"/>
              </w:divBdr>
            </w:div>
            <w:div w:id="1846508175">
              <w:marLeft w:val="0"/>
              <w:marRight w:val="0"/>
              <w:marTop w:val="0"/>
              <w:marBottom w:val="0"/>
              <w:divBdr>
                <w:top w:val="none" w:sz="0" w:space="0" w:color="auto"/>
                <w:left w:val="none" w:sz="0" w:space="0" w:color="auto"/>
                <w:bottom w:val="none" w:sz="0" w:space="0" w:color="auto"/>
                <w:right w:val="none" w:sz="0" w:space="0" w:color="auto"/>
              </w:divBdr>
            </w:div>
            <w:div w:id="1846508190">
              <w:marLeft w:val="0"/>
              <w:marRight w:val="0"/>
              <w:marTop w:val="0"/>
              <w:marBottom w:val="0"/>
              <w:divBdr>
                <w:top w:val="none" w:sz="0" w:space="0" w:color="auto"/>
                <w:left w:val="none" w:sz="0" w:space="0" w:color="auto"/>
                <w:bottom w:val="none" w:sz="0" w:space="0" w:color="auto"/>
                <w:right w:val="none" w:sz="0" w:space="0" w:color="auto"/>
              </w:divBdr>
            </w:div>
            <w:div w:id="1846508243">
              <w:marLeft w:val="0"/>
              <w:marRight w:val="0"/>
              <w:marTop w:val="0"/>
              <w:marBottom w:val="0"/>
              <w:divBdr>
                <w:top w:val="none" w:sz="0" w:space="0" w:color="auto"/>
                <w:left w:val="none" w:sz="0" w:space="0" w:color="auto"/>
                <w:bottom w:val="none" w:sz="0" w:space="0" w:color="auto"/>
                <w:right w:val="none" w:sz="0" w:space="0" w:color="auto"/>
              </w:divBdr>
            </w:div>
            <w:div w:id="1846508244">
              <w:marLeft w:val="0"/>
              <w:marRight w:val="0"/>
              <w:marTop w:val="0"/>
              <w:marBottom w:val="0"/>
              <w:divBdr>
                <w:top w:val="none" w:sz="0" w:space="0" w:color="auto"/>
                <w:left w:val="none" w:sz="0" w:space="0" w:color="auto"/>
                <w:bottom w:val="none" w:sz="0" w:space="0" w:color="auto"/>
                <w:right w:val="none" w:sz="0" w:space="0" w:color="auto"/>
              </w:divBdr>
            </w:div>
            <w:div w:id="1846508270">
              <w:marLeft w:val="0"/>
              <w:marRight w:val="0"/>
              <w:marTop w:val="0"/>
              <w:marBottom w:val="0"/>
              <w:divBdr>
                <w:top w:val="none" w:sz="0" w:space="0" w:color="auto"/>
                <w:left w:val="none" w:sz="0" w:space="0" w:color="auto"/>
                <w:bottom w:val="none" w:sz="0" w:space="0" w:color="auto"/>
                <w:right w:val="none" w:sz="0" w:space="0" w:color="auto"/>
              </w:divBdr>
            </w:div>
            <w:div w:id="1846508277">
              <w:marLeft w:val="0"/>
              <w:marRight w:val="0"/>
              <w:marTop w:val="0"/>
              <w:marBottom w:val="0"/>
              <w:divBdr>
                <w:top w:val="none" w:sz="0" w:space="0" w:color="auto"/>
                <w:left w:val="none" w:sz="0" w:space="0" w:color="auto"/>
                <w:bottom w:val="none" w:sz="0" w:space="0" w:color="auto"/>
                <w:right w:val="none" w:sz="0" w:space="0" w:color="auto"/>
              </w:divBdr>
            </w:div>
            <w:div w:id="1846508292">
              <w:marLeft w:val="0"/>
              <w:marRight w:val="0"/>
              <w:marTop w:val="0"/>
              <w:marBottom w:val="0"/>
              <w:divBdr>
                <w:top w:val="none" w:sz="0" w:space="0" w:color="auto"/>
                <w:left w:val="none" w:sz="0" w:space="0" w:color="auto"/>
                <w:bottom w:val="none" w:sz="0" w:space="0" w:color="auto"/>
                <w:right w:val="none" w:sz="0" w:space="0" w:color="auto"/>
              </w:divBdr>
            </w:div>
            <w:div w:id="1846508324">
              <w:marLeft w:val="0"/>
              <w:marRight w:val="0"/>
              <w:marTop w:val="0"/>
              <w:marBottom w:val="0"/>
              <w:divBdr>
                <w:top w:val="none" w:sz="0" w:space="0" w:color="auto"/>
                <w:left w:val="none" w:sz="0" w:space="0" w:color="auto"/>
                <w:bottom w:val="none" w:sz="0" w:space="0" w:color="auto"/>
                <w:right w:val="none" w:sz="0" w:space="0" w:color="auto"/>
              </w:divBdr>
            </w:div>
            <w:div w:id="1846508346">
              <w:marLeft w:val="0"/>
              <w:marRight w:val="0"/>
              <w:marTop w:val="0"/>
              <w:marBottom w:val="0"/>
              <w:divBdr>
                <w:top w:val="none" w:sz="0" w:space="0" w:color="auto"/>
                <w:left w:val="none" w:sz="0" w:space="0" w:color="auto"/>
                <w:bottom w:val="none" w:sz="0" w:space="0" w:color="auto"/>
                <w:right w:val="none" w:sz="0" w:space="0" w:color="auto"/>
              </w:divBdr>
            </w:div>
            <w:div w:id="1846508377">
              <w:marLeft w:val="0"/>
              <w:marRight w:val="0"/>
              <w:marTop w:val="0"/>
              <w:marBottom w:val="0"/>
              <w:divBdr>
                <w:top w:val="none" w:sz="0" w:space="0" w:color="auto"/>
                <w:left w:val="none" w:sz="0" w:space="0" w:color="auto"/>
                <w:bottom w:val="none" w:sz="0" w:space="0" w:color="auto"/>
                <w:right w:val="none" w:sz="0" w:space="0" w:color="auto"/>
              </w:divBdr>
            </w:div>
            <w:div w:id="1846508460">
              <w:marLeft w:val="0"/>
              <w:marRight w:val="0"/>
              <w:marTop w:val="0"/>
              <w:marBottom w:val="0"/>
              <w:divBdr>
                <w:top w:val="none" w:sz="0" w:space="0" w:color="auto"/>
                <w:left w:val="none" w:sz="0" w:space="0" w:color="auto"/>
                <w:bottom w:val="none" w:sz="0" w:space="0" w:color="auto"/>
                <w:right w:val="none" w:sz="0" w:space="0" w:color="auto"/>
              </w:divBdr>
            </w:div>
            <w:div w:id="1846508476">
              <w:marLeft w:val="0"/>
              <w:marRight w:val="0"/>
              <w:marTop w:val="0"/>
              <w:marBottom w:val="0"/>
              <w:divBdr>
                <w:top w:val="none" w:sz="0" w:space="0" w:color="auto"/>
                <w:left w:val="none" w:sz="0" w:space="0" w:color="auto"/>
                <w:bottom w:val="none" w:sz="0" w:space="0" w:color="auto"/>
                <w:right w:val="none" w:sz="0" w:space="0" w:color="auto"/>
              </w:divBdr>
            </w:div>
            <w:div w:id="1846508614">
              <w:marLeft w:val="0"/>
              <w:marRight w:val="0"/>
              <w:marTop w:val="0"/>
              <w:marBottom w:val="0"/>
              <w:divBdr>
                <w:top w:val="none" w:sz="0" w:space="0" w:color="auto"/>
                <w:left w:val="none" w:sz="0" w:space="0" w:color="auto"/>
                <w:bottom w:val="none" w:sz="0" w:space="0" w:color="auto"/>
                <w:right w:val="none" w:sz="0" w:space="0" w:color="auto"/>
              </w:divBdr>
            </w:div>
            <w:div w:id="18465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8015">
      <w:marLeft w:val="390"/>
      <w:marRight w:val="390"/>
      <w:marTop w:val="0"/>
      <w:marBottom w:val="0"/>
      <w:divBdr>
        <w:top w:val="none" w:sz="0" w:space="0" w:color="auto"/>
        <w:left w:val="none" w:sz="0" w:space="0" w:color="auto"/>
        <w:bottom w:val="none" w:sz="0" w:space="0" w:color="auto"/>
        <w:right w:val="none" w:sz="0" w:space="0" w:color="auto"/>
      </w:divBdr>
      <w:divsChild>
        <w:div w:id="1846507747">
          <w:marLeft w:val="0"/>
          <w:marRight w:val="0"/>
          <w:marTop w:val="0"/>
          <w:marBottom w:val="120"/>
          <w:divBdr>
            <w:top w:val="none" w:sz="0" w:space="0" w:color="auto"/>
            <w:left w:val="none" w:sz="0" w:space="0" w:color="auto"/>
            <w:bottom w:val="none" w:sz="0" w:space="0" w:color="auto"/>
            <w:right w:val="none" w:sz="0" w:space="0" w:color="auto"/>
          </w:divBdr>
          <w:divsChild>
            <w:div w:id="1846507919">
              <w:marLeft w:val="0"/>
              <w:marRight w:val="0"/>
              <w:marTop w:val="0"/>
              <w:marBottom w:val="0"/>
              <w:divBdr>
                <w:top w:val="none" w:sz="0" w:space="0" w:color="auto"/>
                <w:left w:val="none" w:sz="0" w:space="0" w:color="auto"/>
                <w:bottom w:val="none" w:sz="0" w:space="0" w:color="auto"/>
                <w:right w:val="none" w:sz="0" w:space="0" w:color="auto"/>
              </w:divBdr>
            </w:div>
          </w:divsChild>
        </w:div>
        <w:div w:id="1846507749">
          <w:marLeft w:val="0"/>
          <w:marRight w:val="0"/>
          <w:marTop w:val="0"/>
          <w:marBottom w:val="0"/>
          <w:divBdr>
            <w:top w:val="none" w:sz="0" w:space="0" w:color="auto"/>
            <w:left w:val="none" w:sz="0" w:space="0" w:color="auto"/>
            <w:bottom w:val="none" w:sz="0" w:space="0" w:color="auto"/>
            <w:right w:val="none" w:sz="0" w:space="0" w:color="auto"/>
          </w:divBdr>
        </w:div>
        <w:div w:id="1846507754">
          <w:marLeft w:val="0"/>
          <w:marRight w:val="0"/>
          <w:marTop w:val="0"/>
          <w:marBottom w:val="0"/>
          <w:divBdr>
            <w:top w:val="none" w:sz="0" w:space="0" w:color="auto"/>
            <w:left w:val="none" w:sz="0" w:space="0" w:color="auto"/>
            <w:bottom w:val="none" w:sz="0" w:space="0" w:color="auto"/>
            <w:right w:val="none" w:sz="0" w:space="0" w:color="auto"/>
          </w:divBdr>
        </w:div>
        <w:div w:id="1846507809">
          <w:marLeft w:val="0"/>
          <w:marRight w:val="0"/>
          <w:marTop w:val="0"/>
          <w:marBottom w:val="0"/>
          <w:divBdr>
            <w:top w:val="none" w:sz="0" w:space="0" w:color="auto"/>
            <w:left w:val="none" w:sz="0" w:space="0" w:color="auto"/>
            <w:bottom w:val="none" w:sz="0" w:space="0" w:color="auto"/>
            <w:right w:val="none" w:sz="0" w:space="0" w:color="auto"/>
          </w:divBdr>
        </w:div>
        <w:div w:id="1846507835">
          <w:marLeft w:val="0"/>
          <w:marRight w:val="0"/>
          <w:marTop w:val="75"/>
          <w:marBottom w:val="0"/>
          <w:divBdr>
            <w:top w:val="none" w:sz="0" w:space="0" w:color="auto"/>
            <w:left w:val="none" w:sz="0" w:space="0" w:color="auto"/>
            <w:bottom w:val="none" w:sz="0" w:space="0" w:color="auto"/>
            <w:right w:val="none" w:sz="0" w:space="0" w:color="auto"/>
          </w:divBdr>
        </w:div>
        <w:div w:id="1846507844">
          <w:marLeft w:val="0"/>
          <w:marRight w:val="0"/>
          <w:marTop w:val="0"/>
          <w:marBottom w:val="150"/>
          <w:divBdr>
            <w:top w:val="none" w:sz="0" w:space="0" w:color="auto"/>
            <w:left w:val="none" w:sz="0" w:space="0" w:color="auto"/>
            <w:bottom w:val="none" w:sz="0" w:space="0" w:color="auto"/>
            <w:right w:val="none" w:sz="0" w:space="0" w:color="auto"/>
          </w:divBdr>
          <w:divsChild>
            <w:div w:id="1846508613">
              <w:marLeft w:val="0"/>
              <w:marRight w:val="0"/>
              <w:marTop w:val="0"/>
              <w:marBottom w:val="0"/>
              <w:divBdr>
                <w:top w:val="none" w:sz="0" w:space="0" w:color="auto"/>
                <w:left w:val="none" w:sz="0" w:space="0" w:color="auto"/>
                <w:bottom w:val="none" w:sz="0" w:space="0" w:color="auto"/>
                <w:right w:val="none" w:sz="0" w:space="0" w:color="auto"/>
              </w:divBdr>
            </w:div>
          </w:divsChild>
        </w:div>
        <w:div w:id="1846507845">
          <w:marLeft w:val="0"/>
          <w:marRight w:val="0"/>
          <w:marTop w:val="0"/>
          <w:marBottom w:val="0"/>
          <w:divBdr>
            <w:top w:val="none" w:sz="0" w:space="0" w:color="auto"/>
            <w:left w:val="none" w:sz="0" w:space="0" w:color="auto"/>
            <w:bottom w:val="none" w:sz="0" w:space="0" w:color="auto"/>
            <w:right w:val="none" w:sz="0" w:space="0" w:color="auto"/>
          </w:divBdr>
        </w:div>
        <w:div w:id="1846507847">
          <w:marLeft w:val="0"/>
          <w:marRight w:val="0"/>
          <w:marTop w:val="0"/>
          <w:marBottom w:val="120"/>
          <w:divBdr>
            <w:top w:val="none" w:sz="0" w:space="0" w:color="auto"/>
            <w:left w:val="none" w:sz="0" w:space="0" w:color="auto"/>
            <w:bottom w:val="none" w:sz="0" w:space="0" w:color="auto"/>
            <w:right w:val="none" w:sz="0" w:space="0" w:color="auto"/>
          </w:divBdr>
          <w:divsChild>
            <w:div w:id="1846508168">
              <w:marLeft w:val="0"/>
              <w:marRight w:val="0"/>
              <w:marTop w:val="0"/>
              <w:marBottom w:val="0"/>
              <w:divBdr>
                <w:top w:val="none" w:sz="0" w:space="0" w:color="auto"/>
                <w:left w:val="none" w:sz="0" w:space="0" w:color="auto"/>
                <w:bottom w:val="none" w:sz="0" w:space="0" w:color="auto"/>
                <w:right w:val="none" w:sz="0" w:space="0" w:color="auto"/>
              </w:divBdr>
            </w:div>
          </w:divsChild>
        </w:div>
        <w:div w:id="1846507850">
          <w:marLeft w:val="0"/>
          <w:marRight w:val="0"/>
          <w:marTop w:val="0"/>
          <w:marBottom w:val="0"/>
          <w:divBdr>
            <w:top w:val="none" w:sz="0" w:space="0" w:color="auto"/>
            <w:left w:val="none" w:sz="0" w:space="0" w:color="auto"/>
            <w:bottom w:val="none" w:sz="0" w:space="0" w:color="auto"/>
            <w:right w:val="none" w:sz="0" w:space="0" w:color="auto"/>
          </w:divBdr>
        </w:div>
        <w:div w:id="1846507882">
          <w:marLeft w:val="0"/>
          <w:marRight w:val="0"/>
          <w:marTop w:val="0"/>
          <w:marBottom w:val="120"/>
          <w:divBdr>
            <w:top w:val="none" w:sz="0" w:space="0" w:color="auto"/>
            <w:left w:val="none" w:sz="0" w:space="0" w:color="auto"/>
            <w:bottom w:val="none" w:sz="0" w:space="0" w:color="auto"/>
            <w:right w:val="none" w:sz="0" w:space="0" w:color="auto"/>
          </w:divBdr>
          <w:divsChild>
            <w:div w:id="1846507910">
              <w:marLeft w:val="0"/>
              <w:marRight w:val="0"/>
              <w:marTop w:val="0"/>
              <w:marBottom w:val="0"/>
              <w:divBdr>
                <w:top w:val="none" w:sz="0" w:space="0" w:color="auto"/>
                <w:left w:val="none" w:sz="0" w:space="0" w:color="auto"/>
                <w:bottom w:val="none" w:sz="0" w:space="0" w:color="auto"/>
                <w:right w:val="none" w:sz="0" w:space="0" w:color="auto"/>
              </w:divBdr>
            </w:div>
          </w:divsChild>
        </w:div>
        <w:div w:id="1846507889">
          <w:marLeft w:val="0"/>
          <w:marRight w:val="0"/>
          <w:marTop w:val="0"/>
          <w:marBottom w:val="120"/>
          <w:divBdr>
            <w:top w:val="none" w:sz="0" w:space="0" w:color="auto"/>
            <w:left w:val="none" w:sz="0" w:space="0" w:color="auto"/>
            <w:bottom w:val="none" w:sz="0" w:space="0" w:color="auto"/>
            <w:right w:val="none" w:sz="0" w:space="0" w:color="auto"/>
          </w:divBdr>
          <w:divsChild>
            <w:div w:id="1846508065">
              <w:marLeft w:val="0"/>
              <w:marRight w:val="0"/>
              <w:marTop w:val="0"/>
              <w:marBottom w:val="0"/>
              <w:divBdr>
                <w:top w:val="none" w:sz="0" w:space="0" w:color="auto"/>
                <w:left w:val="none" w:sz="0" w:space="0" w:color="auto"/>
                <w:bottom w:val="none" w:sz="0" w:space="0" w:color="auto"/>
                <w:right w:val="none" w:sz="0" w:space="0" w:color="auto"/>
              </w:divBdr>
            </w:div>
            <w:div w:id="1846508351">
              <w:marLeft w:val="0"/>
              <w:marRight w:val="0"/>
              <w:marTop w:val="0"/>
              <w:marBottom w:val="0"/>
              <w:divBdr>
                <w:top w:val="none" w:sz="0" w:space="0" w:color="auto"/>
                <w:left w:val="none" w:sz="0" w:space="0" w:color="auto"/>
                <w:bottom w:val="none" w:sz="0" w:space="0" w:color="auto"/>
                <w:right w:val="none" w:sz="0" w:space="0" w:color="auto"/>
              </w:divBdr>
            </w:div>
          </w:divsChild>
        </w:div>
        <w:div w:id="1846507893">
          <w:marLeft w:val="0"/>
          <w:marRight w:val="0"/>
          <w:marTop w:val="0"/>
          <w:marBottom w:val="0"/>
          <w:divBdr>
            <w:top w:val="none" w:sz="0" w:space="0" w:color="auto"/>
            <w:left w:val="none" w:sz="0" w:space="0" w:color="auto"/>
            <w:bottom w:val="none" w:sz="0" w:space="0" w:color="auto"/>
            <w:right w:val="none" w:sz="0" w:space="0" w:color="auto"/>
          </w:divBdr>
        </w:div>
        <w:div w:id="1846507904">
          <w:marLeft w:val="0"/>
          <w:marRight w:val="0"/>
          <w:marTop w:val="0"/>
          <w:marBottom w:val="120"/>
          <w:divBdr>
            <w:top w:val="none" w:sz="0" w:space="0" w:color="auto"/>
            <w:left w:val="none" w:sz="0" w:space="0" w:color="auto"/>
            <w:bottom w:val="none" w:sz="0" w:space="0" w:color="auto"/>
            <w:right w:val="none" w:sz="0" w:space="0" w:color="auto"/>
          </w:divBdr>
          <w:divsChild>
            <w:div w:id="1846508003">
              <w:marLeft w:val="0"/>
              <w:marRight w:val="0"/>
              <w:marTop w:val="0"/>
              <w:marBottom w:val="0"/>
              <w:divBdr>
                <w:top w:val="none" w:sz="0" w:space="0" w:color="auto"/>
                <w:left w:val="none" w:sz="0" w:space="0" w:color="auto"/>
                <w:bottom w:val="none" w:sz="0" w:space="0" w:color="auto"/>
                <w:right w:val="none" w:sz="0" w:space="0" w:color="auto"/>
              </w:divBdr>
            </w:div>
          </w:divsChild>
        </w:div>
        <w:div w:id="1846507907">
          <w:marLeft w:val="0"/>
          <w:marRight w:val="0"/>
          <w:marTop w:val="0"/>
          <w:marBottom w:val="0"/>
          <w:divBdr>
            <w:top w:val="none" w:sz="0" w:space="0" w:color="auto"/>
            <w:left w:val="none" w:sz="0" w:space="0" w:color="auto"/>
            <w:bottom w:val="none" w:sz="0" w:space="0" w:color="auto"/>
            <w:right w:val="none" w:sz="0" w:space="0" w:color="auto"/>
          </w:divBdr>
        </w:div>
        <w:div w:id="1846507909">
          <w:marLeft w:val="0"/>
          <w:marRight w:val="0"/>
          <w:marTop w:val="0"/>
          <w:marBottom w:val="0"/>
          <w:divBdr>
            <w:top w:val="none" w:sz="0" w:space="0" w:color="auto"/>
            <w:left w:val="none" w:sz="0" w:space="0" w:color="auto"/>
            <w:bottom w:val="none" w:sz="0" w:space="0" w:color="auto"/>
            <w:right w:val="none" w:sz="0" w:space="0" w:color="auto"/>
          </w:divBdr>
        </w:div>
        <w:div w:id="1846507940">
          <w:marLeft w:val="0"/>
          <w:marRight w:val="0"/>
          <w:marTop w:val="150"/>
          <w:marBottom w:val="0"/>
          <w:divBdr>
            <w:top w:val="none" w:sz="0" w:space="0" w:color="auto"/>
            <w:left w:val="none" w:sz="0" w:space="0" w:color="auto"/>
            <w:bottom w:val="none" w:sz="0" w:space="0" w:color="auto"/>
            <w:right w:val="none" w:sz="0" w:space="0" w:color="auto"/>
          </w:divBdr>
        </w:div>
        <w:div w:id="1846508006">
          <w:marLeft w:val="0"/>
          <w:marRight w:val="0"/>
          <w:marTop w:val="0"/>
          <w:marBottom w:val="0"/>
          <w:divBdr>
            <w:top w:val="none" w:sz="0" w:space="0" w:color="auto"/>
            <w:left w:val="none" w:sz="0" w:space="0" w:color="auto"/>
            <w:bottom w:val="none" w:sz="0" w:space="0" w:color="auto"/>
            <w:right w:val="none" w:sz="0" w:space="0" w:color="auto"/>
          </w:divBdr>
        </w:div>
        <w:div w:id="1846508086">
          <w:marLeft w:val="0"/>
          <w:marRight w:val="0"/>
          <w:marTop w:val="0"/>
          <w:marBottom w:val="0"/>
          <w:divBdr>
            <w:top w:val="none" w:sz="0" w:space="0" w:color="auto"/>
            <w:left w:val="none" w:sz="0" w:space="0" w:color="auto"/>
            <w:bottom w:val="none" w:sz="0" w:space="0" w:color="auto"/>
            <w:right w:val="none" w:sz="0" w:space="0" w:color="auto"/>
          </w:divBdr>
        </w:div>
        <w:div w:id="1846508090">
          <w:marLeft w:val="0"/>
          <w:marRight w:val="0"/>
          <w:marTop w:val="0"/>
          <w:marBottom w:val="150"/>
          <w:divBdr>
            <w:top w:val="none" w:sz="0" w:space="0" w:color="auto"/>
            <w:left w:val="none" w:sz="0" w:space="0" w:color="auto"/>
            <w:bottom w:val="none" w:sz="0" w:space="0" w:color="auto"/>
            <w:right w:val="none" w:sz="0" w:space="0" w:color="auto"/>
          </w:divBdr>
          <w:divsChild>
            <w:div w:id="1846508569">
              <w:marLeft w:val="0"/>
              <w:marRight w:val="0"/>
              <w:marTop w:val="0"/>
              <w:marBottom w:val="0"/>
              <w:divBdr>
                <w:top w:val="none" w:sz="0" w:space="0" w:color="auto"/>
                <w:left w:val="none" w:sz="0" w:space="0" w:color="auto"/>
                <w:bottom w:val="none" w:sz="0" w:space="0" w:color="auto"/>
                <w:right w:val="none" w:sz="0" w:space="0" w:color="auto"/>
              </w:divBdr>
            </w:div>
          </w:divsChild>
        </w:div>
        <w:div w:id="1846508093">
          <w:marLeft w:val="0"/>
          <w:marRight w:val="0"/>
          <w:marTop w:val="0"/>
          <w:marBottom w:val="0"/>
          <w:divBdr>
            <w:top w:val="none" w:sz="0" w:space="0" w:color="auto"/>
            <w:left w:val="none" w:sz="0" w:space="0" w:color="auto"/>
            <w:bottom w:val="none" w:sz="0" w:space="0" w:color="auto"/>
            <w:right w:val="none" w:sz="0" w:space="0" w:color="auto"/>
          </w:divBdr>
        </w:div>
        <w:div w:id="1846508184">
          <w:marLeft w:val="0"/>
          <w:marRight w:val="0"/>
          <w:marTop w:val="0"/>
          <w:marBottom w:val="120"/>
          <w:divBdr>
            <w:top w:val="none" w:sz="0" w:space="0" w:color="auto"/>
            <w:left w:val="none" w:sz="0" w:space="0" w:color="auto"/>
            <w:bottom w:val="none" w:sz="0" w:space="0" w:color="auto"/>
            <w:right w:val="none" w:sz="0" w:space="0" w:color="auto"/>
          </w:divBdr>
          <w:divsChild>
            <w:div w:id="1846508583">
              <w:marLeft w:val="0"/>
              <w:marRight w:val="0"/>
              <w:marTop w:val="0"/>
              <w:marBottom w:val="0"/>
              <w:divBdr>
                <w:top w:val="none" w:sz="0" w:space="0" w:color="auto"/>
                <w:left w:val="none" w:sz="0" w:space="0" w:color="auto"/>
                <w:bottom w:val="none" w:sz="0" w:space="0" w:color="auto"/>
                <w:right w:val="none" w:sz="0" w:space="0" w:color="auto"/>
              </w:divBdr>
            </w:div>
          </w:divsChild>
        </w:div>
        <w:div w:id="1846508250">
          <w:marLeft w:val="0"/>
          <w:marRight w:val="0"/>
          <w:marTop w:val="0"/>
          <w:marBottom w:val="120"/>
          <w:divBdr>
            <w:top w:val="none" w:sz="0" w:space="0" w:color="auto"/>
            <w:left w:val="none" w:sz="0" w:space="0" w:color="auto"/>
            <w:bottom w:val="none" w:sz="0" w:space="0" w:color="auto"/>
            <w:right w:val="none" w:sz="0" w:space="0" w:color="auto"/>
          </w:divBdr>
          <w:divsChild>
            <w:div w:id="1846508390">
              <w:marLeft w:val="0"/>
              <w:marRight w:val="0"/>
              <w:marTop w:val="0"/>
              <w:marBottom w:val="0"/>
              <w:divBdr>
                <w:top w:val="none" w:sz="0" w:space="0" w:color="auto"/>
                <w:left w:val="none" w:sz="0" w:space="0" w:color="auto"/>
                <w:bottom w:val="none" w:sz="0" w:space="0" w:color="auto"/>
                <w:right w:val="none" w:sz="0" w:space="0" w:color="auto"/>
              </w:divBdr>
            </w:div>
          </w:divsChild>
        </w:div>
        <w:div w:id="1846508257">
          <w:marLeft w:val="0"/>
          <w:marRight w:val="0"/>
          <w:marTop w:val="0"/>
          <w:marBottom w:val="120"/>
          <w:divBdr>
            <w:top w:val="none" w:sz="0" w:space="0" w:color="auto"/>
            <w:left w:val="none" w:sz="0" w:space="0" w:color="auto"/>
            <w:bottom w:val="none" w:sz="0" w:space="0" w:color="auto"/>
            <w:right w:val="none" w:sz="0" w:space="0" w:color="auto"/>
          </w:divBdr>
          <w:divsChild>
            <w:div w:id="1846507824">
              <w:marLeft w:val="0"/>
              <w:marRight w:val="0"/>
              <w:marTop w:val="0"/>
              <w:marBottom w:val="0"/>
              <w:divBdr>
                <w:top w:val="none" w:sz="0" w:space="0" w:color="auto"/>
                <w:left w:val="none" w:sz="0" w:space="0" w:color="auto"/>
                <w:bottom w:val="none" w:sz="0" w:space="0" w:color="auto"/>
                <w:right w:val="none" w:sz="0" w:space="0" w:color="auto"/>
              </w:divBdr>
            </w:div>
            <w:div w:id="1846508001">
              <w:marLeft w:val="0"/>
              <w:marRight w:val="0"/>
              <w:marTop w:val="0"/>
              <w:marBottom w:val="0"/>
              <w:divBdr>
                <w:top w:val="none" w:sz="0" w:space="0" w:color="auto"/>
                <w:left w:val="none" w:sz="0" w:space="0" w:color="auto"/>
                <w:bottom w:val="none" w:sz="0" w:space="0" w:color="auto"/>
                <w:right w:val="none" w:sz="0" w:space="0" w:color="auto"/>
              </w:divBdr>
            </w:div>
            <w:div w:id="1846508004">
              <w:marLeft w:val="0"/>
              <w:marRight w:val="0"/>
              <w:marTop w:val="0"/>
              <w:marBottom w:val="0"/>
              <w:divBdr>
                <w:top w:val="none" w:sz="0" w:space="0" w:color="auto"/>
                <w:left w:val="none" w:sz="0" w:space="0" w:color="auto"/>
                <w:bottom w:val="none" w:sz="0" w:space="0" w:color="auto"/>
                <w:right w:val="none" w:sz="0" w:space="0" w:color="auto"/>
              </w:divBdr>
            </w:div>
            <w:div w:id="1846508142">
              <w:marLeft w:val="0"/>
              <w:marRight w:val="0"/>
              <w:marTop w:val="0"/>
              <w:marBottom w:val="0"/>
              <w:divBdr>
                <w:top w:val="none" w:sz="0" w:space="0" w:color="auto"/>
                <w:left w:val="none" w:sz="0" w:space="0" w:color="auto"/>
                <w:bottom w:val="none" w:sz="0" w:space="0" w:color="auto"/>
                <w:right w:val="none" w:sz="0" w:space="0" w:color="auto"/>
              </w:divBdr>
            </w:div>
            <w:div w:id="1846508229">
              <w:marLeft w:val="0"/>
              <w:marRight w:val="0"/>
              <w:marTop w:val="0"/>
              <w:marBottom w:val="0"/>
              <w:divBdr>
                <w:top w:val="none" w:sz="0" w:space="0" w:color="auto"/>
                <w:left w:val="none" w:sz="0" w:space="0" w:color="auto"/>
                <w:bottom w:val="none" w:sz="0" w:space="0" w:color="auto"/>
                <w:right w:val="none" w:sz="0" w:space="0" w:color="auto"/>
              </w:divBdr>
            </w:div>
            <w:div w:id="1846508256">
              <w:marLeft w:val="0"/>
              <w:marRight w:val="0"/>
              <w:marTop w:val="0"/>
              <w:marBottom w:val="0"/>
              <w:divBdr>
                <w:top w:val="none" w:sz="0" w:space="0" w:color="auto"/>
                <w:left w:val="none" w:sz="0" w:space="0" w:color="auto"/>
                <w:bottom w:val="none" w:sz="0" w:space="0" w:color="auto"/>
                <w:right w:val="none" w:sz="0" w:space="0" w:color="auto"/>
              </w:divBdr>
            </w:div>
            <w:div w:id="1846508433">
              <w:marLeft w:val="0"/>
              <w:marRight w:val="0"/>
              <w:marTop w:val="0"/>
              <w:marBottom w:val="0"/>
              <w:divBdr>
                <w:top w:val="none" w:sz="0" w:space="0" w:color="auto"/>
                <w:left w:val="none" w:sz="0" w:space="0" w:color="auto"/>
                <w:bottom w:val="none" w:sz="0" w:space="0" w:color="auto"/>
                <w:right w:val="none" w:sz="0" w:space="0" w:color="auto"/>
              </w:divBdr>
            </w:div>
            <w:div w:id="1846508582">
              <w:marLeft w:val="0"/>
              <w:marRight w:val="0"/>
              <w:marTop w:val="0"/>
              <w:marBottom w:val="0"/>
              <w:divBdr>
                <w:top w:val="none" w:sz="0" w:space="0" w:color="auto"/>
                <w:left w:val="none" w:sz="0" w:space="0" w:color="auto"/>
                <w:bottom w:val="none" w:sz="0" w:space="0" w:color="auto"/>
                <w:right w:val="none" w:sz="0" w:space="0" w:color="auto"/>
              </w:divBdr>
            </w:div>
          </w:divsChild>
        </w:div>
        <w:div w:id="1846508273">
          <w:marLeft w:val="0"/>
          <w:marRight w:val="0"/>
          <w:marTop w:val="0"/>
          <w:marBottom w:val="150"/>
          <w:divBdr>
            <w:top w:val="none" w:sz="0" w:space="0" w:color="auto"/>
            <w:left w:val="none" w:sz="0" w:space="0" w:color="auto"/>
            <w:bottom w:val="none" w:sz="0" w:space="0" w:color="auto"/>
            <w:right w:val="none" w:sz="0" w:space="0" w:color="auto"/>
          </w:divBdr>
          <w:divsChild>
            <w:div w:id="1846508366">
              <w:marLeft w:val="0"/>
              <w:marRight w:val="0"/>
              <w:marTop w:val="0"/>
              <w:marBottom w:val="0"/>
              <w:divBdr>
                <w:top w:val="none" w:sz="0" w:space="0" w:color="auto"/>
                <w:left w:val="none" w:sz="0" w:space="0" w:color="auto"/>
                <w:bottom w:val="none" w:sz="0" w:space="0" w:color="auto"/>
                <w:right w:val="none" w:sz="0" w:space="0" w:color="auto"/>
              </w:divBdr>
            </w:div>
          </w:divsChild>
        </w:div>
        <w:div w:id="1846508278">
          <w:marLeft w:val="0"/>
          <w:marRight w:val="0"/>
          <w:marTop w:val="0"/>
          <w:marBottom w:val="0"/>
          <w:divBdr>
            <w:top w:val="none" w:sz="0" w:space="0" w:color="auto"/>
            <w:left w:val="none" w:sz="0" w:space="0" w:color="auto"/>
            <w:bottom w:val="none" w:sz="0" w:space="0" w:color="auto"/>
            <w:right w:val="none" w:sz="0" w:space="0" w:color="auto"/>
          </w:divBdr>
        </w:div>
        <w:div w:id="1846508321">
          <w:marLeft w:val="0"/>
          <w:marRight w:val="0"/>
          <w:marTop w:val="150"/>
          <w:marBottom w:val="0"/>
          <w:divBdr>
            <w:top w:val="none" w:sz="0" w:space="0" w:color="auto"/>
            <w:left w:val="none" w:sz="0" w:space="0" w:color="auto"/>
            <w:bottom w:val="none" w:sz="0" w:space="0" w:color="auto"/>
            <w:right w:val="none" w:sz="0" w:space="0" w:color="auto"/>
          </w:divBdr>
        </w:div>
        <w:div w:id="1846508331">
          <w:marLeft w:val="0"/>
          <w:marRight w:val="0"/>
          <w:marTop w:val="0"/>
          <w:marBottom w:val="150"/>
          <w:divBdr>
            <w:top w:val="none" w:sz="0" w:space="0" w:color="auto"/>
            <w:left w:val="none" w:sz="0" w:space="0" w:color="auto"/>
            <w:bottom w:val="none" w:sz="0" w:space="0" w:color="auto"/>
            <w:right w:val="none" w:sz="0" w:space="0" w:color="auto"/>
          </w:divBdr>
          <w:divsChild>
            <w:div w:id="1846507775">
              <w:marLeft w:val="0"/>
              <w:marRight w:val="0"/>
              <w:marTop w:val="0"/>
              <w:marBottom w:val="0"/>
              <w:divBdr>
                <w:top w:val="none" w:sz="0" w:space="0" w:color="auto"/>
                <w:left w:val="none" w:sz="0" w:space="0" w:color="auto"/>
                <w:bottom w:val="none" w:sz="0" w:space="0" w:color="auto"/>
                <w:right w:val="none" w:sz="0" w:space="0" w:color="auto"/>
              </w:divBdr>
            </w:div>
          </w:divsChild>
        </w:div>
        <w:div w:id="1846508356">
          <w:marLeft w:val="0"/>
          <w:marRight w:val="0"/>
          <w:marTop w:val="0"/>
          <w:marBottom w:val="120"/>
          <w:divBdr>
            <w:top w:val="none" w:sz="0" w:space="0" w:color="auto"/>
            <w:left w:val="none" w:sz="0" w:space="0" w:color="auto"/>
            <w:bottom w:val="none" w:sz="0" w:space="0" w:color="auto"/>
            <w:right w:val="none" w:sz="0" w:space="0" w:color="auto"/>
          </w:divBdr>
          <w:divsChild>
            <w:div w:id="1846507812">
              <w:marLeft w:val="0"/>
              <w:marRight w:val="0"/>
              <w:marTop w:val="0"/>
              <w:marBottom w:val="0"/>
              <w:divBdr>
                <w:top w:val="none" w:sz="0" w:space="0" w:color="auto"/>
                <w:left w:val="none" w:sz="0" w:space="0" w:color="auto"/>
                <w:bottom w:val="none" w:sz="0" w:space="0" w:color="auto"/>
                <w:right w:val="none" w:sz="0" w:space="0" w:color="auto"/>
              </w:divBdr>
            </w:div>
            <w:div w:id="1846507887">
              <w:marLeft w:val="0"/>
              <w:marRight w:val="0"/>
              <w:marTop w:val="0"/>
              <w:marBottom w:val="0"/>
              <w:divBdr>
                <w:top w:val="none" w:sz="0" w:space="0" w:color="auto"/>
                <w:left w:val="none" w:sz="0" w:space="0" w:color="auto"/>
                <w:bottom w:val="none" w:sz="0" w:space="0" w:color="auto"/>
                <w:right w:val="none" w:sz="0" w:space="0" w:color="auto"/>
              </w:divBdr>
            </w:div>
            <w:div w:id="1846507896">
              <w:marLeft w:val="0"/>
              <w:marRight w:val="0"/>
              <w:marTop w:val="0"/>
              <w:marBottom w:val="0"/>
              <w:divBdr>
                <w:top w:val="none" w:sz="0" w:space="0" w:color="auto"/>
                <w:left w:val="none" w:sz="0" w:space="0" w:color="auto"/>
                <w:bottom w:val="none" w:sz="0" w:space="0" w:color="auto"/>
                <w:right w:val="none" w:sz="0" w:space="0" w:color="auto"/>
              </w:divBdr>
            </w:div>
            <w:div w:id="1846508083">
              <w:marLeft w:val="0"/>
              <w:marRight w:val="0"/>
              <w:marTop w:val="0"/>
              <w:marBottom w:val="0"/>
              <w:divBdr>
                <w:top w:val="none" w:sz="0" w:space="0" w:color="auto"/>
                <w:left w:val="none" w:sz="0" w:space="0" w:color="auto"/>
                <w:bottom w:val="none" w:sz="0" w:space="0" w:color="auto"/>
                <w:right w:val="none" w:sz="0" w:space="0" w:color="auto"/>
              </w:divBdr>
            </w:div>
            <w:div w:id="1846508181">
              <w:marLeft w:val="0"/>
              <w:marRight w:val="0"/>
              <w:marTop w:val="0"/>
              <w:marBottom w:val="0"/>
              <w:divBdr>
                <w:top w:val="none" w:sz="0" w:space="0" w:color="auto"/>
                <w:left w:val="none" w:sz="0" w:space="0" w:color="auto"/>
                <w:bottom w:val="none" w:sz="0" w:space="0" w:color="auto"/>
                <w:right w:val="none" w:sz="0" w:space="0" w:color="auto"/>
              </w:divBdr>
            </w:div>
            <w:div w:id="1846508240">
              <w:marLeft w:val="0"/>
              <w:marRight w:val="0"/>
              <w:marTop w:val="0"/>
              <w:marBottom w:val="0"/>
              <w:divBdr>
                <w:top w:val="none" w:sz="0" w:space="0" w:color="auto"/>
                <w:left w:val="none" w:sz="0" w:space="0" w:color="auto"/>
                <w:bottom w:val="none" w:sz="0" w:space="0" w:color="auto"/>
                <w:right w:val="none" w:sz="0" w:space="0" w:color="auto"/>
              </w:divBdr>
            </w:div>
            <w:div w:id="1846508414">
              <w:marLeft w:val="0"/>
              <w:marRight w:val="0"/>
              <w:marTop w:val="0"/>
              <w:marBottom w:val="0"/>
              <w:divBdr>
                <w:top w:val="none" w:sz="0" w:space="0" w:color="auto"/>
                <w:left w:val="none" w:sz="0" w:space="0" w:color="auto"/>
                <w:bottom w:val="none" w:sz="0" w:space="0" w:color="auto"/>
                <w:right w:val="none" w:sz="0" w:space="0" w:color="auto"/>
              </w:divBdr>
            </w:div>
            <w:div w:id="1846508423">
              <w:marLeft w:val="0"/>
              <w:marRight w:val="0"/>
              <w:marTop w:val="0"/>
              <w:marBottom w:val="0"/>
              <w:divBdr>
                <w:top w:val="none" w:sz="0" w:space="0" w:color="auto"/>
                <w:left w:val="none" w:sz="0" w:space="0" w:color="auto"/>
                <w:bottom w:val="none" w:sz="0" w:space="0" w:color="auto"/>
                <w:right w:val="none" w:sz="0" w:space="0" w:color="auto"/>
              </w:divBdr>
            </w:div>
            <w:div w:id="1846508480">
              <w:marLeft w:val="0"/>
              <w:marRight w:val="0"/>
              <w:marTop w:val="0"/>
              <w:marBottom w:val="0"/>
              <w:divBdr>
                <w:top w:val="none" w:sz="0" w:space="0" w:color="auto"/>
                <w:left w:val="none" w:sz="0" w:space="0" w:color="auto"/>
                <w:bottom w:val="none" w:sz="0" w:space="0" w:color="auto"/>
                <w:right w:val="none" w:sz="0" w:space="0" w:color="auto"/>
              </w:divBdr>
            </w:div>
            <w:div w:id="1846508548">
              <w:marLeft w:val="0"/>
              <w:marRight w:val="0"/>
              <w:marTop w:val="0"/>
              <w:marBottom w:val="0"/>
              <w:divBdr>
                <w:top w:val="none" w:sz="0" w:space="0" w:color="auto"/>
                <w:left w:val="none" w:sz="0" w:space="0" w:color="auto"/>
                <w:bottom w:val="none" w:sz="0" w:space="0" w:color="auto"/>
                <w:right w:val="none" w:sz="0" w:space="0" w:color="auto"/>
              </w:divBdr>
            </w:div>
            <w:div w:id="1846508648">
              <w:marLeft w:val="0"/>
              <w:marRight w:val="0"/>
              <w:marTop w:val="0"/>
              <w:marBottom w:val="0"/>
              <w:divBdr>
                <w:top w:val="none" w:sz="0" w:space="0" w:color="auto"/>
                <w:left w:val="none" w:sz="0" w:space="0" w:color="auto"/>
                <w:bottom w:val="none" w:sz="0" w:space="0" w:color="auto"/>
                <w:right w:val="none" w:sz="0" w:space="0" w:color="auto"/>
              </w:divBdr>
            </w:div>
          </w:divsChild>
        </w:div>
        <w:div w:id="1846508367">
          <w:marLeft w:val="0"/>
          <w:marRight w:val="0"/>
          <w:marTop w:val="0"/>
          <w:marBottom w:val="0"/>
          <w:divBdr>
            <w:top w:val="none" w:sz="0" w:space="0" w:color="auto"/>
            <w:left w:val="none" w:sz="0" w:space="0" w:color="auto"/>
            <w:bottom w:val="none" w:sz="0" w:space="0" w:color="auto"/>
            <w:right w:val="none" w:sz="0" w:space="0" w:color="auto"/>
          </w:divBdr>
        </w:div>
        <w:div w:id="1846508374">
          <w:marLeft w:val="0"/>
          <w:marRight w:val="0"/>
          <w:marTop w:val="150"/>
          <w:marBottom w:val="0"/>
          <w:divBdr>
            <w:top w:val="none" w:sz="0" w:space="0" w:color="auto"/>
            <w:left w:val="none" w:sz="0" w:space="0" w:color="auto"/>
            <w:bottom w:val="none" w:sz="0" w:space="0" w:color="auto"/>
            <w:right w:val="none" w:sz="0" w:space="0" w:color="auto"/>
          </w:divBdr>
        </w:div>
        <w:div w:id="1846508396">
          <w:marLeft w:val="0"/>
          <w:marRight w:val="0"/>
          <w:marTop w:val="0"/>
          <w:marBottom w:val="120"/>
          <w:divBdr>
            <w:top w:val="none" w:sz="0" w:space="0" w:color="auto"/>
            <w:left w:val="none" w:sz="0" w:space="0" w:color="auto"/>
            <w:bottom w:val="none" w:sz="0" w:space="0" w:color="auto"/>
            <w:right w:val="none" w:sz="0" w:space="0" w:color="auto"/>
          </w:divBdr>
          <w:divsChild>
            <w:div w:id="1846508194">
              <w:marLeft w:val="0"/>
              <w:marRight w:val="0"/>
              <w:marTop w:val="0"/>
              <w:marBottom w:val="0"/>
              <w:divBdr>
                <w:top w:val="none" w:sz="0" w:space="0" w:color="auto"/>
                <w:left w:val="none" w:sz="0" w:space="0" w:color="auto"/>
                <w:bottom w:val="none" w:sz="0" w:space="0" w:color="auto"/>
                <w:right w:val="none" w:sz="0" w:space="0" w:color="auto"/>
              </w:divBdr>
            </w:div>
          </w:divsChild>
        </w:div>
        <w:div w:id="1846508430">
          <w:marLeft w:val="0"/>
          <w:marRight w:val="0"/>
          <w:marTop w:val="0"/>
          <w:marBottom w:val="120"/>
          <w:divBdr>
            <w:top w:val="none" w:sz="0" w:space="0" w:color="auto"/>
            <w:left w:val="none" w:sz="0" w:space="0" w:color="auto"/>
            <w:bottom w:val="none" w:sz="0" w:space="0" w:color="auto"/>
            <w:right w:val="none" w:sz="0" w:space="0" w:color="auto"/>
          </w:divBdr>
          <w:divsChild>
            <w:div w:id="1846508084">
              <w:marLeft w:val="0"/>
              <w:marRight w:val="0"/>
              <w:marTop w:val="0"/>
              <w:marBottom w:val="0"/>
              <w:divBdr>
                <w:top w:val="none" w:sz="0" w:space="0" w:color="auto"/>
                <w:left w:val="none" w:sz="0" w:space="0" w:color="auto"/>
                <w:bottom w:val="none" w:sz="0" w:space="0" w:color="auto"/>
                <w:right w:val="none" w:sz="0" w:space="0" w:color="auto"/>
              </w:divBdr>
            </w:div>
            <w:div w:id="1846508295">
              <w:marLeft w:val="0"/>
              <w:marRight w:val="0"/>
              <w:marTop w:val="0"/>
              <w:marBottom w:val="0"/>
              <w:divBdr>
                <w:top w:val="none" w:sz="0" w:space="0" w:color="auto"/>
                <w:left w:val="none" w:sz="0" w:space="0" w:color="auto"/>
                <w:bottom w:val="none" w:sz="0" w:space="0" w:color="auto"/>
                <w:right w:val="none" w:sz="0" w:space="0" w:color="auto"/>
              </w:divBdr>
            </w:div>
          </w:divsChild>
        </w:div>
        <w:div w:id="1846508432">
          <w:marLeft w:val="0"/>
          <w:marRight w:val="0"/>
          <w:marTop w:val="0"/>
          <w:marBottom w:val="150"/>
          <w:divBdr>
            <w:top w:val="none" w:sz="0" w:space="0" w:color="auto"/>
            <w:left w:val="none" w:sz="0" w:space="0" w:color="auto"/>
            <w:bottom w:val="none" w:sz="0" w:space="0" w:color="auto"/>
            <w:right w:val="none" w:sz="0" w:space="0" w:color="auto"/>
          </w:divBdr>
          <w:divsChild>
            <w:div w:id="1846508577">
              <w:marLeft w:val="0"/>
              <w:marRight w:val="0"/>
              <w:marTop w:val="0"/>
              <w:marBottom w:val="0"/>
              <w:divBdr>
                <w:top w:val="none" w:sz="0" w:space="0" w:color="auto"/>
                <w:left w:val="none" w:sz="0" w:space="0" w:color="auto"/>
                <w:bottom w:val="none" w:sz="0" w:space="0" w:color="auto"/>
                <w:right w:val="none" w:sz="0" w:space="0" w:color="auto"/>
              </w:divBdr>
            </w:div>
          </w:divsChild>
        </w:div>
        <w:div w:id="1846508434">
          <w:marLeft w:val="0"/>
          <w:marRight w:val="0"/>
          <w:marTop w:val="0"/>
          <w:marBottom w:val="120"/>
          <w:divBdr>
            <w:top w:val="none" w:sz="0" w:space="0" w:color="auto"/>
            <w:left w:val="none" w:sz="0" w:space="0" w:color="auto"/>
            <w:bottom w:val="none" w:sz="0" w:space="0" w:color="auto"/>
            <w:right w:val="none" w:sz="0" w:space="0" w:color="auto"/>
          </w:divBdr>
          <w:divsChild>
            <w:div w:id="1846508033">
              <w:marLeft w:val="0"/>
              <w:marRight w:val="0"/>
              <w:marTop w:val="0"/>
              <w:marBottom w:val="0"/>
              <w:divBdr>
                <w:top w:val="none" w:sz="0" w:space="0" w:color="auto"/>
                <w:left w:val="none" w:sz="0" w:space="0" w:color="auto"/>
                <w:bottom w:val="none" w:sz="0" w:space="0" w:color="auto"/>
                <w:right w:val="none" w:sz="0" w:space="0" w:color="auto"/>
              </w:divBdr>
            </w:div>
            <w:div w:id="1846508173">
              <w:marLeft w:val="0"/>
              <w:marRight w:val="0"/>
              <w:marTop w:val="0"/>
              <w:marBottom w:val="0"/>
              <w:divBdr>
                <w:top w:val="none" w:sz="0" w:space="0" w:color="auto"/>
                <w:left w:val="none" w:sz="0" w:space="0" w:color="auto"/>
                <w:bottom w:val="none" w:sz="0" w:space="0" w:color="auto"/>
                <w:right w:val="none" w:sz="0" w:space="0" w:color="auto"/>
              </w:divBdr>
            </w:div>
            <w:div w:id="1846508185">
              <w:marLeft w:val="0"/>
              <w:marRight w:val="0"/>
              <w:marTop w:val="0"/>
              <w:marBottom w:val="0"/>
              <w:divBdr>
                <w:top w:val="none" w:sz="0" w:space="0" w:color="auto"/>
                <w:left w:val="none" w:sz="0" w:space="0" w:color="auto"/>
                <w:bottom w:val="none" w:sz="0" w:space="0" w:color="auto"/>
                <w:right w:val="none" w:sz="0" w:space="0" w:color="auto"/>
              </w:divBdr>
            </w:div>
            <w:div w:id="1846508218">
              <w:marLeft w:val="0"/>
              <w:marRight w:val="0"/>
              <w:marTop w:val="0"/>
              <w:marBottom w:val="0"/>
              <w:divBdr>
                <w:top w:val="none" w:sz="0" w:space="0" w:color="auto"/>
                <w:left w:val="none" w:sz="0" w:space="0" w:color="auto"/>
                <w:bottom w:val="none" w:sz="0" w:space="0" w:color="auto"/>
                <w:right w:val="none" w:sz="0" w:space="0" w:color="auto"/>
              </w:divBdr>
            </w:div>
            <w:div w:id="1846508301">
              <w:marLeft w:val="0"/>
              <w:marRight w:val="0"/>
              <w:marTop w:val="0"/>
              <w:marBottom w:val="0"/>
              <w:divBdr>
                <w:top w:val="none" w:sz="0" w:space="0" w:color="auto"/>
                <w:left w:val="none" w:sz="0" w:space="0" w:color="auto"/>
                <w:bottom w:val="none" w:sz="0" w:space="0" w:color="auto"/>
                <w:right w:val="none" w:sz="0" w:space="0" w:color="auto"/>
              </w:divBdr>
            </w:div>
            <w:div w:id="1846508328">
              <w:marLeft w:val="0"/>
              <w:marRight w:val="0"/>
              <w:marTop w:val="0"/>
              <w:marBottom w:val="0"/>
              <w:divBdr>
                <w:top w:val="none" w:sz="0" w:space="0" w:color="auto"/>
                <w:left w:val="none" w:sz="0" w:space="0" w:color="auto"/>
                <w:bottom w:val="none" w:sz="0" w:space="0" w:color="auto"/>
                <w:right w:val="none" w:sz="0" w:space="0" w:color="auto"/>
              </w:divBdr>
            </w:div>
            <w:div w:id="1846508336">
              <w:marLeft w:val="0"/>
              <w:marRight w:val="0"/>
              <w:marTop w:val="0"/>
              <w:marBottom w:val="0"/>
              <w:divBdr>
                <w:top w:val="none" w:sz="0" w:space="0" w:color="auto"/>
                <w:left w:val="none" w:sz="0" w:space="0" w:color="auto"/>
                <w:bottom w:val="none" w:sz="0" w:space="0" w:color="auto"/>
                <w:right w:val="none" w:sz="0" w:space="0" w:color="auto"/>
              </w:divBdr>
            </w:div>
            <w:div w:id="1846508625">
              <w:marLeft w:val="0"/>
              <w:marRight w:val="0"/>
              <w:marTop w:val="0"/>
              <w:marBottom w:val="0"/>
              <w:divBdr>
                <w:top w:val="none" w:sz="0" w:space="0" w:color="auto"/>
                <w:left w:val="none" w:sz="0" w:space="0" w:color="auto"/>
                <w:bottom w:val="none" w:sz="0" w:space="0" w:color="auto"/>
                <w:right w:val="none" w:sz="0" w:space="0" w:color="auto"/>
              </w:divBdr>
            </w:div>
            <w:div w:id="1846508631">
              <w:marLeft w:val="0"/>
              <w:marRight w:val="0"/>
              <w:marTop w:val="0"/>
              <w:marBottom w:val="0"/>
              <w:divBdr>
                <w:top w:val="none" w:sz="0" w:space="0" w:color="auto"/>
                <w:left w:val="none" w:sz="0" w:space="0" w:color="auto"/>
                <w:bottom w:val="none" w:sz="0" w:space="0" w:color="auto"/>
                <w:right w:val="none" w:sz="0" w:space="0" w:color="auto"/>
              </w:divBdr>
            </w:div>
            <w:div w:id="1846508639">
              <w:marLeft w:val="0"/>
              <w:marRight w:val="0"/>
              <w:marTop w:val="0"/>
              <w:marBottom w:val="0"/>
              <w:divBdr>
                <w:top w:val="none" w:sz="0" w:space="0" w:color="auto"/>
                <w:left w:val="none" w:sz="0" w:space="0" w:color="auto"/>
                <w:bottom w:val="none" w:sz="0" w:space="0" w:color="auto"/>
                <w:right w:val="none" w:sz="0" w:space="0" w:color="auto"/>
              </w:divBdr>
            </w:div>
          </w:divsChild>
        </w:div>
        <w:div w:id="1846508496">
          <w:marLeft w:val="0"/>
          <w:marRight w:val="0"/>
          <w:marTop w:val="0"/>
          <w:marBottom w:val="0"/>
          <w:divBdr>
            <w:top w:val="none" w:sz="0" w:space="0" w:color="auto"/>
            <w:left w:val="none" w:sz="0" w:space="0" w:color="auto"/>
            <w:bottom w:val="none" w:sz="0" w:space="0" w:color="auto"/>
            <w:right w:val="none" w:sz="0" w:space="0" w:color="auto"/>
          </w:divBdr>
        </w:div>
        <w:div w:id="1846508532">
          <w:marLeft w:val="0"/>
          <w:marRight w:val="0"/>
          <w:marTop w:val="0"/>
          <w:marBottom w:val="0"/>
          <w:divBdr>
            <w:top w:val="none" w:sz="0" w:space="0" w:color="auto"/>
            <w:left w:val="none" w:sz="0" w:space="0" w:color="auto"/>
            <w:bottom w:val="none" w:sz="0" w:space="0" w:color="auto"/>
            <w:right w:val="none" w:sz="0" w:space="0" w:color="auto"/>
          </w:divBdr>
        </w:div>
        <w:div w:id="1846508541">
          <w:marLeft w:val="0"/>
          <w:marRight w:val="0"/>
          <w:marTop w:val="0"/>
          <w:marBottom w:val="0"/>
          <w:divBdr>
            <w:top w:val="none" w:sz="0" w:space="0" w:color="auto"/>
            <w:left w:val="none" w:sz="0" w:space="0" w:color="auto"/>
            <w:bottom w:val="none" w:sz="0" w:space="0" w:color="auto"/>
            <w:right w:val="none" w:sz="0" w:space="0" w:color="auto"/>
          </w:divBdr>
        </w:div>
        <w:div w:id="1846508544">
          <w:marLeft w:val="0"/>
          <w:marRight w:val="0"/>
          <w:marTop w:val="0"/>
          <w:marBottom w:val="0"/>
          <w:divBdr>
            <w:top w:val="none" w:sz="0" w:space="0" w:color="auto"/>
            <w:left w:val="none" w:sz="0" w:space="0" w:color="auto"/>
            <w:bottom w:val="none" w:sz="0" w:space="0" w:color="auto"/>
            <w:right w:val="none" w:sz="0" w:space="0" w:color="auto"/>
          </w:divBdr>
        </w:div>
        <w:div w:id="1846508547">
          <w:marLeft w:val="0"/>
          <w:marRight w:val="0"/>
          <w:marTop w:val="0"/>
          <w:marBottom w:val="120"/>
          <w:divBdr>
            <w:top w:val="none" w:sz="0" w:space="0" w:color="auto"/>
            <w:left w:val="none" w:sz="0" w:space="0" w:color="auto"/>
            <w:bottom w:val="none" w:sz="0" w:space="0" w:color="auto"/>
            <w:right w:val="none" w:sz="0" w:space="0" w:color="auto"/>
          </w:divBdr>
          <w:divsChild>
            <w:div w:id="1846508029">
              <w:marLeft w:val="0"/>
              <w:marRight w:val="0"/>
              <w:marTop w:val="0"/>
              <w:marBottom w:val="0"/>
              <w:divBdr>
                <w:top w:val="none" w:sz="0" w:space="0" w:color="auto"/>
                <w:left w:val="none" w:sz="0" w:space="0" w:color="auto"/>
                <w:bottom w:val="none" w:sz="0" w:space="0" w:color="auto"/>
                <w:right w:val="none" w:sz="0" w:space="0" w:color="auto"/>
              </w:divBdr>
            </w:div>
            <w:div w:id="1846508042">
              <w:marLeft w:val="0"/>
              <w:marRight w:val="0"/>
              <w:marTop w:val="0"/>
              <w:marBottom w:val="0"/>
              <w:divBdr>
                <w:top w:val="none" w:sz="0" w:space="0" w:color="auto"/>
                <w:left w:val="none" w:sz="0" w:space="0" w:color="auto"/>
                <w:bottom w:val="none" w:sz="0" w:space="0" w:color="auto"/>
                <w:right w:val="none" w:sz="0" w:space="0" w:color="auto"/>
              </w:divBdr>
            </w:div>
            <w:div w:id="1846508233">
              <w:marLeft w:val="0"/>
              <w:marRight w:val="0"/>
              <w:marTop w:val="0"/>
              <w:marBottom w:val="0"/>
              <w:divBdr>
                <w:top w:val="none" w:sz="0" w:space="0" w:color="auto"/>
                <w:left w:val="none" w:sz="0" w:space="0" w:color="auto"/>
                <w:bottom w:val="none" w:sz="0" w:space="0" w:color="auto"/>
                <w:right w:val="none" w:sz="0" w:space="0" w:color="auto"/>
              </w:divBdr>
            </w:div>
            <w:div w:id="1846508288">
              <w:marLeft w:val="0"/>
              <w:marRight w:val="0"/>
              <w:marTop w:val="0"/>
              <w:marBottom w:val="0"/>
              <w:divBdr>
                <w:top w:val="none" w:sz="0" w:space="0" w:color="auto"/>
                <w:left w:val="none" w:sz="0" w:space="0" w:color="auto"/>
                <w:bottom w:val="none" w:sz="0" w:space="0" w:color="auto"/>
                <w:right w:val="none" w:sz="0" w:space="0" w:color="auto"/>
              </w:divBdr>
            </w:div>
            <w:div w:id="1846508317">
              <w:marLeft w:val="0"/>
              <w:marRight w:val="0"/>
              <w:marTop w:val="0"/>
              <w:marBottom w:val="0"/>
              <w:divBdr>
                <w:top w:val="none" w:sz="0" w:space="0" w:color="auto"/>
                <w:left w:val="none" w:sz="0" w:space="0" w:color="auto"/>
                <w:bottom w:val="none" w:sz="0" w:space="0" w:color="auto"/>
                <w:right w:val="none" w:sz="0" w:space="0" w:color="auto"/>
              </w:divBdr>
            </w:div>
            <w:div w:id="1846508352">
              <w:marLeft w:val="0"/>
              <w:marRight w:val="0"/>
              <w:marTop w:val="0"/>
              <w:marBottom w:val="0"/>
              <w:divBdr>
                <w:top w:val="none" w:sz="0" w:space="0" w:color="auto"/>
                <w:left w:val="none" w:sz="0" w:space="0" w:color="auto"/>
                <w:bottom w:val="none" w:sz="0" w:space="0" w:color="auto"/>
                <w:right w:val="none" w:sz="0" w:space="0" w:color="auto"/>
              </w:divBdr>
            </w:div>
            <w:div w:id="1846508497">
              <w:marLeft w:val="0"/>
              <w:marRight w:val="0"/>
              <w:marTop w:val="0"/>
              <w:marBottom w:val="0"/>
              <w:divBdr>
                <w:top w:val="none" w:sz="0" w:space="0" w:color="auto"/>
                <w:left w:val="none" w:sz="0" w:space="0" w:color="auto"/>
                <w:bottom w:val="none" w:sz="0" w:space="0" w:color="auto"/>
                <w:right w:val="none" w:sz="0" w:space="0" w:color="auto"/>
              </w:divBdr>
            </w:div>
          </w:divsChild>
        </w:div>
        <w:div w:id="1846508585">
          <w:marLeft w:val="0"/>
          <w:marRight w:val="0"/>
          <w:marTop w:val="150"/>
          <w:marBottom w:val="0"/>
          <w:divBdr>
            <w:top w:val="none" w:sz="0" w:space="0" w:color="auto"/>
            <w:left w:val="none" w:sz="0" w:space="0" w:color="auto"/>
            <w:bottom w:val="none" w:sz="0" w:space="0" w:color="auto"/>
            <w:right w:val="none" w:sz="0" w:space="0" w:color="auto"/>
          </w:divBdr>
        </w:div>
        <w:div w:id="1846508602">
          <w:marLeft w:val="0"/>
          <w:marRight w:val="0"/>
          <w:marTop w:val="0"/>
          <w:marBottom w:val="0"/>
          <w:divBdr>
            <w:top w:val="none" w:sz="0" w:space="0" w:color="auto"/>
            <w:left w:val="none" w:sz="0" w:space="0" w:color="auto"/>
            <w:bottom w:val="none" w:sz="0" w:space="0" w:color="auto"/>
            <w:right w:val="none" w:sz="0" w:space="0" w:color="auto"/>
          </w:divBdr>
        </w:div>
        <w:div w:id="1846508605">
          <w:marLeft w:val="0"/>
          <w:marRight w:val="0"/>
          <w:marTop w:val="0"/>
          <w:marBottom w:val="120"/>
          <w:divBdr>
            <w:top w:val="none" w:sz="0" w:space="0" w:color="auto"/>
            <w:left w:val="none" w:sz="0" w:space="0" w:color="auto"/>
            <w:bottom w:val="none" w:sz="0" w:space="0" w:color="auto"/>
            <w:right w:val="none" w:sz="0" w:space="0" w:color="auto"/>
          </w:divBdr>
          <w:divsChild>
            <w:div w:id="1846507759">
              <w:marLeft w:val="0"/>
              <w:marRight w:val="0"/>
              <w:marTop w:val="0"/>
              <w:marBottom w:val="0"/>
              <w:divBdr>
                <w:top w:val="none" w:sz="0" w:space="0" w:color="auto"/>
                <w:left w:val="none" w:sz="0" w:space="0" w:color="auto"/>
                <w:bottom w:val="none" w:sz="0" w:space="0" w:color="auto"/>
                <w:right w:val="none" w:sz="0" w:space="0" w:color="auto"/>
              </w:divBdr>
            </w:div>
            <w:div w:id="1846507771">
              <w:marLeft w:val="0"/>
              <w:marRight w:val="0"/>
              <w:marTop w:val="0"/>
              <w:marBottom w:val="0"/>
              <w:divBdr>
                <w:top w:val="none" w:sz="0" w:space="0" w:color="auto"/>
                <w:left w:val="none" w:sz="0" w:space="0" w:color="auto"/>
                <w:bottom w:val="none" w:sz="0" w:space="0" w:color="auto"/>
                <w:right w:val="none" w:sz="0" w:space="0" w:color="auto"/>
              </w:divBdr>
            </w:div>
            <w:div w:id="1846507831">
              <w:marLeft w:val="0"/>
              <w:marRight w:val="0"/>
              <w:marTop w:val="0"/>
              <w:marBottom w:val="0"/>
              <w:divBdr>
                <w:top w:val="none" w:sz="0" w:space="0" w:color="auto"/>
                <w:left w:val="none" w:sz="0" w:space="0" w:color="auto"/>
                <w:bottom w:val="none" w:sz="0" w:space="0" w:color="auto"/>
                <w:right w:val="none" w:sz="0" w:space="0" w:color="auto"/>
              </w:divBdr>
            </w:div>
            <w:div w:id="1846507921">
              <w:marLeft w:val="0"/>
              <w:marRight w:val="0"/>
              <w:marTop w:val="0"/>
              <w:marBottom w:val="0"/>
              <w:divBdr>
                <w:top w:val="none" w:sz="0" w:space="0" w:color="auto"/>
                <w:left w:val="none" w:sz="0" w:space="0" w:color="auto"/>
                <w:bottom w:val="none" w:sz="0" w:space="0" w:color="auto"/>
                <w:right w:val="none" w:sz="0" w:space="0" w:color="auto"/>
              </w:divBdr>
            </w:div>
            <w:div w:id="1846507941">
              <w:marLeft w:val="0"/>
              <w:marRight w:val="0"/>
              <w:marTop w:val="0"/>
              <w:marBottom w:val="0"/>
              <w:divBdr>
                <w:top w:val="none" w:sz="0" w:space="0" w:color="auto"/>
                <w:left w:val="none" w:sz="0" w:space="0" w:color="auto"/>
                <w:bottom w:val="none" w:sz="0" w:space="0" w:color="auto"/>
                <w:right w:val="none" w:sz="0" w:space="0" w:color="auto"/>
              </w:divBdr>
            </w:div>
            <w:div w:id="1846508063">
              <w:marLeft w:val="0"/>
              <w:marRight w:val="0"/>
              <w:marTop w:val="0"/>
              <w:marBottom w:val="0"/>
              <w:divBdr>
                <w:top w:val="none" w:sz="0" w:space="0" w:color="auto"/>
                <w:left w:val="none" w:sz="0" w:space="0" w:color="auto"/>
                <w:bottom w:val="none" w:sz="0" w:space="0" w:color="auto"/>
                <w:right w:val="none" w:sz="0" w:space="0" w:color="auto"/>
              </w:divBdr>
            </w:div>
            <w:div w:id="1846508072">
              <w:marLeft w:val="0"/>
              <w:marRight w:val="0"/>
              <w:marTop w:val="0"/>
              <w:marBottom w:val="0"/>
              <w:divBdr>
                <w:top w:val="none" w:sz="0" w:space="0" w:color="auto"/>
                <w:left w:val="none" w:sz="0" w:space="0" w:color="auto"/>
                <w:bottom w:val="none" w:sz="0" w:space="0" w:color="auto"/>
                <w:right w:val="none" w:sz="0" w:space="0" w:color="auto"/>
              </w:divBdr>
            </w:div>
            <w:div w:id="1846508130">
              <w:marLeft w:val="0"/>
              <w:marRight w:val="0"/>
              <w:marTop w:val="0"/>
              <w:marBottom w:val="0"/>
              <w:divBdr>
                <w:top w:val="none" w:sz="0" w:space="0" w:color="auto"/>
                <w:left w:val="none" w:sz="0" w:space="0" w:color="auto"/>
                <w:bottom w:val="none" w:sz="0" w:space="0" w:color="auto"/>
                <w:right w:val="none" w:sz="0" w:space="0" w:color="auto"/>
              </w:divBdr>
            </w:div>
            <w:div w:id="1846508155">
              <w:marLeft w:val="0"/>
              <w:marRight w:val="0"/>
              <w:marTop w:val="0"/>
              <w:marBottom w:val="0"/>
              <w:divBdr>
                <w:top w:val="none" w:sz="0" w:space="0" w:color="auto"/>
                <w:left w:val="none" w:sz="0" w:space="0" w:color="auto"/>
                <w:bottom w:val="none" w:sz="0" w:space="0" w:color="auto"/>
                <w:right w:val="none" w:sz="0" w:space="0" w:color="auto"/>
              </w:divBdr>
            </w:div>
            <w:div w:id="1846508235">
              <w:marLeft w:val="0"/>
              <w:marRight w:val="0"/>
              <w:marTop w:val="0"/>
              <w:marBottom w:val="0"/>
              <w:divBdr>
                <w:top w:val="none" w:sz="0" w:space="0" w:color="auto"/>
                <w:left w:val="none" w:sz="0" w:space="0" w:color="auto"/>
                <w:bottom w:val="none" w:sz="0" w:space="0" w:color="auto"/>
                <w:right w:val="none" w:sz="0" w:space="0" w:color="auto"/>
              </w:divBdr>
            </w:div>
            <w:div w:id="1846508279">
              <w:marLeft w:val="0"/>
              <w:marRight w:val="0"/>
              <w:marTop w:val="0"/>
              <w:marBottom w:val="0"/>
              <w:divBdr>
                <w:top w:val="none" w:sz="0" w:space="0" w:color="auto"/>
                <w:left w:val="none" w:sz="0" w:space="0" w:color="auto"/>
                <w:bottom w:val="none" w:sz="0" w:space="0" w:color="auto"/>
                <w:right w:val="none" w:sz="0" w:space="0" w:color="auto"/>
              </w:divBdr>
            </w:div>
            <w:div w:id="1846508495">
              <w:marLeft w:val="0"/>
              <w:marRight w:val="0"/>
              <w:marTop w:val="0"/>
              <w:marBottom w:val="0"/>
              <w:divBdr>
                <w:top w:val="none" w:sz="0" w:space="0" w:color="auto"/>
                <w:left w:val="none" w:sz="0" w:space="0" w:color="auto"/>
                <w:bottom w:val="none" w:sz="0" w:space="0" w:color="auto"/>
                <w:right w:val="none" w:sz="0" w:space="0" w:color="auto"/>
              </w:divBdr>
            </w:div>
            <w:div w:id="1846508540">
              <w:marLeft w:val="0"/>
              <w:marRight w:val="0"/>
              <w:marTop w:val="0"/>
              <w:marBottom w:val="0"/>
              <w:divBdr>
                <w:top w:val="none" w:sz="0" w:space="0" w:color="auto"/>
                <w:left w:val="none" w:sz="0" w:space="0" w:color="auto"/>
                <w:bottom w:val="none" w:sz="0" w:space="0" w:color="auto"/>
                <w:right w:val="none" w:sz="0" w:space="0" w:color="auto"/>
              </w:divBdr>
            </w:div>
            <w:div w:id="1846508558">
              <w:marLeft w:val="0"/>
              <w:marRight w:val="0"/>
              <w:marTop w:val="0"/>
              <w:marBottom w:val="0"/>
              <w:divBdr>
                <w:top w:val="none" w:sz="0" w:space="0" w:color="auto"/>
                <w:left w:val="none" w:sz="0" w:space="0" w:color="auto"/>
                <w:bottom w:val="none" w:sz="0" w:space="0" w:color="auto"/>
                <w:right w:val="none" w:sz="0" w:space="0" w:color="auto"/>
              </w:divBdr>
            </w:div>
            <w:div w:id="1846508579">
              <w:marLeft w:val="0"/>
              <w:marRight w:val="0"/>
              <w:marTop w:val="0"/>
              <w:marBottom w:val="0"/>
              <w:divBdr>
                <w:top w:val="none" w:sz="0" w:space="0" w:color="auto"/>
                <w:left w:val="none" w:sz="0" w:space="0" w:color="auto"/>
                <w:bottom w:val="none" w:sz="0" w:space="0" w:color="auto"/>
                <w:right w:val="none" w:sz="0" w:space="0" w:color="auto"/>
              </w:divBdr>
            </w:div>
            <w:div w:id="1846508623">
              <w:marLeft w:val="0"/>
              <w:marRight w:val="0"/>
              <w:marTop w:val="0"/>
              <w:marBottom w:val="0"/>
              <w:divBdr>
                <w:top w:val="none" w:sz="0" w:space="0" w:color="auto"/>
                <w:left w:val="none" w:sz="0" w:space="0" w:color="auto"/>
                <w:bottom w:val="none" w:sz="0" w:space="0" w:color="auto"/>
                <w:right w:val="none" w:sz="0" w:space="0" w:color="auto"/>
              </w:divBdr>
            </w:div>
            <w:div w:id="1846508640">
              <w:marLeft w:val="0"/>
              <w:marRight w:val="0"/>
              <w:marTop w:val="0"/>
              <w:marBottom w:val="0"/>
              <w:divBdr>
                <w:top w:val="none" w:sz="0" w:space="0" w:color="auto"/>
                <w:left w:val="none" w:sz="0" w:space="0" w:color="auto"/>
                <w:bottom w:val="none" w:sz="0" w:space="0" w:color="auto"/>
                <w:right w:val="none" w:sz="0" w:space="0" w:color="auto"/>
              </w:divBdr>
            </w:div>
            <w:div w:id="1846508651">
              <w:marLeft w:val="0"/>
              <w:marRight w:val="0"/>
              <w:marTop w:val="0"/>
              <w:marBottom w:val="0"/>
              <w:divBdr>
                <w:top w:val="none" w:sz="0" w:space="0" w:color="auto"/>
                <w:left w:val="none" w:sz="0" w:space="0" w:color="auto"/>
                <w:bottom w:val="none" w:sz="0" w:space="0" w:color="auto"/>
                <w:right w:val="none" w:sz="0" w:space="0" w:color="auto"/>
              </w:divBdr>
            </w:div>
          </w:divsChild>
        </w:div>
        <w:div w:id="1846508634">
          <w:marLeft w:val="0"/>
          <w:marRight w:val="0"/>
          <w:marTop w:val="0"/>
          <w:marBottom w:val="0"/>
          <w:divBdr>
            <w:top w:val="none" w:sz="0" w:space="0" w:color="auto"/>
            <w:left w:val="none" w:sz="0" w:space="0" w:color="auto"/>
            <w:bottom w:val="none" w:sz="0" w:space="0" w:color="auto"/>
            <w:right w:val="none" w:sz="0" w:space="0" w:color="auto"/>
          </w:divBdr>
        </w:div>
      </w:divsChild>
    </w:div>
    <w:div w:id="1846508028">
      <w:marLeft w:val="390"/>
      <w:marRight w:val="390"/>
      <w:marTop w:val="0"/>
      <w:marBottom w:val="0"/>
      <w:divBdr>
        <w:top w:val="none" w:sz="0" w:space="0" w:color="auto"/>
        <w:left w:val="none" w:sz="0" w:space="0" w:color="auto"/>
        <w:bottom w:val="none" w:sz="0" w:space="0" w:color="auto"/>
        <w:right w:val="none" w:sz="0" w:space="0" w:color="auto"/>
      </w:divBdr>
      <w:divsChild>
        <w:div w:id="1846507719">
          <w:marLeft w:val="0"/>
          <w:marRight w:val="0"/>
          <w:marTop w:val="0"/>
          <w:marBottom w:val="120"/>
          <w:divBdr>
            <w:top w:val="none" w:sz="0" w:space="0" w:color="auto"/>
            <w:left w:val="none" w:sz="0" w:space="0" w:color="auto"/>
            <w:bottom w:val="none" w:sz="0" w:space="0" w:color="auto"/>
            <w:right w:val="none" w:sz="0" w:space="0" w:color="auto"/>
          </w:divBdr>
          <w:divsChild>
            <w:div w:id="1846507826">
              <w:marLeft w:val="0"/>
              <w:marRight w:val="0"/>
              <w:marTop w:val="0"/>
              <w:marBottom w:val="0"/>
              <w:divBdr>
                <w:top w:val="none" w:sz="0" w:space="0" w:color="auto"/>
                <w:left w:val="none" w:sz="0" w:space="0" w:color="auto"/>
                <w:bottom w:val="none" w:sz="0" w:space="0" w:color="auto"/>
                <w:right w:val="none" w:sz="0" w:space="0" w:color="auto"/>
              </w:divBdr>
            </w:div>
            <w:div w:id="1846507858">
              <w:marLeft w:val="0"/>
              <w:marRight w:val="0"/>
              <w:marTop w:val="0"/>
              <w:marBottom w:val="0"/>
              <w:divBdr>
                <w:top w:val="none" w:sz="0" w:space="0" w:color="auto"/>
                <w:left w:val="none" w:sz="0" w:space="0" w:color="auto"/>
                <w:bottom w:val="none" w:sz="0" w:space="0" w:color="auto"/>
                <w:right w:val="none" w:sz="0" w:space="0" w:color="auto"/>
              </w:divBdr>
            </w:div>
            <w:div w:id="1846507944">
              <w:marLeft w:val="0"/>
              <w:marRight w:val="0"/>
              <w:marTop w:val="0"/>
              <w:marBottom w:val="0"/>
              <w:divBdr>
                <w:top w:val="none" w:sz="0" w:space="0" w:color="auto"/>
                <w:left w:val="none" w:sz="0" w:space="0" w:color="auto"/>
                <w:bottom w:val="none" w:sz="0" w:space="0" w:color="auto"/>
                <w:right w:val="none" w:sz="0" w:space="0" w:color="auto"/>
              </w:divBdr>
            </w:div>
            <w:div w:id="1846508253">
              <w:marLeft w:val="0"/>
              <w:marRight w:val="0"/>
              <w:marTop w:val="0"/>
              <w:marBottom w:val="0"/>
              <w:divBdr>
                <w:top w:val="none" w:sz="0" w:space="0" w:color="auto"/>
                <w:left w:val="none" w:sz="0" w:space="0" w:color="auto"/>
                <w:bottom w:val="none" w:sz="0" w:space="0" w:color="auto"/>
                <w:right w:val="none" w:sz="0" w:space="0" w:color="auto"/>
              </w:divBdr>
            </w:div>
            <w:div w:id="1846508272">
              <w:marLeft w:val="0"/>
              <w:marRight w:val="0"/>
              <w:marTop w:val="0"/>
              <w:marBottom w:val="0"/>
              <w:divBdr>
                <w:top w:val="none" w:sz="0" w:space="0" w:color="auto"/>
                <w:left w:val="none" w:sz="0" w:space="0" w:color="auto"/>
                <w:bottom w:val="none" w:sz="0" w:space="0" w:color="auto"/>
                <w:right w:val="none" w:sz="0" w:space="0" w:color="auto"/>
              </w:divBdr>
            </w:div>
            <w:div w:id="1846508354">
              <w:marLeft w:val="0"/>
              <w:marRight w:val="0"/>
              <w:marTop w:val="0"/>
              <w:marBottom w:val="0"/>
              <w:divBdr>
                <w:top w:val="none" w:sz="0" w:space="0" w:color="auto"/>
                <w:left w:val="none" w:sz="0" w:space="0" w:color="auto"/>
                <w:bottom w:val="none" w:sz="0" w:space="0" w:color="auto"/>
                <w:right w:val="none" w:sz="0" w:space="0" w:color="auto"/>
              </w:divBdr>
            </w:div>
            <w:div w:id="1846508568">
              <w:marLeft w:val="0"/>
              <w:marRight w:val="0"/>
              <w:marTop w:val="0"/>
              <w:marBottom w:val="0"/>
              <w:divBdr>
                <w:top w:val="none" w:sz="0" w:space="0" w:color="auto"/>
                <w:left w:val="none" w:sz="0" w:space="0" w:color="auto"/>
                <w:bottom w:val="none" w:sz="0" w:space="0" w:color="auto"/>
                <w:right w:val="none" w:sz="0" w:space="0" w:color="auto"/>
              </w:divBdr>
            </w:div>
          </w:divsChild>
        </w:div>
        <w:div w:id="1846507722">
          <w:marLeft w:val="0"/>
          <w:marRight w:val="0"/>
          <w:marTop w:val="0"/>
          <w:marBottom w:val="120"/>
          <w:divBdr>
            <w:top w:val="none" w:sz="0" w:space="0" w:color="auto"/>
            <w:left w:val="none" w:sz="0" w:space="0" w:color="auto"/>
            <w:bottom w:val="none" w:sz="0" w:space="0" w:color="auto"/>
            <w:right w:val="none" w:sz="0" w:space="0" w:color="auto"/>
          </w:divBdr>
          <w:divsChild>
            <w:div w:id="1846507884">
              <w:marLeft w:val="0"/>
              <w:marRight w:val="0"/>
              <w:marTop w:val="0"/>
              <w:marBottom w:val="0"/>
              <w:divBdr>
                <w:top w:val="none" w:sz="0" w:space="0" w:color="auto"/>
                <w:left w:val="none" w:sz="0" w:space="0" w:color="auto"/>
                <w:bottom w:val="none" w:sz="0" w:space="0" w:color="auto"/>
                <w:right w:val="none" w:sz="0" w:space="0" w:color="auto"/>
              </w:divBdr>
            </w:div>
          </w:divsChild>
        </w:div>
        <w:div w:id="1846507748">
          <w:marLeft w:val="0"/>
          <w:marRight w:val="0"/>
          <w:marTop w:val="0"/>
          <w:marBottom w:val="120"/>
          <w:divBdr>
            <w:top w:val="none" w:sz="0" w:space="0" w:color="auto"/>
            <w:left w:val="none" w:sz="0" w:space="0" w:color="auto"/>
            <w:bottom w:val="none" w:sz="0" w:space="0" w:color="auto"/>
            <w:right w:val="none" w:sz="0" w:space="0" w:color="auto"/>
          </w:divBdr>
          <w:divsChild>
            <w:div w:id="1846507760">
              <w:marLeft w:val="0"/>
              <w:marRight w:val="0"/>
              <w:marTop w:val="0"/>
              <w:marBottom w:val="0"/>
              <w:divBdr>
                <w:top w:val="none" w:sz="0" w:space="0" w:color="auto"/>
                <w:left w:val="none" w:sz="0" w:space="0" w:color="auto"/>
                <w:bottom w:val="none" w:sz="0" w:space="0" w:color="auto"/>
                <w:right w:val="none" w:sz="0" w:space="0" w:color="auto"/>
              </w:divBdr>
            </w:div>
            <w:div w:id="1846507880">
              <w:marLeft w:val="0"/>
              <w:marRight w:val="0"/>
              <w:marTop w:val="0"/>
              <w:marBottom w:val="0"/>
              <w:divBdr>
                <w:top w:val="none" w:sz="0" w:space="0" w:color="auto"/>
                <w:left w:val="none" w:sz="0" w:space="0" w:color="auto"/>
                <w:bottom w:val="none" w:sz="0" w:space="0" w:color="auto"/>
                <w:right w:val="none" w:sz="0" w:space="0" w:color="auto"/>
              </w:divBdr>
            </w:div>
            <w:div w:id="1846507960">
              <w:marLeft w:val="0"/>
              <w:marRight w:val="0"/>
              <w:marTop w:val="0"/>
              <w:marBottom w:val="0"/>
              <w:divBdr>
                <w:top w:val="none" w:sz="0" w:space="0" w:color="auto"/>
                <w:left w:val="none" w:sz="0" w:space="0" w:color="auto"/>
                <w:bottom w:val="none" w:sz="0" w:space="0" w:color="auto"/>
                <w:right w:val="none" w:sz="0" w:space="0" w:color="auto"/>
              </w:divBdr>
            </w:div>
            <w:div w:id="1846508020">
              <w:marLeft w:val="0"/>
              <w:marRight w:val="0"/>
              <w:marTop w:val="0"/>
              <w:marBottom w:val="0"/>
              <w:divBdr>
                <w:top w:val="none" w:sz="0" w:space="0" w:color="auto"/>
                <w:left w:val="none" w:sz="0" w:space="0" w:color="auto"/>
                <w:bottom w:val="none" w:sz="0" w:space="0" w:color="auto"/>
                <w:right w:val="none" w:sz="0" w:space="0" w:color="auto"/>
              </w:divBdr>
            </w:div>
            <w:div w:id="1846508057">
              <w:marLeft w:val="0"/>
              <w:marRight w:val="0"/>
              <w:marTop w:val="0"/>
              <w:marBottom w:val="0"/>
              <w:divBdr>
                <w:top w:val="none" w:sz="0" w:space="0" w:color="auto"/>
                <w:left w:val="none" w:sz="0" w:space="0" w:color="auto"/>
                <w:bottom w:val="none" w:sz="0" w:space="0" w:color="auto"/>
                <w:right w:val="none" w:sz="0" w:space="0" w:color="auto"/>
              </w:divBdr>
            </w:div>
            <w:div w:id="1846508075">
              <w:marLeft w:val="0"/>
              <w:marRight w:val="0"/>
              <w:marTop w:val="0"/>
              <w:marBottom w:val="0"/>
              <w:divBdr>
                <w:top w:val="none" w:sz="0" w:space="0" w:color="auto"/>
                <w:left w:val="none" w:sz="0" w:space="0" w:color="auto"/>
                <w:bottom w:val="none" w:sz="0" w:space="0" w:color="auto"/>
                <w:right w:val="none" w:sz="0" w:space="0" w:color="auto"/>
              </w:divBdr>
            </w:div>
            <w:div w:id="1846508112">
              <w:marLeft w:val="0"/>
              <w:marRight w:val="0"/>
              <w:marTop w:val="0"/>
              <w:marBottom w:val="0"/>
              <w:divBdr>
                <w:top w:val="none" w:sz="0" w:space="0" w:color="auto"/>
                <w:left w:val="none" w:sz="0" w:space="0" w:color="auto"/>
                <w:bottom w:val="none" w:sz="0" w:space="0" w:color="auto"/>
                <w:right w:val="none" w:sz="0" w:space="0" w:color="auto"/>
              </w:divBdr>
            </w:div>
            <w:div w:id="1846508158">
              <w:marLeft w:val="0"/>
              <w:marRight w:val="0"/>
              <w:marTop w:val="0"/>
              <w:marBottom w:val="0"/>
              <w:divBdr>
                <w:top w:val="none" w:sz="0" w:space="0" w:color="auto"/>
                <w:left w:val="none" w:sz="0" w:space="0" w:color="auto"/>
                <w:bottom w:val="none" w:sz="0" w:space="0" w:color="auto"/>
                <w:right w:val="none" w:sz="0" w:space="0" w:color="auto"/>
              </w:divBdr>
            </w:div>
            <w:div w:id="1846508347">
              <w:marLeft w:val="0"/>
              <w:marRight w:val="0"/>
              <w:marTop w:val="0"/>
              <w:marBottom w:val="0"/>
              <w:divBdr>
                <w:top w:val="none" w:sz="0" w:space="0" w:color="auto"/>
                <w:left w:val="none" w:sz="0" w:space="0" w:color="auto"/>
                <w:bottom w:val="none" w:sz="0" w:space="0" w:color="auto"/>
                <w:right w:val="none" w:sz="0" w:space="0" w:color="auto"/>
              </w:divBdr>
            </w:div>
            <w:div w:id="1846508391">
              <w:marLeft w:val="0"/>
              <w:marRight w:val="0"/>
              <w:marTop w:val="0"/>
              <w:marBottom w:val="0"/>
              <w:divBdr>
                <w:top w:val="none" w:sz="0" w:space="0" w:color="auto"/>
                <w:left w:val="none" w:sz="0" w:space="0" w:color="auto"/>
                <w:bottom w:val="none" w:sz="0" w:space="0" w:color="auto"/>
                <w:right w:val="none" w:sz="0" w:space="0" w:color="auto"/>
              </w:divBdr>
            </w:div>
            <w:div w:id="1846508510">
              <w:marLeft w:val="0"/>
              <w:marRight w:val="0"/>
              <w:marTop w:val="0"/>
              <w:marBottom w:val="0"/>
              <w:divBdr>
                <w:top w:val="none" w:sz="0" w:space="0" w:color="auto"/>
                <w:left w:val="none" w:sz="0" w:space="0" w:color="auto"/>
                <w:bottom w:val="none" w:sz="0" w:space="0" w:color="auto"/>
                <w:right w:val="none" w:sz="0" w:space="0" w:color="auto"/>
              </w:divBdr>
            </w:div>
          </w:divsChild>
        </w:div>
        <w:div w:id="1846507757">
          <w:marLeft w:val="0"/>
          <w:marRight w:val="0"/>
          <w:marTop w:val="0"/>
          <w:marBottom w:val="150"/>
          <w:divBdr>
            <w:top w:val="none" w:sz="0" w:space="0" w:color="auto"/>
            <w:left w:val="none" w:sz="0" w:space="0" w:color="auto"/>
            <w:bottom w:val="none" w:sz="0" w:space="0" w:color="auto"/>
            <w:right w:val="none" w:sz="0" w:space="0" w:color="auto"/>
          </w:divBdr>
          <w:divsChild>
            <w:div w:id="1846508636">
              <w:marLeft w:val="0"/>
              <w:marRight w:val="0"/>
              <w:marTop w:val="0"/>
              <w:marBottom w:val="0"/>
              <w:divBdr>
                <w:top w:val="none" w:sz="0" w:space="0" w:color="auto"/>
                <w:left w:val="none" w:sz="0" w:space="0" w:color="auto"/>
                <w:bottom w:val="none" w:sz="0" w:space="0" w:color="auto"/>
                <w:right w:val="none" w:sz="0" w:space="0" w:color="auto"/>
              </w:divBdr>
            </w:div>
          </w:divsChild>
        </w:div>
        <w:div w:id="1846507793">
          <w:marLeft w:val="0"/>
          <w:marRight w:val="0"/>
          <w:marTop w:val="0"/>
          <w:marBottom w:val="0"/>
          <w:divBdr>
            <w:top w:val="none" w:sz="0" w:space="0" w:color="auto"/>
            <w:left w:val="none" w:sz="0" w:space="0" w:color="auto"/>
            <w:bottom w:val="none" w:sz="0" w:space="0" w:color="auto"/>
            <w:right w:val="none" w:sz="0" w:space="0" w:color="auto"/>
          </w:divBdr>
        </w:div>
        <w:div w:id="1846507804">
          <w:marLeft w:val="0"/>
          <w:marRight w:val="0"/>
          <w:marTop w:val="0"/>
          <w:marBottom w:val="150"/>
          <w:divBdr>
            <w:top w:val="none" w:sz="0" w:space="0" w:color="auto"/>
            <w:left w:val="none" w:sz="0" w:space="0" w:color="auto"/>
            <w:bottom w:val="none" w:sz="0" w:space="0" w:color="auto"/>
            <w:right w:val="none" w:sz="0" w:space="0" w:color="auto"/>
          </w:divBdr>
          <w:divsChild>
            <w:div w:id="1846508147">
              <w:marLeft w:val="0"/>
              <w:marRight w:val="0"/>
              <w:marTop w:val="0"/>
              <w:marBottom w:val="0"/>
              <w:divBdr>
                <w:top w:val="none" w:sz="0" w:space="0" w:color="auto"/>
                <w:left w:val="none" w:sz="0" w:space="0" w:color="auto"/>
                <w:bottom w:val="none" w:sz="0" w:space="0" w:color="auto"/>
                <w:right w:val="none" w:sz="0" w:space="0" w:color="auto"/>
              </w:divBdr>
            </w:div>
          </w:divsChild>
        </w:div>
        <w:div w:id="1846507833">
          <w:marLeft w:val="0"/>
          <w:marRight w:val="0"/>
          <w:marTop w:val="0"/>
          <w:marBottom w:val="0"/>
          <w:divBdr>
            <w:top w:val="none" w:sz="0" w:space="0" w:color="auto"/>
            <w:left w:val="none" w:sz="0" w:space="0" w:color="auto"/>
            <w:bottom w:val="none" w:sz="0" w:space="0" w:color="auto"/>
            <w:right w:val="none" w:sz="0" w:space="0" w:color="auto"/>
          </w:divBdr>
        </w:div>
        <w:div w:id="1846507848">
          <w:marLeft w:val="0"/>
          <w:marRight w:val="0"/>
          <w:marTop w:val="0"/>
          <w:marBottom w:val="120"/>
          <w:divBdr>
            <w:top w:val="none" w:sz="0" w:space="0" w:color="auto"/>
            <w:left w:val="none" w:sz="0" w:space="0" w:color="auto"/>
            <w:bottom w:val="none" w:sz="0" w:space="0" w:color="auto"/>
            <w:right w:val="none" w:sz="0" w:space="0" w:color="auto"/>
          </w:divBdr>
          <w:divsChild>
            <w:div w:id="1846508073">
              <w:marLeft w:val="0"/>
              <w:marRight w:val="0"/>
              <w:marTop w:val="0"/>
              <w:marBottom w:val="0"/>
              <w:divBdr>
                <w:top w:val="none" w:sz="0" w:space="0" w:color="auto"/>
                <w:left w:val="none" w:sz="0" w:space="0" w:color="auto"/>
                <w:bottom w:val="none" w:sz="0" w:space="0" w:color="auto"/>
                <w:right w:val="none" w:sz="0" w:space="0" w:color="auto"/>
              </w:divBdr>
            </w:div>
          </w:divsChild>
        </w:div>
        <w:div w:id="1846507879">
          <w:marLeft w:val="0"/>
          <w:marRight w:val="0"/>
          <w:marTop w:val="75"/>
          <w:marBottom w:val="0"/>
          <w:divBdr>
            <w:top w:val="none" w:sz="0" w:space="0" w:color="auto"/>
            <w:left w:val="none" w:sz="0" w:space="0" w:color="auto"/>
            <w:bottom w:val="none" w:sz="0" w:space="0" w:color="auto"/>
            <w:right w:val="none" w:sz="0" w:space="0" w:color="auto"/>
          </w:divBdr>
        </w:div>
        <w:div w:id="1846507881">
          <w:marLeft w:val="0"/>
          <w:marRight w:val="0"/>
          <w:marTop w:val="0"/>
          <w:marBottom w:val="0"/>
          <w:divBdr>
            <w:top w:val="none" w:sz="0" w:space="0" w:color="auto"/>
            <w:left w:val="none" w:sz="0" w:space="0" w:color="auto"/>
            <w:bottom w:val="none" w:sz="0" w:space="0" w:color="auto"/>
            <w:right w:val="none" w:sz="0" w:space="0" w:color="auto"/>
          </w:divBdr>
        </w:div>
        <w:div w:id="1846507947">
          <w:marLeft w:val="0"/>
          <w:marRight w:val="0"/>
          <w:marTop w:val="0"/>
          <w:marBottom w:val="120"/>
          <w:divBdr>
            <w:top w:val="none" w:sz="0" w:space="0" w:color="auto"/>
            <w:left w:val="none" w:sz="0" w:space="0" w:color="auto"/>
            <w:bottom w:val="none" w:sz="0" w:space="0" w:color="auto"/>
            <w:right w:val="none" w:sz="0" w:space="0" w:color="auto"/>
          </w:divBdr>
          <w:divsChild>
            <w:div w:id="1846508231">
              <w:marLeft w:val="0"/>
              <w:marRight w:val="0"/>
              <w:marTop w:val="0"/>
              <w:marBottom w:val="0"/>
              <w:divBdr>
                <w:top w:val="none" w:sz="0" w:space="0" w:color="auto"/>
                <w:left w:val="none" w:sz="0" w:space="0" w:color="auto"/>
                <w:bottom w:val="none" w:sz="0" w:space="0" w:color="auto"/>
                <w:right w:val="none" w:sz="0" w:space="0" w:color="auto"/>
              </w:divBdr>
            </w:div>
          </w:divsChild>
        </w:div>
        <w:div w:id="1846507993">
          <w:marLeft w:val="0"/>
          <w:marRight w:val="0"/>
          <w:marTop w:val="0"/>
          <w:marBottom w:val="0"/>
          <w:divBdr>
            <w:top w:val="none" w:sz="0" w:space="0" w:color="auto"/>
            <w:left w:val="none" w:sz="0" w:space="0" w:color="auto"/>
            <w:bottom w:val="none" w:sz="0" w:space="0" w:color="auto"/>
            <w:right w:val="none" w:sz="0" w:space="0" w:color="auto"/>
          </w:divBdr>
        </w:div>
        <w:div w:id="1846507995">
          <w:marLeft w:val="0"/>
          <w:marRight w:val="0"/>
          <w:marTop w:val="0"/>
          <w:marBottom w:val="120"/>
          <w:divBdr>
            <w:top w:val="none" w:sz="0" w:space="0" w:color="auto"/>
            <w:left w:val="none" w:sz="0" w:space="0" w:color="auto"/>
            <w:bottom w:val="none" w:sz="0" w:space="0" w:color="auto"/>
            <w:right w:val="none" w:sz="0" w:space="0" w:color="auto"/>
          </w:divBdr>
          <w:divsChild>
            <w:div w:id="1846507782">
              <w:marLeft w:val="0"/>
              <w:marRight w:val="0"/>
              <w:marTop w:val="0"/>
              <w:marBottom w:val="0"/>
              <w:divBdr>
                <w:top w:val="none" w:sz="0" w:space="0" w:color="auto"/>
                <w:left w:val="none" w:sz="0" w:space="0" w:color="auto"/>
                <w:bottom w:val="none" w:sz="0" w:space="0" w:color="auto"/>
                <w:right w:val="none" w:sz="0" w:space="0" w:color="auto"/>
              </w:divBdr>
            </w:div>
          </w:divsChild>
        </w:div>
        <w:div w:id="1846508007">
          <w:marLeft w:val="0"/>
          <w:marRight w:val="0"/>
          <w:marTop w:val="0"/>
          <w:marBottom w:val="0"/>
          <w:divBdr>
            <w:top w:val="none" w:sz="0" w:space="0" w:color="auto"/>
            <w:left w:val="none" w:sz="0" w:space="0" w:color="auto"/>
            <w:bottom w:val="none" w:sz="0" w:space="0" w:color="auto"/>
            <w:right w:val="none" w:sz="0" w:space="0" w:color="auto"/>
          </w:divBdr>
        </w:div>
        <w:div w:id="1846508009">
          <w:marLeft w:val="0"/>
          <w:marRight w:val="0"/>
          <w:marTop w:val="0"/>
          <w:marBottom w:val="120"/>
          <w:divBdr>
            <w:top w:val="none" w:sz="0" w:space="0" w:color="auto"/>
            <w:left w:val="none" w:sz="0" w:space="0" w:color="auto"/>
            <w:bottom w:val="none" w:sz="0" w:space="0" w:color="auto"/>
            <w:right w:val="none" w:sz="0" w:space="0" w:color="auto"/>
          </w:divBdr>
          <w:divsChild>
            <w:div w:id="1846507752">
              <w:marLeft w:val="0"/>
              <w:marRight w:val="0"/>
              <w:marTop w:val="0"/>
              <w:marBottom w:val="0"/>
              <w:divBdr>
                <w:top w:val="none" w:sz="0" w:space="0" w:color="auto"/>
                <w:left w:val="none" w:sz="0" w:space="0" w:color="auto"/>
                <w:bottom w:val="none" w:sz="0" w:space="0" w:color="auto"/>
                <w:right w:val="none" w:sz="0" w:space="0" w:color="auto"/>
              </w:divBdr>
            </w:div>
            <w:div w:id="1846507888">
              <w:marLeft w:val="0"/>
              <w:marRight w:val="0"/>
              <w:marTop w:val="0"/>
              <w:marBottom w:val="0"/>
              <w:divBdr>
                <w:top w:val="none" w:sz="0" w:space="0" w:color="auto"/>
                <w:left w:val="none" w:sz="0" w:space="0" w:color="auto"/>
                <w:bottom w:val="none" w:sz="0" w:space="0" w:color="auto"/>
                <w:right w:val="none" w:sz="0" w:space="0" w:color="auto"/>
              </w:divBdr>
            </w:div>
            <w:div w:id="1846507999">
              <w:marLeft w:val="0"/>
              <w:marRight w:val="0"/>
              <w:marTop w:val="0"/>
              <w:marBottom w:val="0"/>
              <w:divBdr>
                <w:top w:val="none" w:sz="0" w:space="0" w:color="auto"/>
                <w:left w:val="none" w:sz="0" w:space="0" w:color="auto"/>
                <w:bottom w:val="none" w:sz="0" w:space="0" w:color="auto"/>
                <w:right w:val="none" w:sz="0" w:space="0" w:color="auto"/>
              </w:divBdr>
            </w:div>
            <w:div w:id="1846508227">
              <w:marLeft w:val="0"/>
              <w:marRight w:val="0"/>
              <w:marTop w:val="0"/>
              <w:marBottom w:val="0"/>
              <w:divBdr>
                <w:top w:val="none" w:sz="0" w:space="0" w:color="auto"/>
                <w:left w:val="none" w:sz="0" w:space="0" w:color="auto"/>
                <w:bottom w:val="none" w:sz="0" w:space="0" w:color="auto"/>
                <w:right w:val="none" w:sz="0" w:space="0" w:color="auto"/>
              </w:divBdr>
            </w:div>
            <w:div w:id="1846508297">
              <w:marLeft w:val="0"/>
              <w:marRight w:val="0"/>
              <w:marTop w:val="0"/>
              <w:marBottom w:val="0"/>
              <w:divBdr>
                <w:top w:val="none" w:sz="0" w:space="0" w:color="auto"/>
                <w:left w:val="none" w:sz="0" w:space="0" w:color="auto"/>
                <w:bottom w:val="none" w:sz="0" w:space="0" w:color="auto"/>
                <w:right w:val="none" w:sz="0" w:space="0" w:color="auto"/>
              </w:divBdr>
            </w:div>
            <w:div w:id="1846508312">
              <w:marLeft w:val="0"/>
              <w:marRight w:val="0"/>
              <w:marTop w:val="0"/>
              <w:marBottom w:val="0"/>
              <w:divBdr>
                <w:top w:val="none" w:sz="0" w:space="0" w:color="auto"/>
                <w:left w:val="none" w:sz="0" w:space="0" w:color="auto"/>
                <w:bottom w:val="none" w:sz="0" w:space="0" w:color="auto"/>
                <w:right w:val="none" w:sz="0" w:space="0" w:color="auto"/>
              </w:divBdr>
            </w:div>
            <w:div w:id="1846508438">
              <w:marLeft w:val="0"/>
              <w:marRight w:val="0"/>
              <w:marTop w:val="0"/>
              <w:marBottom w:val="0"/>
              <w:divBdr>
                <w:top w:val="none" w:sz="0" w:space="0" w:color="auto"/>
                <w:left w:val="none" w:sz="0" w:space="0" w:color="auto"/>
                <w:bottom w:val="none" w:sz="0" w:space="0" w:color="auto"/>
                <w:right w:val="none" w:sz="0" w:space="0" w:color="auto"/>
              </w:divBdr>
            </w:div>
            <w:div w:id="1846508456">
              <w:marLeft w:val="0"/>
              <w:marRight w:val="0"/>
              <w:marTop w:val="0"/>
              <w:marBottom w:val="0"/>
              <w:divBdr>
                <w:top w:val="none" w:sz="0" w:space="0" w:color="auto"/>
                <w:left w:val="none" w:sz="0" w:space="0" w:color="auto"/>
                <w:bottom w:val="none" w:sz="0" w:space="0" w:color="auto"/>
                <w:right w:val="none" w:sz="0" w:space="0" w:color="auto"/>
              </w:divBdr>
            </w:div>
          </w:divsChild>
        </w:div>
        <w:div w:id="1846508101">
          <w:marLeft w:val="0"/>
          <w:marRight w:val="0"/>
          <w:marTop w:val="0"/>
          <w:marBottom w:val="0"/>
          <w:divBdr>
            <w:top w:val="none" w:sz="0" w:space="0" w:color="auto"/>
            <w:left w:val="none" w:sz="0" w:space="0" w:color="auto"/>
            <w:bottom w:val="none" w:sz="0" w:space="0" w:color="auto"/>
            <w:right w:val="none" w:sz="0" w:space="0" w:color="auto"/>
          </w:divBdr>
        </w:div>
        <w:div w:id="1846508137">
          <w:marLeft w:val="0"/>
          <w:marRight w:val="0"/>
          <w:marTop w:val="0"/>
          <w:marBottom w:val="120"/>
          <w:divBdr>
            <w:top w:val="none" w:sz="0" w:space="0" w:color="auto"/>
            <w:left w:val="none" w:sz="0" w:space="0" w:color="auto"/>
            <w:bottom w:val="none" w:sz="0" w:space="0" w:color="auto"/>
            <w:right w:val="none" w:sz="0" w:space="0" w:color="auto"/>
          </w:divBdr>
          <w:divsChild>
            <w:div w:id="1846508399">
              <w:marLeft w:val="0"/>
              <w:marRight w:val="0"/>
              <w:marTop w:val="0"/>
              <w:marBottom w:val="0"/>
              <w:divBdr>
                <w:top w:val="none" w:sz="0" w:space="0" w:color="auto"/>
                <w:left w:val="none" w:sz="0" w:space="0" w:color="auto"/>
                <w:bottom w:val="none" w:sz="0" w:space="0" w:color="auto"/>
                <w:right w:val="none" w:sz="0" w:space="0" w:color="auto"/>
              </w:divBdr>
            </w:div>
            <w:div w:id="1846508487">
              <w:marLeft w:val="0"/>
              <w:marRight w:val="0"/>
              <w:marTop w:val="0"/>
              <w:marBottom w:val="0"/>
              <w:divBdr>
                <w:top w:val="none" w:sz="0" w:space="0" w:color="auto"/>
                <w:left w:val="none" w:sz="0" w:space="0" w:color="auto"/>
                <w:bottom w:val="none" w:sz="0" w:space="0" w:color="auto"/>
                <w:right w:val="none" w:sz="0" w:space="0" w:color="auto"/>
              </w:divBdr>
            </w:div>
          </w:divsChild>
        </w:div>
        <w:div w:id="1846508154">
          <w:marLeft w:val="0"/>
          <w:marRight w:val="0"/>
          <w:marTop w:val="0"/>
          <w:marBottom w:val="150"/>
          <w:divBdr>
            <w:top w:val="none" w:sz="0" w:space="0" w:color="auto"/>
            <w:left w:val="none" w:sz="0" w:space="0" w:color="auto"/>
            <w:bottom w:val="none" w:sz="0" w:space="0" w:color="auto"/>
            <w:right w:val="none" w:sz="0" w:space="0" w:color="auto"/>
          </w:divBdr>
          <w:divsChild>
            <w:div w:id="1846507875">
              <w:marLeft w:val="0"/>
              <w:marRight w:val="0"/>
              <w:marTop w:val="0"/>
              <w:marBottom w:val="0"/>
              <w:divBdr>
                <w:top w:val="none" w:sz="0" w:space="0" w:color="auto"/>
                <w:left w:val="none" w:sz="0" w:space="0" w:color="auto"/>
                <w:bottom w:val="none" w:sz="0" w:space="0" w:color="auto"/>
                <w:right w:val="none" w:sz="0" w:space="0" w:color="auto"/>
              </w:divBdr>
            </w:div>
          </w:divsChild>
        </w:div>
        <w:div w:id="1846508160">
          <w:marLeft w:val="0"/>
          <w:marRight w:val="0"/>
          <w:marTop w:val="0"/>
          <w:marBottom w:val="120"/>
          <w:divBdr>
            <w:top w:val="none" w:sz="0" w:space="0" w:color="auto"/>
            <w:left w:val="none" w:sz="0" w:space="0" w:color="auto"/>
            <w:bottom w:val="none" w:sz="0" w:space="0" w:color="auto"/>
            <w:right w:val="none" w:sz="0" w:space="0" w:color="auto"/>
          </w:divBdr>
          <w:divsChild>
            <w:div w:id="1846507929">
              <w:marLeft w:val="0"/>
              <w:marRight w:val="0"/>
              <w:marTop w:val="0"/>
              <w:marBottom w:val="0"/>
              <w:divBdr>
                <w:top w:val="none" w:sz="0" w:space="0" w:color="auto"/>
                <w:left w:val="none" w:sz="0" w:space="0" w:color="auto"/>
                <w:bottom w:val="none" w:sz="0" w:space="0" w:color="auto"/>
                <w:right w:val="none" w:sz="0" w:space="0" w:color="auto"/>
              </w:divBdr>
            </w:div>
            <w:div w:id="1846508479">
              <w:marLeft w:val="0"/>
              <w:marRight w:val="0"/>
              <w:marTop w:val="0"/>
              <w:marBottom w:val="0"/>
              <w:divBdr>
                <w:top w:val="none" w:sz="0" w:space="0" w:color="auto"/>
                <w:left w:val="none" w:sz="0" w:space="0" w:color="auto"/>
                <w:bottom w:val="none" w:sz="0" w:space="0" w:color="auto"/>
                <w:right w:val="none" w:sz="0" w:space="0" w:color="auto"/>
              </w:divBdr>
            </w:div>
          </w:divsChild>
        </w:div>
        <w:div w:id="1846508165">
          <w:marLeft w:val="0"/>
          <w:marRight w:val="0"/>
          <w:marTop w:val="0"/>
          <w:marBottom w:val="0"/>
          <w:divBdr>
            <w:top w:val="none" w:sz="0" w:space="0" w:color="auto"/>
            <w:left w:val="none" w:sz="0" w:space="0" w:color="auto"/>
            <w:bottom w:val="none" w:sz="0" w:space="0" w:color="auto"/>
            <w:right w:val="none" w:sz="0" w:space="0" w:color="auto"/>
          </w:divBdr>
        </w:div>
        <w:div w:id="1846508179">
          <w:marLeft w:val="0"/>
          <w:marRight w:val="0"/>
          <w:marTop w:val="0"/>
          <w:marBottom w:val="0"/>
          <w:divBdr>
            <w:top w:val="none" w:sz="0" w:space="0" w:color="auto"/>
            <w:left w:val="none" w:sz="0" w:space="0" w:color="auto"/>
            <w:bottom w:val="none" w:sz="0" w:space="0" w:color="auto"/>
            <w:right w:val="none" w:sz="0" w:space="0" w:color="auto"/>
          </w:divBdr>
        </w:div>
        <w:div w:id="1846508191">
          <w:marLeft w:val="0"/>
          <w:marRight w:val="0"/>
          <w:marTop w:val="0"/>
          <w:marBottom w:val="0"/>
          <w:divBdr>
            <w:top w:val="none" w:sz="0" w:space="0" w:color="auto"/>
            <w:left w:val="none" w:sz="0" w:space="0" w:color="auto"/>
            <w:bottom w:val="none" w:sz="0" w:space="0" w:color="auto"/>
            <w:right w:val="none" w:sz="0" w:space="0" w:color="auto"/>
          </w:divBdr>
        </w:div>
        <w:div w:id="1846508224">
          <w:marLeft w:val="0"/>
          <w:marRight w:val="0"/>
          <w:marTop w:val="150"/>
          <w:marBottom w:val="0"/>
          <w:divBdr>
            <w:top w:val="none" w:sz="0" w:space="0" w:color="auto"/>
            <w:left w:val="none" w:sz="0" w:space="0" w:color="auto"/>
            <w:bottom w:val="none" w:sz="0" w:space="0" w:color="auto"/>
            <w:right w:val="none" w:sz="0" w:space="0" w:color="auto"/>
          </w:divBdr>
        </w:div>
        <w:div w:id="1846508230">
          <w:marLeft w:val="0"/>
          <w:marRight w:val="0"/>
          <w:marTop w:val="0"/>
          <w:marBottom w:val="0"/>
          <w:divBdr>
            <w:top w:val="none" w:sz="0" w:space="0" w:color="auto"/>
            <w:left w:val="none" w:sz="0" w:space="0" w:color="auto"/>
            <w:bottom w:val="none" w:sz="0" w:space="0" w:color="auto"/>
            <w:right w:val="none" w:sz="0" w:space="0" w:color="auto"/>
          </w:divBdr>
        </w:div>
        <w:div w:id="1846508232">
          <w:marLeft w:val="0"/>
          <w:marRight w:val="0"/>
          <w:marTop w:val="0"/>
          <w:marBottom w:val="0"/>
          <w:divBdr>
            <w:top w:val="none" w:sz="0" w:space="0" w:color="auto"/>
            <w:left w:val="none" w:sz="0" w:space="0" w:color="auto"/>
            <w:bottom w:val="none" w:sz="0" w:space="0" w:color="auto"/>
            <w:right w:val="none" w:sz="0" w:space="0" w:color="auto"/>
          </w:divBdr>
        </w:div>
        <w:div w:id="1846508255">
          <w:marLeft w:val="0"/>
          <w:marRight w:val="0"/>
          <w:marTop w:val="0"/>
          <w:marBottom w:val="150"/>
          <w:divBdr>
            <w:top w:val="none" w:sz="0" w:space="0" w:color="auto"/>
            <w:left w:val="none" w:sz="0" w:space="0" w:color="auto"/>
            <w:bottom w:val="none" w:sz="0" w:space="0" w:color="auto"/>
            <w:right w:val="none" w:sz="0" w:space="0" w:color="auto"/>
          </w:divBdr>
          <w:divsChild>
            <w:div w:id="1846507730">
              <w:marLeft w:val="0"/>
              <w:marRight w:val="0"/>
              <w:marTop w:val="0"/>
              <w:marBottom w:val="0"/>
              <w:divBdr>
                <w:top w:val="none" w:sz="0" w:space="0" w:color="auto"/>
                <w:left w:val="none" w:sz="0" w:space="0" w:color="auto"/>
                <w:bottom w:val="none" w:sz="0" w:space="0" w:color="auto"/>
                <w:right w:val="none" w:sz="0" w:space="0" w:color="auto"/>
              </w:divBdr>
            </w:div>
          </w:divsChild>
        </w:div>
        <w:div w:id="1846508263">
          <w:marLeft w:val="0"/>
          <w:marRight w:val="0"/>
          <w:marTop w:val="0"/>
          <w:marBottom w:val="120"/>
          <w:divBdr>
            <w:top w:val="none" w:sz="0" w:space="0" w:color="auto"/>
            <w:left w:val="none" w:sz="0" w:space="0" w:color="auto"/>
            <w:bottom w:val="none" w:sz="0" w:space="0" w:color="auto"/>
            <w:right w:val="none" w:sz="0" w:space="0" w:color="auto"/>
          </w:divBdr>
          <w:divsChild>
            <w:div w:id="1846507984">
              <w:marLeft w:val="0"/>
              <w:marRight w:val="0"/>
              <w:marTop w:val="0"/>
              <w:marBottom w:val="0"/>
              <w:divBdr>
                <w:top w:val="none" w:sz="0" w:space="0" w:color="auto"/>
                <w:left w:val="none" w:sz="0" w:space="0" w:color="auto"/>
                <w:bottom w:val="none" w:sz="0" w:space="0" w:color="auto"/>
                <w:right w:val="none" w:sz="0" w:space="0" w:color="auto"/>
              </w:divBdr>
            </w:div>
          </w:divsChild>
        </w:div>
        <w:div w:id="1846508280">
          <w:marLeft w:val="0"/>
          <w:marRight w:val="0"/>
          <w:marTop w:val="0"/>
          <w:marBottom w:val="120"/>
          <w:divBdr>
            <w:top w:val="none" w:sz="0" w:space="0" w:color="auto"/>
            <w:left w:val="none" w:sz="0" w:space="0" w:color="auto"/>
            <w:bottom w:val="none" w:sz="0" w:space="0" w:color="auto"/>
            <w:right w:val="none" w:sz="0" w:space="0" w:color="auto"/>
          </w:divBdr>
          <w:divsChild>
            <w:div w:id="1846507734">
              <w:marLeft w:val="0"/>
              <w:marRight w:val="0"/>
              <w:marTop w:val="0"/>
              <w:marBottom w:val="0"/>
              <w:divBdr>
                <w:top w:val="none" w:sz="0" w:space="0" w:color="auto"/>
                <w:left w:val="none" w:sz="0" w:space="0" w:color="auto"/>
                <w:bottom w:val="none" w:sz="0" w:space="0" w:color="auto"/>
                <w:right w:val="none" w:sz="0" w:space="0" w:color="auto"/>
              </w:divBdr>
            </w:div>
            <w:div w:id="1846507853">
              <w:marLeft w:val="0"/>
              <w:marRight w:val="0"/>
              <w:marTop w:val="0"/>
              <w:marBottom w:val="0"/>
              <w:divBdr>
                <w:top w:val="none" w:sz="0" w:space="0" w:color="auto"/>
                <w:left w:val="none" w:sz="0" w:space="0" w:color="auto"/>
                <w:bottom w:val="none" w:sz="0" w:space="0" w:color="auto"/>
                <w:right w:val="none" w:sz="0" w:space="0" w:color="auto"/>
              </w:divBdr>
            </w:div>
            <w:div w:id="1846507911">
              <w:marLeft w:val="0"/>
              <w:marRight w:val="0"/>
              <w:marTop w:val="0"/>
              <w:marBottom w:val="0"/>
              <w:divBdr>
                <w:top w:val="none" w:sz="0" w:space="0" w:color="auto"/>
                <w:left w:val="none" w:sz="0" w:space="0" w:color="auto"/>
                <w:bottom w:val="none" w:sz="0" w:space="0" w:color="auto"/>
                <w:right w:val="none" w:sz="0" w:space="0" w:color="auto"/>
              </w:divBdr>
            </w:div>
            <w:div w:id="1846507976">
              <w:marLeft w:val="0"/>
              <w:marRight w:val="0"/>
              <w:marTop w:val="0"/>
              <w:marBottom w:val="0"/>
              <w:divBdr>
                <w:top w:val="none" w:sz="0" w:space="0" w:color="auto"/>
                <w:left w:val="none" w:sz="0" w:space="0" w:color="auto"/>
                <w:bottom w:val="none" w:sz="0" w:space="0" w:color="auto"/>
                <w:right w:val="none" w:sz="0" w:space="0" w:color="auto"/>
              </w:divBdr>
            </w:div>
            <w:div w:id="1846508095">
              <w:marLeft w:val="0"/>
              <w:marRight w:val="0"/>
              <w:marTop w:val="0"/>
              <w:marBottom w:val="0"/>
              <w:divBdr>
                <w:top w:val="none" w:sz="0" w:space="0" w:color="auto"/>
                <w:left w:val="none" w:sz="0" w:space="0" w:color="auto"/>
                <w:bottom w:val="none" w:sz="0" w:space="0" w:color="auto"/>
                <w:right w:val="none" w:sz="0" w:space="0" w:color="auto"/>
              </w:divBdr>
            </w:div>
            <w:div w:id="1846508306">
              <w:marLeft w:val="0"/>
              <w:marRight w:val="0"/>
              <w:marTop w:val="0"/>
              <w:marBottom w:val="0"/>
              <w:divBdr>
                <w:top w:val="none" w:sz="0" w:space="0" w:color="auto"/>
                <w:left w:val="none" w:sz="0" w:space="0" w:color="auto"/>
                <w:bottom w:val="none" w:sz="0" w:space="0" w:color="auto"/>
                <w:right w:val="none" w:sz="0" w:space="0" w:color="auto"/>
              </w:divBdr>
            </w:div>
            <w:div w:id="1846508330">
              <w:marLeft w:val="0"/>
              <w:marRight w:val="0"/>
              <w:marTop w:val="0"/>
              <w:marBottom w:val="0"/>
              <w:divBdr>
                <w:top w:val="none" w:sz="0" w:space="0" w:color="auto"/>
                <w:left w:val="none" w:sz="0" w:space="0" w:color="auto"/>
                <w:bottom w:val="none" w:sz="0" w:space="0" w:color="auto"/>
                <w:right w:val="none" w:sz="0" w:space="0" w:color="auto"/>
              </w:divBdr>
            </w:div>
            <w:div w:id="1846508335">
              <w:marLeft w:val="0"/>
              <w:marRight w:val="0"/>
              <w:marTop w:val="0"/>
              <w:marBottom w:val="0"/>
              <w:divBdr>
                <w:top w:val="none" w:sz="0" w:space="0" w:color="auto"/>
                <w:left w:val="none" w:sz="0" w:space="0" w:color="auto"/>
                <w:bottom w:val="none" w:sz="0" w:space="0" w:color="auto"/>
                <w:right w:val="none" w:sz="0" w:space="0" w:color="auto"/>
              </w:divBdr>
            </w:div>
            <w:div w:id="1846508337">
              <w:marLeft w:val="0"/>
              <w:marRight w:val="0"/>
              <w:marTop w:val="0"/>
              <w:marBottom w:val="0"/>
              <w:divBdr>
                <w:top w:val="none" w:sz="0" w:space="0" w:color="auto"/>
                <w:left w:val="none" w:sz="0" w:space="0" w:color="auto"/>
                <w:bottom w:val="none" w:sz="0" w:space="0" w:color="auto"/>
                <w:right w:val="none" w:sz="0" w:space="0" w:color="auto"/>
              </w:divBdr>
            </w:div>
            <w:div w:id="1846508379">
              <w:marLeft w:val="0"/>
              <w:marRight w:val="0"/>
              <w:marTop w:val="0"/>
              <w:marBottom w:val="0"/>
              <w:divBdr>
                <w:top w:val="none" w:sz="0" w:space="0" w:color="auto"/>
                <w:left w:val="none" w:sz="0" w:space="0" w:color="auto"/>
                <w:bottom w:val="none" w:sz="0" w:space="0" w:color="auto"/>
                <w:right w:val="none" w:sz="0" w:space="0" w:color="auto"/>
              </w:divBdr>
            </w:div>
            <w:div w:id="1846508401">
              <w:marLeft w:val="0"/>
              <w:marRight w:val="0"/>
              <w:marTop w:val="0"/>
              <w:marBottom w:val="0"/>
              <w:divBdr>
                <w:top w:val="none" w:sz="0" w:space="0" w:color="auto"/>
                <w:left w:val="none" w:sz="0" w:space="0" w:color="auto"/>
                <w:bottom w:val="none" w:sz="0" w:space="0" w:color="auto"/>
                <w:right w:val="none" w:sz="0" w:space="0" w:color="auto"/>
              </w:divBdr>
            </w:div>
            <w:div w:id="1846508411">
              <w:marLeft w:val="0"/>
              <w:marRight w:val="0"/>
              <w:marTop w:val="0"/>
              <w:marBottom w:val="0"/>
              <w:divBdr>
                <w:top w:val="none" w:sz="0" w:space="0" w:color="auto"/>
                <w:left w:val="none" w:sz="0" w:space="0" w:color="auto"/>
                <w:bottom w:val="none" w:sz="0" w:space="0" w:color="auto"/>
                <w:right w:val="none" w:sz="0" w:space="0" w:color="auto"/>
              </w:divBdr>
            </w:div>
            <w:div w:id="1846508477">
              <w:marLeft w:val="0"/>
              <w:marRight w:val="0"/>
              <w:marTop w:val="0"/>
              <w:marBottom w:val="0"/>
              <w:divBdr>
                <w:top w:val="none" w:sz="0" w:space="0" w:color="auto"/>
                <w:left w:val="none" w:sz="0" w:space="0" w:color="auto"/>
                <w:bottom w:val="none" w:sz="0" w:space="0" w:color="auto"/>
                <w:right w:val="none" w:sz="0" w:space="0" w:color="auto"/>
              </w:divBdr>
            </w:div>
            <w:div w:id="1846508486">
              <w:marLeft w:val="0"/>
              <w:marRight w:val="0"/>
              <w:marTop w:val="0"/>
              <w:marBottom w:val="0"/>
              <w:divBdr>
                <w:top w:val="none" w:sz="0" w:space="0" w:color="auto"/>
                <w:left w:val="none" w:sz="0" w:space="0" w:color="auto"/>
                <w:bottom w:val="none" w:sz="0" w:space="0" w:color="auto"/>
                <w:right w:val="none" w:sz="0" w:space="0" w:color="auto"/>
              </w:divBdr>
            </w:div>
            <w:div w:id="1846508488">
              <w:marLeft w:val="0"/>
              <w:marRight w:val="0"/>
              <w:marTop w:val="0"/>
              <w:marBottom w:val="0"/>
              <w:divBdr>
                <w:top w:val="none" w:sz="0" w:space="0" w:color="auto"/>
                <w:left w:val="none" w:sz="0" w:space="0" w:color="auto"/>
                <w:bottom w:val="none" w:sz="0" w:space="0" w:color="auto"/>
                <w:right w:val="none" w:sz="0" w:space="0" w:color="auto"/>
              </w:divBdr>
            </w:div>
            <w:div w:id="1846508524">
              <w:marLeft w:val="0"/>
              <w:marRight w:val="0"/>
              <w:marTop w:val="0"/>
              <w:marBottom w:val="0"/>
              <w:divBdr>
                <w:top w:val="none" w:sz="0" w:space="0" w:color="auto"/>
                <w:left w:val="none" w:sz="0" w:space="0" w:color="auto"/>
                <w:bottom w:val="none" w:sz="0" w:space="0" w:color="auto"/>
                <w:right w:val="none" w:sz="0" w:space="0" w:color="auto"/>
              </w:divBdr>
            </w:div>
            <w:div w:id="1846508533">
              <w:marLeft w:val="0"/>
              <w:marRight w:val="0"/>
              <w:marTop w:val="0"/>
              <w:marBottom w:val="0"/>
              <w:divBdr>
                <w:top w:val="none" w:sz="0" w:space="0" w:color="auto"/>
                <w:left w:val="none" w:sz="0" w:space="0" w:color="auto"/>
                <w:bottom w:val="none" w:sz="0" w:space="0" w:color="auto"/>
                <w:right w:val="none" w:sz="0" w:space="0" w:color="auto"/>
              </w:divBdr>
            </w:div>
            <w:div w:id="1846508584">
              <w:marLeft w:val="0"/>
              <w:marRight w:val="0"/>
              <w:marTop w:val="0"/>
              <w:marBottom w:val="0"/>
              <w:divBdr>
                <w:top w:val="none" w:sz="0" w:space="0" w:color="auto"/>
                <w:left w:val="none" w:sz="0" w:space="0" w:color="auto"/>
                <w:bottom w:val="none" w:sz="0" w:space="0" w:color="auto"/>
                <w:right w:val="none" w:sz="0" w:space="0" w:color="auto"/>
              </w:divBdr>
            </w:div>
          </w:divsChild>
        </w:div>
        <w:div w:id="1846508342">
          <w:marLeft w:val="0"/>
          <w:marRight w:val="0"/>
          <w:marTop w:val="0"/>
          <w:marBottom w:val="120"/>
          <w:divBdr>
            <w:top w:val="none" w:sz="0" w:space="0" w:color="auto"/>
            <w:left w:val="none" w:sz="0" w:space="0" w:color="auto"/>
            <w:bottom w:val="none" w:sz="0" w:space="0" w:color="auto"/>
            <w:right w:val="none" w:sz="0" w:space="0" w:color="auto"/>
          </w:divBdr>
          <w:divsChild>
            <w:div w:id="1846507825">
              <w:marLeft w:val="0"/>
              <w:marRight w:val="0"/>
              <w:marTop w:val="0"/>
              <w:marBottom w:val="0"/>
              <w:divBdr>
                <w:top w:val="none" w:sz="0" w:space="0" w:color="auto"/>
                <w:left w:val="none" w:sz="0" w:space="0" w:color="auto"/>
                <w:bottom w:val="none" w:sz="0" w:space="0" w:color="auto"/>
                <w:right w:val="none" w:sz="0" w:space="0" w:color="auto"/>
              </w:divBdr>
            </w:div>
            <w:div w:id="1846507953">
              <w:marLeft w:val="0"/>
              <w:marRight w:val="0"/>
              <w:marTop w:val="0"/>
              <w:marBottom w:val="0"/>
              <w:divBdr>
                <w:top w:val="none" w:sz="0" w:space="0" w:color="auto"/>
                <w:left w:val="none" w:sz="0" w:space="0" w:color="auto"/>
                <w:bottom w:val="none" w:sz="0" w:space="0" w:color="auto"/>
                <w:right w:val="none" w:sz="0" w:space="0" w:color="auto"/>
              </w:divBdr>
            </w:div>
            <w:div w:id="1846508041">
              <w:marLeft w:val="0"/>
              <w:marRight w:val="0"/>
              <w:marTop w:val="0"/>
              <w:marBottom w:val="0"/>
              <w:divBdr>
                <w:top w:val="none" w:sz="0" w:space="0" w:color="auto"/>
                <w:left w:val="none" w:sz="0" w:space="0" w:color="auto"/>
                <w:bottom w:val="none" w:sz="0" w:space="0" w:color="auto"/>
                <w:right w:val="none" w:sz="0" w:space="0" w:color="auto"/>
              </w:divBdr>
            </w:div>
            <w:div w:id="1846508081">
              <w:marLeft w:val="0"/>
              <w:marRight w:val="0"/>
              <w:marTop w:val="0"/>
              <w:marBottom w:val="0"/>
              <w:divBdr>
                <w:top w:val="none" w:sz="0" w:space="0" w:color="auto"/>
                <w:left w:val="none" w:sz="0" w:space="0" w:color="auto"/>
                <w:bottom w:val="none" w:sz="0" w:space="0" w:color="auto"/>
                <w:right w:val="none" w:sz="0" w:space="0" w:color="auto"/>
              </w:divBdr>
            </w:div>
            <w:div w:id="1846508207">
              <w:marLeft w:val="0"/>
              <w:marRight w:val="0"/>
              <w:marTop w:val="0"/>
              <w:marBottom w:val="0"/>
              <w:divBdr>
                <w:top w:val="none" w:sz="0" w:space="0" w:color="auto"/>
                <w:left w:val="none" w:sz="0" w:space="0" w:color="auto"/>
                <w:bottom w:val="none" w:sz="0" w:space="0" w:color="auto"/>
                <w:right w:val="none" w:sz="0" w:space="0" w:color="auto"/>
              </w:divBdr>
            </w:div>
            <w:div w:id="1846508223">
              <w:marLeft w:val="0"/>
              <w:marRight w:val="0"/>
              <w:marTop w:val="0"/>
              <w:marBottom w:val="0"/>
              <w:divBdr>
                <w:top w:val="none" w:sz="0" w:space="0" w:color="auto"/>
                <w:left w:val="none" w:sz="0" w:space="0" w:color="auto"/>
                <w:bottom w:val="none" w:sz="0" w:space="0" w:color="auto"/>
                <w:right w:val="none" w:sz="0" w:space="0" w:color="auto"/>
              </w:divBdr>
            </w:div>
            <w:div w:id="1846508308">
              <w:marLeft w:val="0"/>
              <w:marRight w:val="0"/>
              <w:marTop w:val="0"/>
              <w:marBottom w:val="0"/>
              <w:divBdr>
                <w:top w:val="none" w:sz="0" w:space="0" w:color="auto"/>
                <w:left w:val="none" w:sz="0" w:space="0" w:color="auto"/>
                <w:bottom w:val="none" w:sz="0" w:space="0" w:color="auto"/>
                <w:right w:val="none" w:sz="0" w:space="0" w:color="auto"/>
              </w:divBdr>
            </w:div>
            <w:div w:id="1846508339">
              <w:marLeft w:val="0"/>
              <w:marRight w:val="0"/>
              <w:marTop w:val="0"/>
              <w:marBottom w:val="0"/>
              <w:divBdr>
                <w:top w:val="none" w:sz="0" w:space="0" w:color="auto"/>
                <w:left w:val="none" w:sz="0" w:space="0" w:color="auto"/>
                <w:bottom w:val="none" w:sz="0" w:space="0" w:color="auto"/>
                <w:right w:val="none" w:sz="0" w:space="0" w:color="auto"/>
              </w:divBdr>
            </w:div>
            <w:div w:id="1846508421">
              <w:marLeft w:val="0"/>
              <w:marRight w:val="0"/>
              <w:marTop w:val="0"/>
              <w:marBottom w:val="0"/>
              <w:divBdr>
                <w:top w:val="none" w:sz="0" w:space="0" w:color="auto"/>
                <w:left w:val="none" w:sz="0" w:space="0" w:color="auto"/>
                <w:bottom w:val="none" w:sz="0" w:space="0" w:color="auto"/>
                <w:right w:val="none" w:sz="0" w:space="0" w:color="auto"/>
              </w:divBdr>
            </w:div>
            <w:div w:id="1846508632">
              <w:marLeft w:val="0"/>
              <w:marRight w:val="0"/>
              <w:marTop w:val="0"/>
              <w:marBottom w:val="0"/>
              <w:divBdr>
                <w:top w:val="none" w:sz="0" w:space="0" w:color="auto"/>
                <w:left w:val="none" w:sz="0" w:space="0" w:color="auto"/>
                <w:bottom w:val="none" w:sz="0" w:space="0" w:color="auto"/>
                <w:right w:val="none" w:sz="0" w:space="0" w:color="auto"/>
              </w:divBdr>
            </w:div>
          </w:divsChild>
        </w:div>
        <w:div w:id="1846508359">
          <w:marLeft w:val="0"/>
          <w:marRight w:val="0"/>
          <w:marTop w:val="0"/>
          <w:marBottom w:val="0"/>
          <w:divBdr>
            <w:top w:val="none" w:sz="0" w:space="0" w:color="auto"/>
            <w:left w:val="none" w:sz="0" w:space="0" w:color="auto"/>
            <w:bottom w:val="none" w:sz="0" w:space="0" w:color="auto"/>
            <w:right w:val="none" w:sz="0" w:space="0" w:color="auto"/>
          </w:divBdr>
        </w:div>
        <w:div w:id="1846508361">
          <w:marLeft w:val="0"/>
          <w:marRight w:val="0"/>
          <w:marTop w:val="0"/>
          <w:marBottom w:val="0"/>
          <w:divBdr>
            <w:top w:val="none" w:sz="0" w:space="0" w:color="auto"/>
            <w:left w:val="none" w:sz="0" w:space="0" w:color="auto"/>
            <w:bottom w:val="none" w:sz="0" w:space="0" w:color="auto"/>
            <w:right w:val="none" w:sz="0" w:space="0" w:color="auto"/>
          </w:divBdr>
        </w:div>
        <w:div w:id="1846508389">
          <w:marLeft w:val="0"/>
          <w:marRight w:val="0"/>
          <w:marTop w:val="0"/>
          <w:marBottom w:val="0"/>
          <w:divBdr>
            <w:top w:val="none" w:sz="0" w:space="0" w:color="auto"/>
            <w:left w:val="none" w:sz="0" w:space="0" w:color="auto"/>
            <w:bottom w:val="none" w:sz="0" w:space="0" w:color="auto"/>
            <w:right w:val="none" w:sz="0" w:space="0" w:color="auto"/>
          </w:divBdr>
        </w:div>
        <w:div w:id="1846508398">
          <w:marLeft w:val="0"/>
          <w:marRight w:val="0"/>
          <w:marTop w:val="0"/>
          <w:marBottom w:val="0"/>
          <w:divBdr>
            <w:top w:val="none" w:sz="0" w:space="0" w:color="auto"/>
            <w:left w:val="none" w:sz="0" w:space="0" w:color="auto"/>
            <w:bottom w:val="none" w:sz="0" w:space="0" w:color="auto"/>
            <w:right w:val="none" w:sz="0" w:space="0" w:color="auto"/>
          </w:divBdr>
        </w:div>
        <w:div w:id="1846508400">
          <w:marLeft w:val="0"/>
          <w:marRight w:val="0"/>
          <w:marTop w:val="0"/>
          <w:marBottom w:val="0"/>
          <w:divBdr>
            <w:top w:val="none" w:sz="0" w:space="0" w:color="auto"/>
            <w:left w:val="none" w:sz="0" w:space="0" w:color="auto"/>
            <w:bottom w:val="none" w:sz="0" w:space="0" w:color="auto"/>
            <w:right w:val="none" w:sz="0" w:space="0" w:color="auto"/>
          </w:divBdr>
        </w:div>
        <w:div w:id="1846508429">
          <w:marLeft w:val="0"/>
          <w:marRight w:val="0"/>
          <w:marTop w:val="0"/>
          <w:marBottom w:val="0"/>
          <w:divBdr>
            <w:top w:val="none" w:sz="0" w:space="0" w:color="auto"/>
            <w:left w:val="none" w:sz="0" w:space="0" w:color="auto"/>
            <w:bottom w:val="none" w:sz="0" w:space="0" w:color="auto"/>
            <w:right w:val="none" w:sz="0" w:space="0" w:color="auto"/>
          </w:divBdr>
        </w:div>
        <w:div w:id="1846508442">
          <w:marLeft w:val="0"/>
          <w:marRight w:val="0"/>
          <w:marTop w:val="0"/>
          <w:marBottom w:val="0"/>
          <w:divBdr>
            <w:top w:val="none" w:sz="0" w:space="0" w:color="auto"/>
            <w:left w:val="none" w:sz="0" w:space="0" w:color="auto"/>
            <w:bottom w:val="none" w:sz="0" w:space="0" w:color="auto"/>
            <w:right w:val="none" w:sz="0" w:space="0" w:color="auto"/>
          </w:divBdr>
        </w:div>
        <w:div w:id="1846508508">
          <w:marLeft w:val="0"/>
          <w:marRight w:val="0"/>
          <w:marTop w:val="0"/>
          <w:marBottom w:val="120"/>
          <w:divBdr>
            <w:top w:val="none" w:sz="0" w:space="0" w:color="auto"/>
            <w:left w:val="none" w:sz="0" w:space="0" w:color="auto"/>
            <w:bottom w:val="none" w:sz="0" w:space="0" w:color="auto"/>
            <w:right w:val="none" w:sz="0" w:space="0" w:color="auto"/>
          </w:divBdr>
          <w:divsChild>
            <w:div w:id="1846507843">
              <w:marLeft w:val="0"/>
              <w:marRight w:val="0"/>
              <w:marTop w:val="0"/>
              <w:marBottom w:val="0"/>
              <w:divBdr>
                <w:top w:val="none" w:sz="0" w:space="0" w:color="auto"/>
                <w:left w:val="none" w:sz="0" w:space="0" w:color="auto"/>
                <w:bottom w:val="none" w:sz="0" w:space="0" w:color="auto"/>
                <w:right w:val="none" w:sz="0" w:space="0" w:color="auto"/>
              </w:divBdr>
            </w:div>
          </w:divsChild>
        </w:div>
        <w:div w:id="1846508526">
          <w:marLeft w:val="0"/>
          <w:marRight w:val="0"/>
          <w:marTop w:val="150"/>
          <w:marBottom w:val="0"/>
          <w:divBdr>
            <w:top w:val="none" w:sz="0" w:space="0" w:color="auto"/>
            <w:left w:val="none" w:sz="0" w:space="0" w:color="auto"/>
            <w:bottom w:val="none" w:sz="0" w:space="0" w:color="auto"/>
            <w:right w:val="none" w:sz="0" w:space="0" w:color="auto"/>
          </w:divBdr>
        </w:div>
        <w:div w:id="1846508530">
          <w:marLeft w:val="0"/>
          <w:marRight w:val="0"/>
          <w:marTop w:val="0"/>
          <w:marBottom w:val="0"/>
          <w:divBdr>
            <w:top w:val="none" w:sz="0" w:space="0" w:color="auto"/>
            <w:left w:val="none" w:sz="0" w:space="0" w:color="auto"/>
            <w:bottom w:val="none" w:sz="0" w:space="0" w:color="auto"/>
            <w:right w:val="none" w:sz="0" w:space="0" w:color="auto"/>
          </w:divBdr>
        </w:div>
        <w:div w:id="1846508535">
          <w:marLeft w:val="0"/>
          <w:marRight w:val="0"/>
          <w:marTop w:val="0"/>
          <w:marBottom w:val="150"/>
          <w:divBdr>
            <w:top w:val="none" w:sz="0" w:space="0" w:color="auto"/>
            <w:left w:val="none" w:sz="0" w:space="0" w:color="auto"/>
            <w:bottom w:val="none" w:sz="0" w:space="0" w:color="auto"/>
            <w:right w:val="none" w:sz="0" w:space="0" w:color="auto"/>
          </w:divBdr>
          <w:divsChild>
            <w:div w:id="1846508641">
              <w:marLeft w:val="0"/>
              <w:marRight w:val="0"/>
              <w:marTop w:val="0"/>
              <w:marBottom w:val="0"/>
              <w:divBdr>
                <w:top w:val="none" w:sz="0" w:space="0" w:color="auto"/>
                <w:left w:val="none" w:sz="0" w:space="0" w:color="auto"/>
                <w:bottom w:val="none" w:sz="0" w:space="0" w:color="auto"/>
                <w:right w:val="none" w:sz="0" w:space="0" w:color="auto"/>
              </w:divBdr>
            </w:div>
          </w:divsChild>
        </w:div>
        <w:div w:id="1846508543">
          <w:marLeft w:val="0"/>
          <w:marRight w:val="0"/>
          <w:marTop w:val="0"/>
          <w:marBottom w:val="120"/>
          <w:divBdr>
            <w:top w:val="none" w:sz="0" w:space="0" w:color="auto"/>
            <w:left w:val="none" w:sz="0" w:space="0" w:color="auto"/>
            <w:bottom w:val="none" w:sz="0" w:space="0" w:color="auto"/>
            <w:right w:val="none" w:sz="0" w:space="0" w:color="auto"/>
          </w:divBdr>
          <w:divsChild>
            <w:div w:id="1846508091">
              <w:marLeft w:val="0"/>
              <w:marRight w:val="0"/>
              <w:marTop w:val="0"/>
              <w:marBottom w:val="0"/>
              <w:divBdr>
                <w:top w:val="none" w:sz="0" w:space="0" w:color="auto"/>
                <w:left w:val="none" w:sz="0" w:space="0" w:color="auto"/>
                <w:bottom w:val="none" w:sz="0" w:space="0" w:color="auto"/>
                <w:right w:val="none" w:sz="0" w:space="0" w:color="auto"/>
              </w:divBdr>
            </w:div>
          </w:divsChild>
        </w:div>
        <w:div w:id="1846508586">
          <w:marLeft w:val="0"/>
          <w:marRight w:val="0"/>
          <w:marTop w:val="150"/>
          <w:marBottom w:val="0"/>
          <w:divBdr>
            <w:top w:val="none" w:sz="0" w:space="0" w:color="auto"/>
            <w:left w:val="none" w:sz="0" w:space="0" w:color="auto"/>
            <w:bottom w:val="none" w:sz="0" w:space="0" w:color="auto"/>
            <w:right w:val="none" w:sz="0" w:space="0" w:color="auto"/>
          </w:divBdr>
        </w:div>
        <w:div w:id="1846508622">
          <w:marLeft w:val="0"/>
          <w:marRight w:val="0"/>
          <w:marTop w:val="150"/>
          <w:marBottom w:val="0"/>
          <w:divBdr>
            <w:top w:val="none" w:sz="0" w:space="0" w:color="auto"/>
            <w:left w:val="none" w:sz="0" w:space="0" w:color="auto"/>
            <w:bottom w:val="none" w:sz="0" w:space="0" w:color="auto"/>
            <w:right w:val="none" w:sz="0" w:space="0" w:color="auto"/>
          </w:divBdr>
        </w:div>
      </w:divsChild>
    </w:div>
    <w:div w:id="1846508213">
      <w:marLeft w:val="390"/>
      <w:marRight w:val="390"/>
      <w:marTop w:val="0"/>
      <w:marBottom w:val="0"/>
      <w:divBdr>
        <w:top w:val="none" w:sz="0" w:space="0" w:color="auto"/>
        <w:left w:val="none" w:sz="0" w:space="0" w:color="auto"/>
        <w:bottom w:val="none" w:sz="0" w:space="0" w:color="auto"/>
        <w:right w:val="none" w:sz="0" w:space="0" w:color="auto"/>
      </w:divBdr>
      <w:divsChild>
        <w:div w:id="1846507726">
          <w:marLeft w:val="0"/>
          <w:marRight w:val="0"/>
          <w:marTop w:val="0"/>
          <w:marBottom w:val="120"/>
          <w:divBdr>
            <w:top w:val="none" w:sz="0" w:space="0" w:color="auto"/>
            <w:left w:val="none" w:sz="0" w:space="0" w:color="auto"/>
            <w:bottom w:val="none" w:sz="0" w:space="0" w:color="auto"/>
            <w:right w:val="none" w:sz="0" w:space="0" w:color="auto"/>
          </w:divBdr>
          <w:divsChild>
            <w:div w:id="1846508302">
              <w:marLeft w:val="0"/>
              <w:marRight w:val="0"/>
              <w:marTop w:val="0"/>
              <w:marBottom w:val="0"/>
              <w:divBdr>
                <w:top w:val="none" w:sz="0" w:space="0" w:color="auto"/>
                <w:left w:val="none" w:sz="0" w:space="0" w:color="auto"/>
                <w:bottom w:val="none" w:sz="0" w:space="0" w:color="auto"/>
                <w:right w:val="none" w:sz="0" w:space="0" w:color="auto"/>
              </w:divBdr>
            </w:div>
          </w:divsChild>
        </w:div>
        <w:div w:id="1846507762">
          <w:marLeft w:val="0"/>
          <w:marRight w:val="0"/>
          <w:marTop w:val="0"/>
          <w:marBottom w:val="0"/>
          <w:divBdr>
            <w:top w:val="none" w:sz="0" w:space="0" w:color="auto"/>
            <w:left w:val="none" w:sz="0" w:space="0" w:color="auto"/>
            <w:bottom w:val="none" w:sz="0" w:space="0" w:color="auto"/>
            <w:right w:val="none" w:sz="0" w:space="0" w:color="auto"/>
          </w:divBdr>
        </w:div>
        <w:div w:id="1846507776">
          <w:marLeft w:val="0"/>
          <w:marRight w:val="0"/>
          <w:marTop w:val="0"/>
          <w:marBottom w:val="120"/>
          <w:divBdr>
            <w:top w:val="none" w:sz="0" w:space="0" w:color="auto"/>
            <w:left w:val="none" w:sz="0" w:space="0" w:color="auto"/>
            <w:bottom w:val="none" w:sz="0" w:space="0" w:color="auto"/>
            <w:right w:val="none" w:sz="0" w:space="0" w:color="auto"/>
          </w:divBdr>
          <w:divsChild>
            <w:div w:id="1846508182">
              <w:marLeft w:val="0"/>
              <w:marRight w:val="0"/>
              <w:marTop w:val="0"/>
              <w:marBottom w:val="0"/>
              <w:divBdr>
                <w:top w:val="none" w:sz="0" w:space="0" w:color="auto"/>
                <w:left w:val="none" w:sz="0" w:space="0" w:color="auto"/>
                <w:bottom w:val="none" w:sz="0" w:space="0" w:color="auto"/>
                <w:right w:val="none" w:sz="0" w:space="0" w:color="auto"/>
              </w:divBdr>
            </w:div>
          </w:divsChild>
        </w:div>
        <w:div w:id="1846507806">
          <w:marLeft w:val="0"/>
          <w:marRight w:val="0"/>
          <w:marTop w:val="0"/>
          <w:marBottom w:val="0"/>
          <w:divBdr>
            <w:top w:val="none" w:sz="0" w:space="0" w:color="auto"/>
            <w:left w:val="none" w:sz="0" w:space="0" w:color="auto"/>
            <w:bottom w:val="none" w:sz="0" w:space="0" w:color="auto"/>
            <w:right w:val="none" w:sz="0" w:space="0" w:color="auto"/>
          </w:divBdr>
        </w:div>
        <w:div w:id="1846507814">
          <w:marLeft w:val="0"/>
          <w:marRight w:val="0"/>
          <w:marTop w:val="0"/>
          <w:marBottom w:val="0"/>
          <w:divBdr>
            <w:top w:val="none" w:sz="0" w:space="0" w:color="auto"/>
            <w:left w:val="none" w:sz="0" w:space="0" w:color="auto"/>
            <w:bottom w:val="none" w:sz="0" w:space="0" w:color="auto"/>
            <w:right w:val="none" w:sz="0" w:space="0" w:color="auto"/>
          </w:divBdr>
        </w:div>
        <w:div w:id="1846507815">
          <w:marLeft w:val="0"/>
          <w:marRight w:val="0"/>
          <w:marTop w:val="0"/>
          <w:marBottom w:val="120"/>
          <w:divBdr>
            <w:top w:val="none" w:sz="0" w:space="0" w:color="auto"/>
            <w:left w:val="none" w:sz="0" w:space="0" w:color="auto"/>
            <w:bottom w:val="none" w:sz="0" w:space="0" w:color="auto"/>
            <w:right w:val="none" w:sz="0" w:space="0" w:color="auto"/>
          </w:divBdr>
          <w:divsChild>
            <w:div w:id="1846508100">
              <w:marLeft w:val="0"/>
              <w:marRight w:val="0"/>
              <w:marTop w:val="0"/>
              <w:marBottom w:val="0"/>
              <w:divBdr>
                <w:top w:val="none" w:sz="0" w:space="0" w:color="auto"/>
                <w:left w:val="none" w:sz="0" w:space="0" w:color="auto"/>
                <w:bottom w:val="none" w:sz="0" w:space="0" w:color="auto"/>
                <w:right w:val="none" w:sz="0" w:space="0" w:color="auto"/>
              </w:divBdr>
            </w:div>
          </w:divsChild>
        </w:div>
        <w:div w:id="1846507827">
          <w:marLeft w:val="0"/>
          <w:marRight w:val="0"/>
          <w:marTop w:val="0"/>
          <w:marBottom w:val="0"/>
          <w:divBdr>
            <w:top w:val="none" w:sz="0" w:space="0" w:color="auto"/>
            <w:left w:val="none" w:sz="0" w:space="0" w:color="auto"/>
            <w:bottom w:val="none" w:sz="0" w:space="0" w:color="auto"/>
            <w:right w:val="none" w:sz="0" w:space="0" w:color="auto"/>
          </w:divBdr>
        </w:div>
        <w:div w:id="1846507840">
          <w:marLeft w:val="0"/>
          <w:marRight w:val="0"/>
          <w:marTop w:val="0"/>
          <w:marBottom w:val="120"/>
          <w:divBdr>
            <w:top w:val="none" w:sz="0" w:space="0" w:color="auto"/>
            <w:left w:val="none" w:sz="0" w:space="0" w:color="auto"/>
            <w:bottom w:val="none" w:sz="0" w:space="0" w:color="auto"/>
            <w:right w:val="none" w:sz="0" w:space="0" w:color="auto"/>
          </w:divBdr>
          <w:divsChild>
            <w:div w:id="1846508517">
              <w:marLeft w:val="0"/>
              <w:marRight w:val="0"/>
              <w:marTop w:val="0"/>
              <w:marBottom w:val="0"/>
              <w:divBdr>
                <w:top w:val="none" w:sz="0" w:space="0" w:color="auto"/>
                <w:left w:val="none" w:sz="0" w:space="0" w:color="auto"/>
                <w:bottom w:val="none" w:sz="0" w:space="0" w:color="auto"/>
                <w:right w:val="none" w:sz="0" w:space="0" w:color="auto"/>
              </w:divBdr>
            </w:div>
            <w:div w:id="1846508529">
              <w:marLeft w:val="0"/>
              <w:marRight w:val="0"/>
              <w:marTop w:val="0"/>
              <w:marBottom w:val="0"/>
              <w:divBdr>
                <w:top w:val="none" w:sz="0" w:space="0" w:color="auto"/>
                <w:left w:val="none" w:sz="0" w:space="0" w:color="auto"/>
                <w:bottom w:val="none" w:sz="0" w:space="0" w:color="auto"/>
                <w:right w:val="none" w:sz="0" w:space="0" w:color="auto"/>
              </w:divBdr>
            </w:div>
          </w:divsChild>
        </w:div>
        <w:div w:id="1846507867">
          <w:marLeft w:val="0"/>
          <w:marRight w:val="0"/>
          <w:marTop w:val="0"/>
          <w:marBottom w:val="120"/>
          <w:divBdr>
            <w:top w:val="none" w:sz="0" w:space="0" w:color="auto"/>
            <w:left w:val="none" w:sz="0" w:space="0" w:color="auto"/>
            <w:bottom w:val="none" w:sz="0" w:space="0" w:color="auto"/>
            <w:right w:val="none" w:sz="0" w:space="0" w:color="auto"/>
          </w:divBdr>
          <w:divsChild>
            <w:div w:id="1846507751">
              <w:marLeft w:val="0"/>
              <w:marRight w:val="0"/>
              <w:marTop w:val="0"/>
              <w:marBottom w:val="0"/>
              <w:divBdr>
                <w:top w:val="none" w:sz="0" w:space="0" w:color="auto"/>
                <w:left w:val="none" w:sz="0" w:space="0" w:color="auto"/>
                <w:bottom w:val="none" w:sz="0" w:space="0" w:color="auto"/>
                <w:right w:val="none" w:sz="0" w:space="0" w:color="auto"/>
              </w:divBdr>
            </w:div>
            <w:div w:id="1846507838">
              <w:marLeft w:val="0"/>
              <w:marRight w:val="0"/>
              <w:marTop w:val="0"/>
              <w:marBottom w:val="0"/>
              <w:divBdr>
                <w:top w:val="none" w:sz="0" w:space="0" w:color="auto"/>
                <w:left w:val="none" w:sz="0" w:space="0" w:color="auto"/>
                <w:bottom w:val="none" w:sz="0" w:space="0" w:color="auto"/>
                <w:right w:val="none" w:sz="0" w:space="0" w:color="auto"/>
              </w:divBdr>
            </w:div>
            <w:div w:id="1846507874">
              <w:marLeft w:val="0"/>
              <w:marRight w:val="0"/>
              <w:marTop w:val="0"/>
              <w:marBottom w:val="0"/>
              <w:divBdr>
                <w:top w:val="none" w:sz="0" w:space="0" w:color="auto"/>
                <w:left w:val="none" w:sz="0" w:space="0" w:color="auto"/>
                <w:bottom w:val="none" w:sz="0" w:space="0" w:color="auto"/>
                <w:right w:val="none" w:sz="0" w:space="0" w:color="auto"/>
              </w:divBdr>
            </w:div>
            <w:div w:id="1846507933">
              <w:marLeft w:val="0"/>
              <w:marRight w:val="0"/>
              <w:marTop w:val="0"/>
              <w:marBottom w:val="0"/>
              <w:divBdr>
                <w:top w:val="none" w:sz="0" w:space="0" w:color="auto"/>
                <w:left w:val="none" w:sz="0" w:space="0" w:color="auto"/>
                <w:bottom w:val="none" w:sz="0" w:space="0" w:color="auto"/>
                <w:right w:val="none" w:sz="0" w:space="0" w:color="auto"/>
              </w:divBdr>
            </w:div>
            <w:div w:id="1846508027">
              <w:marLeft w:val="0"/>
              <w:marRight w:val="0"/>
              <w:marTop w:val="0"/>
              <w:marBottom w:val="0"/>
              <w:divBdr>
                <w:top w:val="none" w:sz="0" w:space="0" w:color="auto"/>
                <w:left w:val="none" w:sz="0" w:space="0" w:color="auto"/>
                <w:bottom w:val="none" w:sz="0" w:space="0" w:color="auto"/>
                <w:right w:val="none" w:sz="0" w:space="0" w:color="auto"/>
              </w:divBdr>
            </w:div>
            <w:div w:id="1846508180">
              <w:marLeft w:val="0"/>
              <w:marRight w:val="0"/>
              <w:marTop w:val="0"/>
              <w:marBottom w:val="0"/>
              <w:divBdr>
                <w:top w:val="none" w:sz="0" w:space="0" w:color="auto"/>
                <w:left w:val="none" w:sz="0" w:space="0" w:color="auto"/>
                <w:bottom w:val="none" w:sz="0" w:space="0" w:color="auto"/>
                <w:right w:val="none" w:sz="0" w:space="0" w:color="auto"/>
              </w:divBdr>
            </w:div>
            <w:div w:id="1846508237">
              <w:marLeft w:val="0"/>
              <w:marRight w:val="0"/>
              <w:marTop w:val="0"/>
              <w:marBottom w:val="0"/>
              <w:divBdr>
                <w:top w:val="none" w:sz="0" w:space="0" w:color="auto"/>
                <w:left w:val="none" w:sz="0" w:space="0" w:color="auto"/>
                <w:bottom w:val="none" w:sz="0" w:space="0" w:color="auto"/>
                <w:right w:val="none" w:sz="0" w:space="0" w:color="auto"/>
              </w:divBdr>
            </w:div>
            <w:div w:id="1846508341">
              <w:marLeft w:val="0"/>
              <w:marRight w:val="0"/>
              <w:marTop w:val="0"/>
              <w:marBottom w:val="0"/>
              <w:divBdr>
                <w:top w:val="none" w:sz="0" w:space="0" w:color="auto"/>
                <w:left w:val="none" w:sz="0" w:space="0" w:color="auto"/>
                <w:bottom w:val="none" w:sz="0" w:space="0" w:color="auto"/>
                <w:right w:val="none" w:sz="0" w:space="0" w:color="auto"/>
              </w:divBdr>
            </w:div>
            <w:div w:id="1846508386">
              <w:marLeft w:val="0"/>
              <w:marRight w:val="0"/>
              <w:marTop w:val="0"/>
              <w:marBottom w:val="0"/>
              <w:divBdr>
                <w:top w:val="none" w:sz="0" w:space="0" w:color="auto"/>
                <w:left w:val="none" w:sz="0" w:space="0" w:color="auto"/>
                <w:bottom w:val="none" w:sz="0" w:space="0" w:color="auto"/>
                <w:right w:val="none" w:sz="0" w:space="0" w:color="auto"/>
              </w:divBdr>
            </w:div>
            <w:div w:id="1846508425">
              <w:marLeft w:val="0"/>
              <w:marRight w:val="0"/>
              <w:marTop w:val="0"/>
              <w:marBottom w:val="0"/>
              <w:divBdr>
                <w:top w:val="none" w:sz="0" w:space="0" w:color="auto"/>
                <w:left w:val="none" w:sz="0" w:space="0" w:color="auto"/>
                <w:bottom w:val="none" w:sz="0" w:space="0" w:color="auto"/>
                <w:right w:val="none" w:sz="0" w:space="0" w:color="auto"/>
              </w:divBdr>
            </w:div>
            <w:div w:id="1846508465">
              <w:marLeft w:val="0"/>
              <w:marRight w:val="0"/>
              <w:marTop w:val="0"/>
              <w:marBottom w:val="0"/>
              <w:divBdr>
                <w:top w:val="none" w:sz="0" w:space="0" w:color="auto"/>
                <w:left w:val="none" w:sz="0" w:space="0" w:color="auto"/>
                <w:bottom w:val="none" w:sz="0" w:space="0" w:color="auto"/>
                <w:right w:val="none" w:sz="0" w:space="0" w:color="auto"/>
              </w:divBdr>
            </w:div>
          </w:divsChild>
        </w:div>
        <w:div w:id="1846507873">
          <w:marLeft w:val="0"/>
          <w:marRight w:val="0"/>
          <w:marTop w:val="0"/>
          <w:marBottom w:val="150"/>
          <w:divBdr>
            <w:top w:val="none" w:sz="0" w:space="0" w:color="auto"/>
            <w:left w:val="none" w:sz="0" w:space="0" w:color="auto"/>
            <w:bottom w:val="none" w:sz="0" w:space="0" w:color="auto"/>
            <w:right w:val="none" w:sz="0" w:space="0" w:color="auto"/>
          </w:divBdr>
          <w:divsChild>
            <w:div w:id="1846508358">
              <w:marLeft w:val="0"/>
              <w:marRight w:val="0"/>
              <w:marTop w:val="0"/>
              <w:marBottom w:val="0"/>
              <w:divBdr>
                <w:top w:val="none" w:sz="0" w:space="0" w:color="auto"/>
                <w:left w:val="none" w:sz="0" w:space="0" w:color="auto"/>
                <w:bottom w:val="none" w:sz="0" w:space="0" w:color="auto"/>
                <w:right w:val="none" w:sz="0" w:space="0" w:color="auto"/>
              </w:divBdr>
            </w:div>
          </w:divsChild>
        </w:div>
        <w:div w:id="1846507914">
          <w:marLeft w:val="0"/>
          <w:marRight w:val="0"/>
          <w:marTop w:val="0"/>
          <w:marBottom w:val="0"/>
          <w:divBdr>
            <w:top w:val="none" w:sz="0" w:space="0" w:color="auto"/>
            <w:left w:val="none" w:sz="0" w:space="0" w:color="auto"/>
            <w:bottom w:val="none" w:sz="0" w:space="0" w:color="auto"/>
            <w:right w:val="none" w:sz="0" w:space="0" w:color="auto"/>
          </w:divBdr>
        </w:div>
        <w:div w:id="1846507935">
          <w:marLeft w:val="0"/>
          <w:marRight w:val="0"/>
          <w:marTop w:val="150"/>
          <w:marBottom w:val="0"/>
          <w:divBdr>
            <w:top w:val="none" w:sz="0" w:space="0" w:color="auto"/>
            <w:left w:val="none" w:sz="0" w:space="0" w:color="auto"/>
            <w:bottom w:val="none" w:sz="0" w:space="0" w:color="auto"/>
            <w:right w:val="none" w:sz="0" w:space="0" w:color="auto"/>
          </w:divBdr>
        </w:div>
        <w:div w:id="1846507966">
          <w:marLeft w:val="0"/>
          <w:marRight w:val="0"/>
          <w:marTop w:val="0"/>
          <w:marBottom w:val="120"/>
          <w:divBdr>
            <w:top w:val="none" w:sz="0" w:space="0" w:color="auto"/>
            <w:left w:val="none" w:sz="0" w:space="0" w:color="auto"/>
            <w:bottom w:val="none" w:sz="0" w:space="0" w:color="auto"/>
            <w:right w:val="none" w:sz="0" w:space="0" w:color="auto"/>
          </w:divBdr>
          <w:divsChild>
            <w:div w:id="1846507756">
              <w:marLeft w:val="0"/>
              <w:marRight w:val="0"/>
              <w:marTop w:val="0"/>
              <w:marBottom w:val="0"/>
              <w:divBdr>
                <w:top w:val="none" w:sz="0" w:space="0" w:color="auto"/>
                <w:left w:val="none" w:sz="0" w:space="0" w:color="auto"/>
                <w:bottom w:val="none" w:sz="0" w:space="0" w:color="auto"/>
                <w:right w:val="none" w:sz="0" w:space="0" w:color="auto"/>
              </w:divBdr>
            </w:div>
          </w:divsChild>
        </w:div>
        <w:div w:id="1846507991">
          <w:marLeft w:val="0"/>
          <w:marRight w:val="0"/>
          <w:marTop w:val="0"/>
          <w:marBottom w:val="0"/>
          <w:divBdr>
            <w:top w:val="none" w:sz="0" w:space="0" w:color="auto"/>
            <w:left w:val="none" w:sz="0" w:space="0" w:color="auto"/>
            <w:bottom w:val="none" w:sz="0" w:space="0" w:color="auto"/>
            <w:right w:val="none" w:sz="0" w:space="0" w:color="auto"/>
          </w:divBdr>
        </w:div>
        <w:div w:id="1846508024">
          <w:marLeft w:val="0"/>
          <w:marRight w:val="0"/>
          <w:marTop w:val="0"/>
          <w:marBottom w:val="150"/>
          <w:divBdr>
            <w:top w:val="none" w:sz="0" w:space="0" w:color="auto"/>
            <w:left w:val="none" w:sz="0" w:space="0" w:color="auto"/>
            <w:bottom w:val="none" w:sz="0" w:space="0" w:color="auto"/>
            <w:right w:val="none" w:sz="0" w:space="0" w:color="auto"/>
          </w:divBdr>
          <w:divsChild>
            <w:div w:id="1846508079">
              <w:marLeft w:val="0"/>
              <w:marRight w:val="0"/>
              <w:marTop w:val="0"/>
              <w:marBottom w:val="0"/>
              <w:divBdr>
                <w:top w:val="none" w:sz="0" w:space="0" w:color="auto"/>
                <w:left w:val="none" w:sz="0" w:space="0" w:color="auto"/>
                <w:bottom w:val="none" w:sz="0" w:space="0" w:color="auto"/>
                <w:right w:val="none" w:sz="0" w:space="0" w:color="auto"/>
              </w:divBdr>
            </w:div>
          </w:divsChild>
        </w:div>
        <w:div w:id="1846508025">
          <w:marLeft w:val="0"/>
          <w:marRight w:val="0"/>
          <w:marTop w:val="0"/>
          <w:marBottom w:val="0"/>
          <w:divBdr>
            <w:top w:val="none" w:sz="0" w:space="0" w:color="auto"/>
            <w:left w:val="none" w:sz="0" w:space="0" w:color="auto"/>
            <w:bottom w:val="none" w:sz="0" w:space="0" w:color="auto"/>
            <w:right w:val="none" w:sz="0" w:space="0" w:color="auto"/>
          </w:divBdr>
        </w:div>
        <w:div w:id="1846508045">
          <w:marLeft w:val="0"/>
          <w:marRight w:val="0"/>
          <w:marTop w:val="0"/>
          <w:marBottom w:val="0"/>
          <w:divBdr>
            <w:top w:val="none" w:sz="0" w:space="0" w:color="auto"/>
            <w:left w:val="none" w:sz="0" w:space="0" w:color="auto"/>
            <w:bottom w:val="none" w:sz="0" w:space="0" w:color="auto"/>
            <w:right w:val="none" w:sz="0" w:space="0" w:color="auto"/>
          </w:divBdr>
        </w:div>
        <w:div w:id="1846508092">
          <w:marLeft w:val="0"/>
          <w:marRight w:val="0"/>
          <w:marTop w:val="0"/>
          <w:marBottom w:val="0"/>
          <w:divBdr>
            <w:top w:val="none" w:sz="0" w:space="0" w:color="auto"/>
            <w:left w:val="none" w:sz="0" w:space="0" w:color="auto"/>
            <w:bottom w:val="none" w:sz="0" w:space="0" w:color="auto"/>
            <w:right w:val="none" w:sz="0" w:space="0" w:color="auto"/>
          </w:divBdr>
        </w:div>
        <w:div w:id="1846508172">
          <w:marLeft w:val="0"/>
          <w:marRight w:val="0"/>
          <w:marTop w:val="0"/>
          <w:marBottom w:val="0"/>
          <w:divBdr>
            <w:top w:val="none" w:sz="0" w:space="0" w:color="auto"/>
            <w:left w:val="none" w:sz="0" w:space="0" w:color="auto"/>
            <w:bottom w:val="none" w:sz="0" w:space="0" w:color="auto"/>
            <w:right w:val="none" w:sz="0" w:space="0" w:color="auto"/>
          </w:divBdr>
        </w:div>
        <w:div w:id="1846508183">
          <w:marLeft w:val="0"/>
          <w:marRight w:val="0"/>
          <w:marTop w:val="0"/>
          <w:marBottom w:val="0"/>
          <w:divBdr>
            <w:top w:val="none" w:sz="0" w:space="0" w:color="auto"/>
            <w:left w:val="none" w:sz="0" w:space="0" w:color="auto"/>
            <w:bottom w:val="none" w:sz="0" w:space="0" w:color="auto"/>
            <w:right w:val="none" w:sz="0" w:space="0" w:color="auto"/>
          </w:divBdr>
        </w:div>
        <w:div w:id="1846508187">
          <w:marLeft w:val="0"/>
          <w:marRight w:val="0"/>
          <w:marTop w:val="0"/>
          <w:marBottom w:val="0"/>
          <w:divBdr>
            <w:top w:val="none" w:sz="0" w:space="0" w:color="auto"/>
            <w:left w:val="none" w:sz="0" w:space="0" w:color="auto"/>
            <w:bottom w:val="none" w:sz="0" w:space="0" w:color="auto"/>
            <w:right w:val="none" w:sz="0" w:space="0" w:color="auto"/>
          </w:divBdr>
        </w:div>
        <w:div w:id="1846508188">
          <w:marLeft w:val="0"/>
          <w:marRight w:val="0"/>
          <w:marTop w:val="150"/>
          <w:marBottom w:val="0"/>
          <w:divBdr>
            <w:top w:val="none" w:sz="0" w:space="0" w:color="auto"/>
            <w:left w:val="none" w:sz="0" w:space="0" w:color="auto"/>
            <w:bottom w:val="none" w:sz="0" w:space="0" w:color="auto"/>
            <w:right w:val="none" w:sz="0" w:space="0" w:color="auto"/>
          </w:divBdr>
        </w:div>
        <w:div w:id="1846508189">
          <w:marLeft w:val="0"/>
          <w:marRight w:val="0"/>
          <w:marTop w:val="0"/>
          <w:marBottom w:val="0"/>
          <w:divBdr>
            <w:top w:val="none" w:sz="0" w:space="0" w:color="auto"/>
            <w:left w:val="none" w:sz="0" w:space="0" w:color="auto"/>
            <w:bottom w:val="none" w:sz="0" w:space="0" w:color="auto"/>
            <w:right w:val="none" w:sz="0" w:space="0" w:color="auto"/>
          </w:divBdr>
        </w:div>
        <w:div w:id="1846508203">
          <w:marLeft w:val="0"/>
          <w:marRight w:val="0"/>
          <w:marTop w:val="0"/>
          <w:marBottom w:val="0"/>
          <w:divBdr>
            <w:top w:val="none" w:sz="0" w:space="0" w:color="auto"/>
            <w:left w:val="none" w:sz="0" w:space="0" w:color="auto"/>
            <w:bottom w:val="none" w:sz="0" w:space="0" w:color="auto"/>
            <w:right w:val="none" w:sz="0" w:space="0" w:color="auto"/>
          </w:divBdr>
        </w:div>
        <w:div w:id="1846508252">
          <w:marLeft w:val="0"/>
          <w:marRight w:val="0"/>
          <w:marTop w:val="0"/>
          <w:marBottom w:val="0"/>
          <w:divBdr>
            <w:top w:val="none" w:sz="0" w:space="0" w:color="auto"/>
            <w:left w:val="none" w:sz="0" w:space="0" w:color="auto"/>
            <w:bottom w:val="none" w:sz="0" w:space="0" w:color="auto"/>
            <w:right w:val="none" w:sz="0" w:space="0" w:color="auto"/>
          </w:divBdr>
        </w:div>
        <w:div w:id="1846508282">
          <w:marLeft w:val="0"/>
          <w:marRight w:val="0"/>
          <w:marTop w:val="0"/>
          <w:marBottom w:val="150"/>
          <w:divBdr>
            <w:top w:val="none" w:sz="0" w:space="0" w:color="auto"/>
            <w:left w:val="none" w:sz="0" w:space="0" w:color="auto"/>
            <w:bottom w:val="none" w:sz="0" w:space="0" w:color="auto"/>
            <w:right w:val="none" w:sz="0" w:space="0" w:color="auto"/>
          </w:divBdr>
          <w:divsChild>
            <w:div w:id="1846507819">
              <w:marLeft w:val="0"/>
              <w:marRight w:val="0"/>
              <w:marTop w:val="0"/>
              <w:marBottom w:val="0"/>
              <w:divBdr>
                <w:top w:val="none" w:sz="0" w:space="0" w:color="auto"/>
                <w:left w:val="none" w:sz="0" w:space="0" w:color="auto"/>
                <w:bottom w:val="none" w:sz="0" w:space="0" w:color="auto"/>
                <w:right w:val="none" w:sz="0" w:space="0" w:color="auto"/>
              </w:divBdr>
            </w:div>
          </w:divsChild>
        </w:div>
        <w:div w:id="1846508296">
          <w:marLeft w:val="0"/>
          <w:marRight w:val="0"/>
          <w:marTop w:val="150"/>
          <w:marBottom w:val="0"/>
          <w:divBdr>
            <w:top w:val="none" w:sz="0" w:space="0" w:color="auto"/>
            <w:left w:val="none" w:sz="0" w:space="0" w:color="auto"/>
            <w:bottom w:val="none" w:sz="0" w:space="0" w:color="auto"/>
            <w:right w:val="none" w:sz="0" w:space="0" w:color="auto"/>
          </w:divBdr>
        </w:div>
        <w:div w:id="1846508333">
          <w:marLeft w:val="0"/>
          <w:marRight w:val="0"/>
          <w:marTop w:val="0"/>
          <w:marBottom w:val="0"/>
          <w:divBdr>
            <w:top w:val="none" w:sz="0" w:space="0" w:color="auto"/>
            <w:left w:val="none" w:sz="0" w:space="0" w:color="auto"/>
            <w:bottom w:val="none" w:sz="0" w:space="0" w:color="auto"/>
            <w:right w:val="none" w:sz="0" w:space="0" w:color="auto"/>
          </w:divBdr>
        </w:div>
        <w:div w:id="1846508343">
          <w:marLeft w:val="0"/>
          <w:marRight w:val="0"/>
          <w:marTop w:val="0"/>
          <w:marBottom w:val="120"/>
          <w:divBdr>
            <w:top w:val="none" w:sz="0" w:space="0" w:color="auto"/>
            <w:left w:val="none" w:sz="0" w:space="0" w:color="auto"/>
            <w:bottom w:val="none" w:sz="0" w:space="0" w:color="auto"/>
            <w:right w:val="none" w:sz="0" w:space="0" w:color="auto"/>
          </w:divBdr>
          <w:divsChild>
            <w:div w:id="1846507721">
              <w:marLeft w:val="0"/>
              <w:marRight w:val="0"/>
              <w:marTop w:val="0"/>
              <w:marBottom w:val="0"/>
              <w:divBdr>
                <w:top w:val="none" w:sz="0" w:space="0" w:color="auto"/>
                <w:left w:val="none" w:sz="0" w:space="0" w:color="auto"/>
                <w:bottom w:val="none" w:sz="0" w:space="0" w:color="auto"/>
                <w:right w:val="none" w:sz="0" w:space="0" w:color="auto"/>
              </w:divBdr>
            </w:div>
            <w:div w:id="1846507851">
              <w:marLeft w:val="0"/>
              <w:marRight w:val="0"/>
              <w:marTop w:val="0"/>
              <w:marBottom w:val="0"/>
              <w:divBdr>
                <w:top w:val="none" w:sz="0" w:space="0" w:color="auto"/>
                <w:left w:val="none" w:sz="0" w:space="0" w:color="auto"/>
                <w:bottom w:val="none" w:sz="0" w:space="0" w:color="auto"/>
                <w:right w:val="none" w:sz="0" w:space="0" w:color="auto"/>
              </w:divBdr>
            </w:div>
            <w:div w:id="1846508031">
              <w:marLeft w:val="0"/>
              <w:marRight w:val="0"/>
              <w:marTop w:val="0"/>
              <w:marBottom w:val="0"/>
              <w:divBdr>
                <w:top w:val="none" w:sz="0" w:space="0" w:color="auto"/>
                <w:left w:val="none" w:sz="0" w:space="0" w:color="auto"/>
                <w:bottom w:val="none" w:sz="0" w:space="0" w:color="auto"/>
                <w:right w:val="none" w:sz="0" w:space="0" w:color="auto"/>
              </w:divBdr>
            </w:div>
            <w:div w:id="1846508054">
              <w:marLeft w:val="0"/>
              <w:marRight w:val="0"/>
              <w:marTop w:val="0"/>
              <w:marBottom w:val="0"/>
              <w:divBdr>
                <w:top w:val="none" w:sz="0" w:space="0" w:color="auto"/>
                <w:left w:val="none" w:sz="0" w:space="0" w:color="auto"/>
                <w:bottom w:val="none" w:sz="0" w:space="0" w:color="auto"/>
                <w:right w:val="none" w:sz="0" w:space="0" w:color="auto"/>
              </w:divBdr>
            </w:div>
            <w:div w:id="1846508254">
              <w:marLeft w:val="0"/>
              <w:marRight w:val="0"/>
              <w:marTop w:val="0"/>
              <w:marBottom w:val="0"/>
              <w:divBdr>
                <w:top w:val="none" w:sz="0" w:space="0" w:color="auto"/>
                <w:left w:val="none" w:sz="0" w:space="0" w:color="auto"/>
                <w:bottom w:val="none" w:sz="0" w:space="0" w:color="auto"/>
                <w:right w:val="none" w:sz="0" w:space="0" w:color="auto"/>
              </w:divBdr>
            </w:div>
            <w:div w:id="1846508340">
              <w:marLeft w:val="0"/>
              <w:marRight w:val="0"/>
              <w:marTop w:val="0"/>
              <w:marBottom w:val="0"/>
              <w:divBdr>
                <w:top w:val="none" w:sz="0" w:space="0" w:color="auto"/>
                <w:left w:val="none" w:sz="0" w:space="0" w:color="auto"/>
                <w:bottom w:val="none" w:sz="0" w:space="0" w:color="auto"/>
                <w:right w:val="none" w:sz="0" w:space="0" w:color="auto"/>
              </w:divBdr>
            </w:div>
            <w:div w:id="1846508394">
              <w:marLeft w:val="0"/>
              <w:marRight w:val="0"/>
              <w:marTop w:val="0"/>
              <w:marBottom w:val="0"/>
              <w:divBdr>
                <w:top w:val="none" w:sz="0" w:space="0" w:color="auto"/>
                <w:left w:val="none" w:sz="0" w:space="0" w:color="auto"/>
                <w:bottom w:val="none" w:sz="0" w:space="0" w:color="auto"/>
                <w:right w:val="none" w:sz="0" w:space="0" w:color="auto"/>
              </w:divBdr>
            </w:div>
            <w:div w:id="1846508449">
              <w:marLeft w:val="0"/>
              <w:marRight w:val="0"/>
              <w:marTop w:val="0"/>
              <w:marBottom w:val="0"/>
              <w:divBdr>
                <w:top w:val="none" w:sz="0" w:space="0" w:color="auto"/>
                <w:left w:val="none" w:sz="0" w:space="0" w:color="auto"/>
                <w:bottom w:val="none" w:sz="0" w:space="0" w:color="auto"/>
                <w:right w:val="none" w:sz="0" w:space="0" w:color="auto"/>
              </w:divBdr>
            </w:div>
            <w:div w:id="1846508506">
              <w:marLeft w:val="0"/>
              <w:marRight w:val="0"/>
              <w:marTop w:val="0"/>
              <w:marBottom w:val="0"/>
              <w:divBdr>
                <w:top w:val="none" w:sz="0" w:space="0" w:color="auto"/>
                <w:left w:val="none" w:sz="0" w:space="0" w:color="auto"/>
                <w:bottom w:val="none" w:sz="0" w:space="0" w:color="auto"/>
                <w:right w:val="none" w:sz="0" w:space="0" w:color="auto"/>
              </w:divBdr>
            </w:div>
            <w:div w:id="1846508556">
              <w:marLeft w:val="0"/>
              <w:marRight w:val="0"/>
              <w:marTop w:val="0"/>
              <w:marBottom w:val="0"/>
              <w:divBdr>
                <w:top w:val="none" w:sz="0" w:space="0" w:color="auto"/>
                <w:left w:val="none" w:sz="0" w:space="0" w:color="auto"/>
                <w:bottom w:val="none" w:sz="0" w:space="0" w:color="auto"/>
                <w:right w:val="none" w:sz="0" w:space="0" w:color="auto"/>
              </w:divBdr>
            </w:div>
          </w:divsChild>
        </w:div>
        <w:div w:id="1846508387">
          <w:marLeft w:val="0"/>
          <w:marRight w:val="0"/>
          <w:marTop w:val="75"/>
          <w:marBottom w:val="0"/>
          <w:divBdr>
            <w:top w:val="none" w:sz="0" w:space="0" w:color="auto"/>
            <w:left w:val="none" w:sz="0" w:space="0" w:color="auto"/>
            <w:bottom w:val="none" w:sz="0" w:space="0" w:color="auto"/>
            <w:right w:val="none" w:sz="0" w:space="0" w:color="auto"/>
          </w:divBdr>
        </w:div>
        <w:div w:id="1846508402">
          <w:marLeft w:val="0"/>
          <w:marRight w:val="0"/>
          <w:marTop w:val="0"/>
          <w:marBottom w:val="0"/>
          <w:divBdr>
            <w:top w:val="none" w:sz="0" w:space="0" w:color="auto"/>
            <w:left w:val="none" w:sz="0" w:space="0" w:color="auto"/>
            <w:bottom w:val="none" w:sz="0" w:space="0" w:color="auto"/>
            <w:right w:val="none" w:sz="0" w:space="0" w:color="auto"/>
          </w:divBdr>
        </w:div>
        <w:div w:id="1846508451">
          <w:marLeft w:val="0"/>
          <w:marRight w:val="0"/>
          <w:marTop w:val="0"/>
          <w:marBottom w:val="150"/>
          <w:divBdr>
            <w:top w:val="none" w:sz="0" w:space="0" w:color="auto"/>
            <w:left w:val="none" w:sz="0" w:space="0" w:color="auto"/>
            <w:bottom w:val="none" w:sz="0" w:space="0" w:color="auto"/>
            <w:right w:val="none" w:sz="0" w:space="0" w:color="auto"/>
          </w:divBdr>
          <w:divsChild>
            <w:div w:id="1846507856">
              <w:marLeft w:val="0"/>
              <w:marRight w:val="0"/>
              <w:marTop w:val="0"/>
              <w:marBottom w:val="0"/>
              <w:divBdr>
                <w:top w:val="none" w:sz="0" w:space="0" w:color="auto"/>
                <w:left w:val="none" w:sz="0" w:space="0" w:color="auto"/>
                <w:bottom w:val="none" w:sz="0" w:space="0" w:color="auto"/>
                <w:right w:val="none" w:sz="0" w:space="0" w:color="auto"/>
              </w:divBdr>
            </w:div>
          </w:divsChild>
        </w:div>
        <w:div w:id="1846508457">
          <w:marLeft w:val="0"/>
          <w:marRight w:val="0"/>
          <w:marTop w:val="0"/>
          <w:marBottom w:val="0"/>
          <w:divBdr>
            <w:top w:val="none" w:sz="0" w:space="0" w:color="auto"/>
            <w:left w:val="none" w:sz="0" w:space="0" w:color="auto"/>
            <w:bottom w:val="none" w:sz="0" w:space="0" w:color="auto"/>
            <w:right w:val="none" w:sz="0" w:space="0" w:color="auto"/>
          </w:divBdr>
        </w:div>
        <w:div w:id="1846508520">
          <w:marLeft w:val="0"/>
          <w:marRight w:val="0"/>
          <w:marTop w:val="0"/>
          <w:marBottom w:val="120"/>
          <w:divBdr>
            <w:top w:val="none" w:sz="0" w:space="0" w:color="auto"/>
            <w:left w:val="none" w:sz="0" w:space="0" w:color="auto"/>
            <w:bottom w:val="none" w:sz="0" w:space="0" w:color="auto"/>
            <w:right w:val="none" w:sz="0" w:space="0" w:color="auto"/>
          </w:divBdr>
          <w:divsChild>
            <w:div w:id="1846508260">
              <w:marLeft w:val="0"/>
              <w:marRight w:val="0"/>
              <w:marTop w:val="0"/>
              <w:marBottom w:val="0"/>
              <w:divBdr>
                <w:top w:val="none" w:sz="0" w:space="0" w:color="auto"/>
                <w:left w:val="none" w:sz="0" w:space="0" w:color="auto"/>
                <w:bottom w:val="none" w:sz="0" w:space="0" w:color="auto"/>
                <w:right w:val="none" w:sz="0" w:space="0" w:color="auto"/>
              </w:divBdr>
            </w:div>
          </w:divsChild>
        </w:div>
        <w:div w:id="1846508549">
          <w:marLeft w:val="0"/>
          <w:marRight w:val="0"/>
          <w:marTop w:val="0"/>
          <w:marBottom w:val="0"/>
          <w:divBdr>
            <w:top w:val="none" w:sz="0" w:space="0" w:color="auto"/>
            <w:left w:val="none" w:sz="0" w:space="0" w:color="auto"/>
            <w:bottom w:val="none" w:sz="0" w:space="0" w:color="auto"/>
            <w:right w:val="none" w:sz="0" w:space="0" w:color="auto"/>
          </w:divBdr>
        </w:div>
        <w:div w:id="1846508560">
          <w:marLeft w:val="0"/>
          <w:marRight w:val="0"/>
          <w:marTop w:val="0"/>
          <w:marBottom w:val="120"/>
          <w:divBdr>
            <w:top w:val="none" w:sz="0" w:space="0" w:color="auto"/>
            <w:left w:val="none" w:sz="0" w:space="0" w:color="auto"/>
            <w:bottom w:val="none" w:sz="0" w:space="0" w:color="auto"/>
            <w:right w:val="none" w:sz="0" w:space="0" w:color="auto"/>
          </w:divBdr>
          <w:divsChild>
            <w:div w:id="1846508208">
              <w:marLeft w:val="0"/>
              <w:marRight w:val="0"/>
              <w:marTop w:val="0"/>
              <w:marBottom w:val="0"/>
              <w:divBdr>
                <w:top w:val="none" w:sz="0" w:space="0" w:color="auto"/>
                <w:left w:val="none" w:sz="0" w:space="0" w:color="auto"/>
                <w:bottom w:val="none" w:sz="0" w:space="0" w:color="auto"/>
                <w:right w:val="none" w:sz="0" w:space="0" w:color="auto"/>
              </w:divBdr>
            </w:div>
          </w:divsChild>
        </w:div>
        <w:div w:id="1846508567">
          <w:marLeft w:val="0"/>
          <w:marRight w:val="0"/>
          <w:marTop w:val="0"/>
          <w:marBottom w:val="150"/>
          <w:divBdr>
            <w:top w:val="none" w:sz="0" w:space="0" w:color="auto"/>
            <w:left w:val="none" w:sz="0" w:space="0" w:color="auto"/>
            <w:bottom w:val="none" w:sz="0" w:space="0" w:color="auto"/>
            <w:right w:val="none" w:sz="0" w:space="0" w:color="auto"/>
          </w:divBdr>
          <w:divsChild>
            <w:div w:id="1846507973">
              <w:marLeft w:val="0"/>
              <w:marRight w:val="0"/>
              <w:marTop w:val="0"/>
              <w:marBottom w:val="0"/>
              <w:divBdr>
                <w:top w:val="none" w:sz="0" w:space="0" w:color="auto"/>
                <w:left w:val="none" w:sz="0" w:space="0" w:color="auto"/>
                <w:bottom w:val="none" w:sz="0" w:space="0" w:color="auto"/>
                <w:right w:val="none" w:sz="0" w:space="0" w:color="auto"/>
              </w:divBdr>
            </w:div>
          </w:divsChild>
        </w:div>
        <w:div w:id="1846508571">
          <w:marLeft w:val="0"/>
          <w:marRight w:val="0"/>
          <w:marTop w:val="0"/>
          <w:marBottom w:val="120"/>
          <w:divBdr>
            <w:top w:val="none" w:sz="0" w:space="0" w:color="auto"/>
            <w:left w:val="none" w:sz="0" w:space="0" w:color="auto"/>
            <w:bottom w:val="none" w:sz="0" w:space="0" w:color="auto"/>
            <w:right w:val="none" w:sz="0" w:space="0" w:color="auto"/>
          </w:divBdr>
          <w:divsChild>
            <w:div w:id="1846508113">
              <w:marLeft w:val="0"/>
              <w:marRight w:val="0"/>
              <w:marTop w:val="0"/>
              <w:marBottom w:val="0"/>
              <w:divBdr>
                <w:top w:val="none" w:sz="0" w:space="0" w:color="auto"/>
                <w:left w:val="none" w:sz="0" w:space="0" w:color="auto"/>
                <w:bottom w:val="none" w:sz="0" w:space="0" w:color="auto"/>
                <w:right w:val="none" w:sz="0" w:space="0" w:color="auto"/>
              </w:divBdr>
            </w:div>
            <w:div w:id="1846508118">
              <w:marLeft w:val="0"/>
              <w:marRight w:val="0"/>
              <w:marTop w:val="0"/>
              <w:marBottom w:val="0"/>
              <w:divBdr>
                <w:top w:val="none" w:sz="0" w:space="0" w:color="auto"/>
                <w:left w:val="none" w:sz="0" w:space="0" w:color="auto"/>
                <w:bottom w:val="none" w:sz="0" w:space="0" w:color="auto"/>
                <w:right w:val="none" w:sz="0" w:space="0" w:color="auto"/>
              </w:divBdr>
            </w:div>
            <w:div w:id="1846508186">
              <w:marLeft w:val="0"/>
              <w:marRight w:val="0"/>
              <w:marTop w:val="0"/>
              <w:marBottom w:val="0"/>
              <w:divBdr>
                <w:top w:val="none" w:sz="0" w:space="0" w:color="auto"/>
                <w:left w:val="none" w:sz="0" w:space="0" w:color="auto"/>
                <w:bottom w:val="none" w:sz="0" w:space="0" w:color="auto"/>
                <w:right w:val="none" w:sz="0" w:space="0" w:color="auto"/>
              </w:divBdr>
            </w:div>
            <w:div w:id="1846508293">
              <w:marLeft w:val="0"/>
              <w:marRight w:val="0"/>
              <w:marTop w:val="0"/>
              <w:marBottom w:val="0"/>
              <w:divBdr>
                <w:top w:val="none" w:sz="0" w:space="0" w:color="auto"/>
                <w:left w:val="none" w:sz="0" w:space="0" w:color="auto"/>
                <w:bottom w:val="none" w:sz="0" w:space="0" w:color="auto"/>
                <w:right w:val="none" w:sz="0" w:space="0" w:color="auto"/>
              </w:divBdr>
            </w:div>
            <w:div w:id="1846508311">
              <w:marLeft w:val="0"/>
              <w:marRight w:val="0"/>
              <w:marTop w:val="0"/>
              <w:marBottom w:val="0"/>
              <w:divBdr>
                <w:top w:val="none" w:sz="0" w:space="0" w:color="auto"/>
                <w:left w:val="none" w:sz="0" w:space="0" w:color="auto"/>
                <w:bottom w:val="none" w:sz="0" w:space="0" w:color="auto"/>
                <w:right w:val="none" w:sz="0" w:space="0" w:color="auto"/>
              </w:divBdr>
            </w:div>
            <w:div w:id="1846508555">
              <w:marLeft w:val="0"/>
              <w:marRight w:val="0"/>
              <w:marTop w:val="0"/>
              <w:marBottom w:val="0"/>
              <w:divBdr>
                <w:top w:val="none" w:sz="0" w:space="0" w:color="auto"/>
                <w:left w:val="none" w:sz="0" w:space="0" w:color="auto"/>
                <w:bottom w:val="none" w:sz="0" w:space="0" w:color="auto"/>
                <w:right w:val="none" w:sz="0" w:space="0" w:color="auto"/>
              </w:divBdr>
            </w:div>
            <w:div w:id="1846508592">
              <w:marLeft w:val="0"/>
              <w:marRight w:val="0"/>
              <w:marTop w:val="0"/>
              <w:marBottom w:val="0"/>
              <w:divBdr>
                <w:top w:val="none" w:sz="0" w:space="0" w:color="auto"/>
                <w:left w:val="none" w:sz="0" w:space="0" w:color="auto"/>
                <w:bottom w:val="none" w:sz="0" w:space="0" w:color="auto"/>
                <w:right w:val="none" w:sz="0" w:space="0" w:color="auto"/>
              </w:divBdr>
            </w:div>
          </w:divsChild>
        </w:div>
        <w:div w:id="1846508597">
          <w:marLeft w:val="0"/>
          <w:marRight w:val="0"/>
          <w:marTop w:val="0"/>
          <w:marBottom w:val="120"/>
          <w:divBdr>
            <w:top w:val="none" w:sz="0" w:space="0" w:color="auto"/>
            <w:left w:val="none" w:sz="0" w:space="0" w:color="auto"/>
            <w:bottom w:val="none" w:sz="0" w:space="0" w:color="auto"/>
            <w:right w:val="none" w:sz="0" w:space="0" w:color="auto"/>
          </w:divBdr>
          <w:divsChild>
            <w:div w:id="1846507728">
              <w:marLeft w:val="0"/>
              <w:marRight w:val="0"/>
              <w:marTop w:val="0"/>
              <w:marBottom w:val="0"/>
              <w:divBdr>
                <w:top w:val="none" w:sz="0" w:space="0" w:color="auto"/>
                <w:left w:val="none" w:sz="0" w:space="0" w:color="auto"/>
                <w:bottom w:val="none" w:sz="0" w:space="0" w:color="auto"/>
                <w:right w:val="none" w:sz="0" w:space="0" w:color="auto"/>
              </w:divBdr>
            </w:div>
            <w:div w:id="1846507750">
              <w:marLeft w:val="0"/>
              <w:marRight w:val="0"/>
              <w:marTop w:val="0"/>
              <w:marBottom w:val="0"/>
              <w:divBdr>
                <w:top w:val="none" w:sz="0" w:space="0" w:color="auto"/>
                <w:left w:val="none" w:sz="0" w:space="0" w:color="auto"/>
                <w:bottom w:val="none" w:sz="0" w:space="0" w:color="auto"/>
                <w:right w:val="none" w:sz="0" w:space="0" w:color="auto"/>
              </w:divBdr>
            </w:div>
            <w:div w:id="1846507830">
              <w:marLeft w:val="0"/>
              <w:marRight w:val="0"/>
              <w:marTop w:val="0"/>
              <w:marBottom w:val="0"/>
              <w:divBdr>
                <w:top w:val="none" w:sz="0" w:space="0" w:color="auto"/>
                <w:left w:val="none" w:sz="0" w:space="0" w:color="auto"/>
                <w:bottom w:val="none" w:sz="0" w:space="0" w:color="auto"/>
                <w:right w:val="none" w:sz="0" w:space="0" w:color="auto"/>
              </w:divBdr>
            </w:div>
            <w:div w:id="1846507842">
              <w:marLeft w:val="0"/>
              <w:marRight w:val="0"/>
              <w:marTop w:val="0"/>
              <w:marBottom w:val="0"/>
              <w:divBdr>
                <w:top w:val="none" w:sz="0" w:space="0" w:color="auto"/>
                <w:left w:val="none" w:sz="0" w:space="0" w:color="auto"/>
                <w:bottom w:val="none" w:sz="0" w:space="0" w:color="auto"/>
                <w:right w:val="none" w:sz="0" w:space="0" w:color="auto"/>
              </w:divBdr>
            </w:div>
            <w:div w:id="1846507898">
              <w:marLeft w:val="0"/>
              <w:marRight w:val="0"/>
              <w:marTop w:val="0"/>
              <w:marBottom w:val="0"/>
              <w:divBdr>
                <w:top w:val="none" w:sz="0" w:space="0" w:color="auto"/>
                <w:left w:val="none" w:sz="0" w:space="0" w:color="auto"/>
                <w:bottom w:val="none" w:sz="0" w:space="0" w:color="auto"/>
                <w:right w:val="none" w:sz="0" w:space="0" w:color="auto"/>
              </w:divBdr>
            </w:div>
            <w:div w:id="1846507920">
              <w:marLeft w:val="0"/>
              <w:marRight w:val="0"/>
              <w:marTop w:val="0"/>
              <w:marBottom w:val="0"/>
              <w:divBdr>
                <w:top w:val="none" w:sz="0" w:space="0" w:color="auto"/>
                <w:left w:val="none" w:sz="0" w:space="0" w:color="auto"/>
                <w:bottom w:val="none" w:sz="0" w:space="0" w:color="auto"/>
                <w:right w:val="none" w:sz="0" w:space="0" w:color="auto"/>
              </w:divBdr>
            </w:div>
            <w:div w:id="1846507968">
              <w:marLeft w:val="0"/>
              <w:marRight w:val="0"/>
              <w:marTop w:val="0"/>
              <w:marBottom w:val="0"/>
              <w:divBdr>
                <w:top w:val="none" w:sz="0" w:space="0" w:color="auto"/>
                <w:left w:val="none" w:sz="0" w:space="0" w:color="auto"/>
                <w:bottom w:val="none" w:sz="0" w:space="0" w:color="auto"/>
                <w:right w:val="none" w:sz="0" w:space="0" w:color="auto"/>
              </w:divBdr>
            </w:div>
            <w:div w:id="1846508058">
              <w:marLeft w:val="0"/>
              <w:marRight w:val="0"/>
              <w:marTop w:val="0"/>
              <w:marBottom w:val="0"/>
              <w:divBdr>
                <w:top w:val="none" w:sz="0" w:space="0" w:color="auto"/>
                <w:left w:val="none" w:sz="0" w:space="0" w:color="auto"/>
                <w:bottom w:val="none" w:sz="0" w:space="0" w:color="auto"/>
                <w:right w:val="none" w:sz="0" w:space="0" w:color="auto"/>
              </w:divBdr>
            </w:div>
            <w:div w:id="1846508066">
              <w:marLeft w:val="0"/>
              <w:marRight w:val="0"/>
              <w:marTop w:val="0"/>
              <w:marBottom w:val="0"/>
              <w:divBdr>
                <w:top w:val="none" w:sz="0" w:space="0" w:color="auto"/>
                <w:left w:val="none" w:sz="0" w:space="0" w:color="auto"/>
                <w:bottom w:val="none" w:sz="0" w:space="0" w:color="auto"/>
                <w:right w:val="none" w:sz="0" w:space="0" w:color="auto"/>
              </w:divBdr>
            </w:div>
            <w:div w:id="1846508068">
              <w:marLeft w:val="0"/>
              <w:marRight w:val="0"/>
              <w:marTop w:val="0"/>
              <w:marBottom w:val="0"/>
              <w:divBdr>
                <w:top w:val="none" w:sz="0" w:space="0" w:color="auto"/>
                <w:left w:val="none" w:sz="0" w:space="0" w:color="auto"/>
                <w:bottom w:val="none" w:sz="0" w:space="0" w:color="auto"/>
                <w:right w:val="none" w:sz="0" w:space="0" w:color="auto"/>
              </w:divBdr>
            </w:div>
            <w:div w:id="1846508116">
              <w:marLeft w:val="0"/>
              <w:marRight w:val="0"/>
              <w:marTop w:val="0"/>
              <w:marBottom w:val="0"/>
              <w:divBdr>
                <w:top w:val="none" w:sz="0" w:space="0" w:color="auto"/>
                <w:left w:val="none" w:sz="0" w:space="0" w:color="auto"/>
                <w:bottom w:val="none" w:sz="0" w:space="0" w:color="auto"/>
                <w:right w:val="none" w:sz="0" w:space="0" w:color="auto"/>
              </w:divBdr>
            </w:div>
            <w:div w:id="1846508174">
              <w:marLeft w:val="0"/>
              <w:marRight w:val="0"/>
              <w:marTop w:val="0"/>
              <w:marBottom w:val="0"/>
              <w:divBdr>
                <w:top w:val="none" w:sz="0" w:space="0" w:color="auto"/>
                <w:left w:val="none" w:sz="0" w:space="0" w:color="auto"/>
                <w:bottom w:val="none" w:sz="0" w:space="0" w:color="auto"/>
                <w:right w:val="none" w:sz="0" w:space="0" w:color="auto"/>
              </w:divBdr>
            </w:div>
            <w:div w:id="1846508299">
              <w:marLeft w:val="0"/>
              <w:marRight w:val="0"/>
              <w:marTop w:val="0"/>
              <w:marBottom w:val="0"/>
              <w:divBdr>
                <w:top w:val="none" w:sz="0" w:space="0" w:color="auto"/>
                <w:left w:val="none" w:sz="0" w:space="0" w:color="auto"/>
                <w:bottom w:val="none" w:sz="0" w:space="0" w:color="auto"/>
                <w:right w:val="none" w:sz="0" w:space="0" w:color="auto"/>
              </w:divBdr>
            </w:div>
            <w:div w:id="1846508392">
              <w:marLeft w:val="0"/>
              <w:marRight w:val="0"/>
              <w:marTop w:val="0"/>
              <w:marBottom w:val="0"/>
              <w:divBdr>
                <w:top w:val="none" w:sz="0" w:space="0" w:color="auto"/>
                <w:left w:val="none" w:sz="0" w:space="0" w:color="auto"/>
                <w:bottom w:val="none" w:sz="0" w:space="0" w:color="auto"/>
                <w:right w:val="none" w:sz="0" w:space="0" w:color="auto"/>
              </w:divBdr>
            </w:div>
            <w:div w:id="1846508516">
              <w:marLeft w:val="0"/>
              <w:marRight w:val="0"/>
              <w:marTop w:val="0"/>
              <w:marBottom w:val="0"/>
              <w:divBdr>
                <w:top w:val="none" w:sz="0" w:space="0" w:color="auto"/>
                <w:left w:val="none" w:sz="0" w:space="0" w:color="auto"/>
                <w:bottom w:val="none" w:sz="0" w:space="0" w:color="auto"/>
                <w:right w:val="none" w:sz="0" w:space="0" w:color="auto"/>
              </w:divBdr>
            </w:div>
            <w:div w:id="1846508531">
              <w:marLeft w:val="0"/>
              <w:marRight w:val="0"/>
              <w:marTop w:val="0"/>
              <w:marBottom w:val="0"/>
              <w:divBdr>
                <w:top w:val="none" w:sz="0" w:space="0" w:color="auto"/>
                <w:left w:val="none" w:sz="0" w:space="0" w:color="auto"/>
                <w:bottom w:val="none" w:sz="0" w:space="0" w:color="auto"/>
                <w:right w:val="none" w:sz="0" w:space="0" w:color="auto"/>
              </w:divBdr>
            </w:div>
            <w:div w:id="1846508552">
              <w:marLeft w:val="0"/>
              <w:marRight w:val="0"/>
              <w:marTop w:val="0"/>
              <w:marBottom w:val="0"/>
              <w:divBdr>
                <w:top w:val="none" w:sz="0" w:space="0" w:color="auto"/>
                <w:left w:val="none" w:sz="0" w:space="0" w:color="auto"/>
                <w:bottom w:val="none" w:sz="0" w:space="0" w:color="auto"/>
                <w:right w:val="none" w:sz="0" w:space="0" w:color="auto"/>
              </w:divBdr>
            </w:div>
            <w:div w:id="1846508635">
              <w:marLeft w:val="0"/>
              <w:marRight w:val="0"/>
              <w:marTop w:val="0"/>
              <w:marBottom w:val="0"/>
              <w:divBdr>
                <w:top w:val="none" w:sz="0" w:space="0" w:color="auto"/>
                <w:left w:val="none" w:sz="0" w:space="0" w:color="auto"/>
                <w:bottom w:val="none" w:sz="0" w:space="0" w:color="auto"/>
                <w:right w:val="none" w:sz="0" w:space="0" w:color="auto"/>
              </w:divBdr>
            </w:div>
          </w:divsChild>
        </w:div>
        <w:div w:id="1846508601">
          <w:marLeft w:val="0"/>
          <w:marRight w:val="0"/>
          <w:marTop w:val="0"/>
          <w:marBottom w:val="120"/>
          <w:divBdr>
            <w:top w:val="none" w:sz="0" w:space="0" w:color="auto"/>
            <w:left w:val="none" w:sz="0" w:space="0" w:color="auto"/>
            <w:bottom w:val="none" w:sz="0" w:space="0" w:color="auto"/>
            <w:right w:val="none" w:sz="0" w:space="0" w:color="auto"/>
          </w:divBdr>
          <w:divsChild>
            <w:div w:id="1846508518">
              <w:marLeft w:val="0"/>
              <w:marRight w:val="0"/>
              <w:marTop w:val="0"/>
              <w:marBottom w:val="0"/>
              <w:divBdr>
                <w:top w:val="none" w:sz="0" w:space="0" w:color="auto"/>
                <w:left w:val="none" w:sz="0" w:space="0" w:color="auto"/>
                <w:bottom w:val="none" w:sz="0" w:space="0" w:color="auto"/>
                <w:right w:val="none" w:sz="0" w:space="0" w:color="auto"/>
              </w:divBdr>
            </w:div>
          </w:divsChild>
        </w:div>
        <w:div w:id="1846508607">
          <w:marLeft w:val="0"/>
          <w:marRight w:val="0"/>
          <w:marTop w:val="0"/>
          <w:marBottom w:val="120"/>
          <w:divBdr>
            <w:top w:val="none" w:sz="0" w:space="0" w:color="auto"/>
            <w:left w:val="none" w:sz="0" w:space="0" w:color="auto"/>
            <w:bottom w:val="none" w:sz="0" w:space="0" w:color="auto"/>
            <w:right w:val="none" w:sz="0" w:space="0" w:color="auto"/>
          </w:divBdr>
          <w:divsChild>
            <w:div w:id="1846507741">
              <w:marLeft w:val="0"/>
              <w:marRight w:val="0"/>
              <w:marTop w:val="0"/>
              <w:marBottom w:val="0"/>
              <w:divBdr>
                <w:top w:val="none" w:sz="0" w:space="0" w:color="auto"/>
                <w:left w:val="none" w:sz="0" w:space="0" w:color="auto"/>
                <w:bottom w:val="none" w:sz="0" w:space="0" w:color="auto"/>
                <w:right w:val="none" w:sz="0" w:space="0" w:color="auto"/>
              </w:divBdr>
            </w:div>
            <w:div w:id="1846507855">
              <w:marLeft w:val="0"/>
              <w:marRight w:val="0"/>
              <w:marTop w:val="0"/>
              <w:marBottom w:val="0"/>
              <w:divBdr>
                <w:top w:val="none" w:sz="0" w:space="0" w:color="auto"/>
                <w:left w:val="none" w:sz="0" w:space="0" w:color="auto"/>
                <w:bottom w:val="none" w:sz="0" w:space="0" w:color="auto"/>
                <w:right w:val="none" w:sz="0" w:space="0" w:color="auto"/>
              </w:divBdr>
            </w:div>
            <w:div w:id="1846507917">
              <w:marLeft w:val="0"/>
              <w:marRight w:val="0"/>
              <w:marTop w:val="0"/>
              <w:marBottom w:val="0"/>
              <w:divBdr>
                <w:top w:val="none" w:sz="0" w:space="0" w:color="auto"/>
                <w:left w:val="none" w:sz="0" w:space="0" w:color="auto"/>
                <w:bottom w:val="none" w:sz="0" w:space="0" w:color="auto"/>
                <w:right w:val="none" w:sz="0" w:space="0" w:color="auto"/>
              </w:divBdr>
            </w:div>
            <w:div w:id="1846507961">
              <w:marLeft w:val="0"/>
              <w:marRight w:val="0"/>
              <w:marTop w:val="0"/>
              <w:marBottom w:val="0"/>
              <w:divBdr>
                <w:top w:val="none" w:sz="0" w:space="0" w:color="auto"/>
                <w:left w:val="none" w:sz="0" w:space="0" w:color="auto"/>
                <w:bottom w:val="none" w:sz="0" w:space="0" w:color="auto"/>
                <w:right w:val="none" w:sz="0" w:space="0" w:color="auto"/>
              </w:divBdr>
            </w:div>
            <w:div w:id="1846508089">
              <w:marLeft w:val="0"/>
              <w:marRight w:val="0"/>
              <w:marTop w:val="0"/>
              <w:marBottom w:val="0"/>
              <w:divBdr>
                <w:top w:val="none" w:sz="0" w:space="0" w:color="auto"/>
                <w:left w:val="none" w:sz="0" w:space="0" w:color="auto"/>
                <w:bottom w:val="none" w:sz="0" w:space="0" w:color="auto"/>
                <w:right w:val="none" w:sz="0" w:space="0" w:color="auto"/>
              </w:divBdr>
            </w:div>
            <w:div w:id="1846508276">
              <w:marLeft w:val="0"/>
              <w:marRight w:val="0"/>
              <w:marTop w:val="0"/>
              <w:marBottom w:val="0"/>
              <w:divBdr>
                <w:top w:val="none" w:sz="0" w:space="0" w:color="auto"/>
                <w:left w:val="none" w:sz="0" w:space="0" w:color="auto"/>
                <w:bottom w:val="none" w:sz="0" w:space="0" w:color="auto"/>
                <w:right w:val="none" w:sz="0" w:space="0" w:color="auto"/>
              </w:divBdr>
            </w:div>
            <w:div w:id="1846508285">
              <w:marLeft w:val="0"/>
              <w:marRight w:val="0"/>
              <w:marTop w:val="0"/>
              <w:marBottom w:val="0"/>
              <w:divBdr>
                <w:top w:val="none" w:sz="0" w:space="0" w:color="auto"/>
                <w:left w:val="none" w:sz="0" w:space="0" w:color="auto"/>
                <w:bottom w:val="none" w:sz="0" w:space="0" w:color="auto"/>
                <w:right w:val="none" w:sz="0" w:space="0" w:color="auto"/>
              </w:divBdr>
            </w:div>
            <w:div w:id="1846508329">
              <w:marLeft w:val="0"/>
              <w:marRight w:val="0"/>
              <w:marTop w:val="0"/>
              <w:marBottom w:val="0"/>
              <w:divBdr>
                <w:top w:val="none" w:sz="0" w:space="0" w:color="auto"/>
                <w:left w:val="none" w:sz="0" w:space="0" w:color="auto"/>
                <w:bottom w:val="none" w:sz="0" w:space="0" w:color="auto"/>
                <w:right w:val="none" w:sz="0" w:space="0" w:color="auto"/>
              </w:divBdr>
            </w:div>
          </w:divsChild>
        </w:div>
        <w:div w:id="1846508615">
          <w:marLeft w:val="0"/>
          <w:marRight w:val="0"/>
          <w:marTop w:val="0"/>
          <w:marBottom w:val="120"/>
          <w:divBdr>
            <w:top w:val="none" w:sz="0" w:space="0" w:color="auto"/>
            <w:left w:val="none" w:sz="0" w:space="0" w:color="auto"/>
            <w:bottom w:val="none" w:sz="0" w:space="0" w:color="auto"/>
            <w:right w:val="none" w:sz="0" w:space="0" w:color="auto"/>
          </w:divBdr>
          <w:divsChild>
            <w:div w:id="1846507768">
              <w:marLeft w:val="0"/>
              <w:marRight w:val="0"/>
              <w:marTop w:val="0"/>
              <w:marBottom w:val="0"/>
              <w:divBdr>
                <w:top w:val="none" w:sz="0" w:space="0" w:color="auto"/>
                <w:left w:val="none" w:sz="0" w:space="0" w:color="auto"/>
                <w:bottom w:val="none" w:sz="0" w:space="0" w:color="auto"/>
                <w:right w:val="none" w:sz="0" w:space="0" w:color="auto"/>
              </w:divBdr>
            </w:div>
            <w:div w:id="1846507870">
              <w:marLeft w:val="0"/>
              <w:marRight w:val="0"/>
              <w:marTop w:val="0"/>
              <w:marBottom w:val="0"/>
              <w:divBdr>
                <w:top w:val="none" w:sz="0" w:space="0" w:color="auto"/>
                <w:left w:val="none" w:sz="0" w:space="0" w:color="auto"/>
                <w:bottom w:val="none" w:sz="0" w:space="0" w:color="auto"/>
                <w:right w:val="none" w:sz="0" w:space="0" w:color="auto"/>
              </w:divBdr>
            </w:div>
          </w:divsChild>
        </w:div>
        <w:div w:id="1846508637">
          <w:marLeft w:val="0"/>
          <w:marRight w:val="0"/>
          <w:marTop w:val="150"/>
          <w:marBottom w:val="0"/>
          <w:divBdr>
            <w:top w:val="none" w:sz="0" w:space="0" w:color="auto"/>
            <w:left w:val="none" w:sz="0" w:space="0" w:color="auto"/>
            <w:bottom w:val="none" w:sz="0" w:space="0" w:color="auto"/>
            <w:right w:val="none" w:sz="0" w:space="0" w:color="auto"/>
          </w:divBdr>
        </w:div>
      </w:divsChild>
    </w:div>
    <w:div w:id="1846508313">
      <w:marLeft w:val="390"/>
      <w:marRight w:val="390"/>
      <w:marTop w:val="0"/>
      <w:marBottom w:val="0"/>
      <w:divBdr>
        <w:top w:val="none" w:sz="0" w:space="0" w:color="auto"/>
        <w:left w:val="none" w:sz="0" w:space="0" w:color="auto"/>
        <w:bottom w:val="none" w:sz="0" w:space="0" w:color="auto"/>
        <w:right w:val="none" w:sz="0" w:space="0" w:color="auto"/>
      </w:divBdr>
      <w:divsChild>
        <w:div w:id="1846507736">
          <w:marLeft w:val="0"/>
          <w:marRight w:val="0"/>
          <w:marTop w:val="0"/>
          <w:marBottom w:val="150"/>
          <w:divBdr>
            <w:top w:val="none" w:sz="0" w:space="0" w:color="auto"/>
            <w:left w:val="none" w:sz="0" w:space="0" w:color="auto"/>
            <w:bottom w:val="none" w:sz="0" w:space="0" w:color="auto"/>
            <w:right w:val="none" w:sz="0" w:space="0" w:color="auto"/>
          </w:divBdr>
          <w:divsChild>
            <w:div w:id="1846508171">
              <w:marLeft w:val="0"/>
              <w:marRight w:val="0"/>
              <w:marTop w:val="0"/>
              <w:marBottom w:val="0"/>
              <w:divBdr>
                <w:top w:val="none" w:sz="0" w:space="0" w:color="auto"/>
                <w:left w:val="none" w:sz="0" w:space="0" w:color="auto"/>
                <w:bottom w:val="none" w:sz="0" w:space="0" w:color="auto"/>
                <w:right w:val="none" w:sz="0" w:space="0" w:color="auto"/>
              </w:divBdr>
            </w:div>
          </w:divsChild>
        </w:div>
        <w:div w:id="1846507773">
          <w:marLeft w:val="0"/>
          <w:marRight w:val="0"/>
          <w:marTop w:val="0"/>
          <w:marBottom w:val="120"/>
          <w:divBdr>
            <w:top w:val="none" w:sz="0" w:space="0" w:color="auto"/>
            <w:left w:val="none" w:sz="0" w:space="0" w:color="auto"/>
            <w:bottom w:val="none" w:sz="0" w:space="0" w:color="auto"/>
            <w:right w:val="none" w:sz="0" w:space="0" w:color="auto"/>
          </w:divBdr>
          <w:divsChild>
            <w:div w:id="1846508138">
              <w:marLeft w:val="0"/>
              <w:marRight w:val="0"/>
              <w:marTop w:val="0"/>
              <w:marBottom w:val="0"/>
              <w:divBdr>
                <w:top w:val="none" w:sz="0" w:space="0" w:color="auto"/>
                <w:left w:val="none" w:sz="0" w:space="0" w:color="auto"/>
                <w:bottom w:val="none" w:sz="0" w:space="0" w:color="auto"/>
                <w:right w:val="none" w:sz="0" w:space="0" w:color="auto"/>
              </w:divBdr>
            </w:div>
            <w:div w:id="1846508220">
              <w:marLeft w:val="0"/>
              <w:marRight w:val="0"/>
              <w:marTop w:val="0"/>
              <w:marBottom w:val="0"/>
              <w:divBdr>
                <w:top w:val="none" w:sz="0" w:space="0" w:color="auto"/>
                <w:left w:val="none" w:sz="0" w:space="0" w:color="auto"/>
                <w:bottom w:val="none" w:sz="0" w:space="0" w:color="auto"/>
                <w:right w:val="none" w:sz="0" w:space="0" w:color="auto"/>
              </w:divBdr>
            </w:div>
          </w:divsChild>
        </w:div>
        <w:div w:id="1846507778">
          <w:marLeft w:val="0"/>
          <w:marRight w:val="0"/>
          <w:marTop w:val="0"/>
          <w:marBottom w:val="0"/>
          <w:divBdr>
            <w:top w:val="none" w:sz="0" w:space="0" w:color="auto"/>
            <w:left w:val="none" w:sz="0" w:space="0" w:color="auto"/>
            <w:bottom w:val="none" w:sz="0" w:space="0" w:color="auto"/>
            <w:right w:val="none" w:sz="0" w:space="0" w:color="auto"/>
          </w:divBdr>
        </w:div>
        <w:div w:id="1846507788">
          <w:marLeft w:val="0"/>
          <w:marRight w:val="0"/>
          <w:marTop w:val="0"/>
          <w:marBottom w:val="0"/>
          <w:divBdr>
            <w:top w:val="none" w:sz="0" w:space="0" w:color="auto"/>
            <w:left w:val="none" w:sz="0" w:space="0" w:color="auto"/>
            <w:bottom w:val="none" w:sz="0" w:space="0" w:color="auto"/>
            <w:right w:val="none" w:sz="0" w:space="0" w:color="auto"/>
          </w:divBdr>
        </w:div>
        <w:div w:id="1846507813">
          <w:marLeft w:val="0"/>
          <w:marRight w:val="0"/>
          <w:marTop w:val="0"/>
          <w:marBottom w:val="150"/>
          <w:divBdr>
            <w:top w:val="none" w:sz="0" w:space="0" w:color="auto"/>
            <w:left w:val="none" w:sz="0" w:space="0" w:color="auto"/>
            <w:bottom w:val="none" w:sz="0" w:space="0" w:color="auto"/>
            <w:right w:val="none" w:sz="0" w:space="0" w:color="auto"/>
          </w:divBdr>
          <w:divsChild>
            <w:div w:id="1846508504">
              <w:marLeft w:val="0"/>
              <w:marRight w:val="0"/>
              <w:marTop w:val="0"/>
              <w:marBottom w:val="0"/>
              <w:divBdr>
                <w:top w:val="none" w:sz="0" w:space="0" w:color="auto"/>
                <w:left w:val="none" w:sz="0" w:space="0" w:color="auto"/>
                <w:bottom w:val="none" w:sz="0" w:space="0" w:color="auto"/>
                <w:right w:val="none" w:sz="0" w:space="0" w:color="auto"/>
              </w:divBdr>
            </w:div>
          </w:divsChild>
        </w:div>
        <w:div w:id="1846507988">
          <w:marLeft w:val="0"/>
          <w:marRight w:val="0"/>
          <w:marTop w:val="0"/>
          <w:marBottom w:val="0"/>
          <w:divBdr>
            <w:top w:val="none" w:sz="0" w:space="0" w:color="auto"/>
            <w:left w:val="none" w:sz="0" w:space="0" w:color="auto"/>
            <w:bottom w:val="none" w:sz="0" w:space="0" w:color="auto"/>
            <w:right w:val="none" w:sz="0" w:space="0" w:color="auto"/>
          </w:divBdr>
        </w:div>
        <w:div w:id="1846508011">
          <w:marLeft w:val="0"/>
          <w:marRight w:val="0"/>
          <w:marTop w:val="0"/>
          <w:marBottom w:val="0"/>
          <w:divBdr>
            <w:top w:val="none" w:sz="0" w:space="0" w:color="auto"/>
            <w:left w:val="none" w:sz="0" w:space="0" w:color="auto"/>
            <w:bottom w:val="none" w:sz="0" w:space="0" w:color="auto"/>
            <w:right w:val="none" w:sz="0" w:space="0" w:color="auto"/>
          </w:divBdr>
        </w:div>
        <w:div w:id="1846508023">
          <w:marLeft w:val="0"/>
          <w:marRight w:val="0"/>
          <w:marTop w:val="150"/>
          <w:marBottom w:val="0"/>
          <w:divBdr>
            <w:top w:val="none" w:sz="0" w:space="0" w:color="auto"/>
            <w:left w:val="none" w:sz="0" w:space="0" w:color="auto"/>
            <w:bottom w:val="none" w:sz="0" w:space="0" w:color="auto"/>
            <w:right w:val="none" w:sz="0" w:space="0" w:color="auto"/>
          </w:divBdr>
        </w:div>
        <w:div w:id="1846508048">
          <w:marLeft w:val="0"/>
          <w:marRight w:val="0"/>
          <w:marTop w:val="0"/>
          <w:marBottom w:val="0"/>
          <w:divBdr>
            <w:top w:val="none" w:sz="0" w:space="0" w:color="auto"/>
            <w:left w:val="none" w:sz="0" w:space="0" w:color="auto"/>
            <w:bottom w:val="none" w:sz="0" w:space="0" w:color="auto"/>
            <w:right w:val="none" w:sz="0" w:space="0" w:color="auto"/>
          </w:divBdr>
        </w:div>
        <w:div w:id="1846508059">
          <w:marLeft w:val="0"/>
          <w:marRight w:val="0"/>
          <w:marTop w:val="0"/>
          <w:marBottom w:val="120"/>
          <w:divBdr>
            <w:top w:val="none" w:sz="0" w:space="0" w:color="auto"/>
            <w:left w:val="none" w:sz="0" w:space="0" w:color="auto"/>
            <w:bottom w:val="none" w:sz="0" w:space="0" w:color="auto"/>
            <w:right w:val="none" w:sz="0" w:space="0" w:color="auto"/>
          </w:divBdr>
          <w:divsChild>
            <w:div w:id="1846507767">
              <w:marLeft w:val="0"/>
              <w:marRight w:val="0"/>
              <w:marTop w:val="0"/>
              <w:marBottom w:val="0"/>
              <w:divBdr>
                <w:top w:val="none" w:sz="0" w:space="0" w:color="auto"/>
                <w:left w:val="none" w:sz="0" w:space="0" w:color="auto"/>
                <w:bottom w:val="none" w:sz="0" w:space="0" w:color="auto"/>
                <w:right w:val="none" w:sz="0" w:space="0" w:color="auto"/>
              </w:divBdr>
            </w:div>
            <w:div w:id="1846507779">
              <w:marLeft w:val="0"/>
              <w:marRight w:val="0"/>
              <w:marTop w:val="0"/>
              <w:marBottom w:val="0"/>
              <w:divBdr>
                <w:top w:val="none" w:sz="0" w:space="0" w:color="auto"/>
                <w:left w:val="none" w:sz="0" w:space="0" w:color="auto"/>
                <w:bottom w:val="none" w:sz="0" w:space="0" w:color="auto"/>
                <w:right w:val="none" w:sz="0" w:space="0" w:color="auto"/>
              </w:divBdr>
            </w:div>
            <w:div w:id="1846507849">
              <w:marLeft w:val="0"/>
              <w:marRight w:val="0"/>
              <w:marTop w:val="0"/>
              <w:marBottom w:val="0"/>
              <w:divBdr>
                <w:top w:val="none" w:sz="0" w:space="0" w:color="auto"/>
                <w:left w:val="none" w:sz="0" w:space="0" w:color="auto"/>
                <w:bottom w:val="none" w:sz="0" w:space="0" w:color="auto"/>
                <w:right w:val="none" w:sz="0" w:space="0" w:color="auto"/>
              </w:divBdr>
            </w:div>
            <w:div w:id="1846507861">
              <w:marLeft w:val="0"/>
              <w:marRight w:val="0"/>
              <w:marTop w:val="0"/>
              <w:marBottom w:val="0"/>
              <w:divBdr>
                <w:top w:val="none" w:sz="0" w:space="0" w:color="auto"/>
                <w:left w:val="none" w:sz="0" w:space="0" w:color="auto"/>
                <w:bottom w:val="none" w:sz="0" w:space="0" w:color="auto"/>
                <w:right w:val="none" w:sz="0" w:space="0" w:color="auto"/>
              </w:divBdr>
            </w:div>
            <w:div w:id="1846507942">
              <w:marLeft w:val="0"/>
              <w:marRight w:val="0"/>
              <w:marTop w:val="0"/>
              <w:marBottom w:val="0"/>
              <w:divBdr>
                <w:top w:val="none" w:sz="0" w:space="0" w:color="auto"/>
                <w:left w:val="none" w:sz="0" w:space="0" w:color="auto"/>
                <w:bottom w:val="none" w:sz="0" w:space="0" w:color="auto"/>
                <w:right w:val="none" w:sz="0" w:space="0" w:color="auto"/>
              </w:divBdr>
            </w:div>
            <w:div w:id="1846507969">
              <w:marLeft w:val="0"/>
              <w:marRight w:val="0"/>
              <w:marTop w:val="0"/>
              <w:marBottom w:val="0"/>
              <w:divBdr>
                <w:top w:val="none" w:sz="0" w:space="0" w:color="auto"/>
                <w:left w:val="none" w:sz="0" w:space="0" w:color="auto"/>
                <w:bottom w:val="none" w:sz="0" w:space="0" w:color="auto"/>
                <w:right w:val="none" w:sz="0" w:space="0" w:color="auto"/>
              </w:divBdr>
            </w:div>
            <w:div w:id="1846507996">
              <w:marLeft w:val="0"/>
              <w:marRight w:val="0"/>
              <w:marTop w:val="0"/>
              <w:marBottom w:val="0"/>
              <w:divBdr>
                <w:top w:val="none" w:sz="0" w:space="0" w:color="auto"/>
                <w:left w:val="none" w:sz="0" w:space="0" w:color="auto"/>
                <w:bottom w:val="none" w:sz="0" w:space="0" w:color="auto"/>
                <w:right w:val="none" w:sz="0" w:space="0" w:color="auto"/>
              </w:divBdr>
            </w:div>
            <w:div w:id="1846508018">
              <w:marLeft w:val="0"/>
              <w:marRight w:val="0"/>
              <w:marTop w:val="0"/>
              <w:marBottom w:val="0"/>
              <w:divBdr>
                <w:top w:val="none" w:sz="0" w:space="0" w:color="auto"/>
                <w:left w:val="none" w:sz="0" w:space="0" w:color="auto"/>
                <w:bottom w:val="none" w:sz="0" w:space="0" w:color="auto"/>
                <w:right w:val="none" w:sz="0" w:space="0" w:color="auto"/>
              </w:divBdr>
            </w:div>
            <w:div w:id="1846508049">
              <w:marLeft w:val="0"/>
              <w:marRight w:val="0"/>
              <w:marTop w:val="0"/>
              <w:marBottom w:val="0"/>
              <w:divBdr>
                <w:top w:val="none" w:sz="0" w:space="0" w:color="auto"/>
                <w:left w:val="none" w:sz="0" w:space="0" w:color="auto"/>
                <w:bottom w:val="none" w:sz="0" w:space="0" w:color="auto"/>
                <w:right w:val="none" w:sz="0" w:space="0" w:color="auto"/>
              </w:divBdr>
            </w:div>
            <w:div w:id="1846508088">
              <w:marLeft w:val="0"/>
              <w:marRight w:val="0"/>
              <w:marTop w:val="0"/>
              <w:marBottom w:val="0"/>
              <w:divBdr>
                <w:top w:val="none" w:sz="0" w:space="0" w:color="auto"/>
                <w:left w:val="none" w:sz="0" w:space="0" w:color="auto"/>
                <w:bottom w:val="none" w:sz="0" w:space="0" w:color="auto"/>
                <w:right w:val="none" w:sz="0" w:space="0" w:color="auto"/>
              </w:divBdr>
            </w:div>
            <w:div w:id="1846508192">
              <w:marLeft w:val="0"/>
              <w:marRight w:val="0"/>
              <w:marTop w:val="0"/>
              <w:marBottom w:val="0"/>
              <w:divBdr>
                <w:top w:val="none" w:sz="0" w:space="0" w:color="auto"/>
                <w:left w:val="none" w:sz="0" w:space="0" w:color="auto"/>
                <w:bottom w:val="none" w:sz="0" w:space="0" w:color="auto"/>
                <w:right w:val="none" w:sz="0" w:space="0" w:color="auto"/>
              </w:divBdr>
            </w:div>
            <w:div w:id="1846508236">
              <w:marLeft w:val="0"/>
              <w:marRight w:val="0"/>
              <w:marTop w:val="0"/>
              <w:marBottom w:val="0"/>
              <w:divBdr>
                <w:top w:val="none" w:sz="0" w:space="0" w:color="auto"/>
                <w:left w:val="none" w:sz="0" w:space="0" w:color="auto"/>
                <w:bottom w:val="none" w:sz="0" w:space="0" w:color="auto"/>
                <w:right w:val="none" w:sz="0" w:space="0" w:color="auto"/>
              </w:divBdr>
            </w:div>
            <w:div w:id="1846508309">
              <w:marLeft w:val="0"/>
              <w:marRight w:val="0"/>
              <w:marTop w:val="0"/>
              <w:marBottom w:val="0"/>
              <w:divBdr>
                <w:top w:val="none" w:sz="0" w:space="0" w:color="auto"/>
                <w:left w:val="none" w:sz="0" w:space="0" w:color="auto"/>
                <w:bottom w:val="none" w:sz="0" w:space="0" w:color="auto"/>
                <w:right w:val="none" w:sz="0" w:space="0" w:color="auto"/>
              </w:divBdr>
            </w:div>
            <w:div w:id="1846508381">
              <w:marLeft w:val="0"/>
              <w:marRight w:val="0"/>
              <w:marTop w:val="0"/>
              <w:marBottom w:val="0"/>
              <w:divBdr>
                <w:top w:val="none" w:sz="0" w:space="0" w:color="auto"/>
                <w:left w:val="none" w:sz="0" w:space="0" w:color="auto"/>
                <w:bottom w:val="none" w:sz="0" w:space="0" w:color="auto"/>
                <w:right w:val="none" w:sz="0" w:space="0" w:color="auto"/>
              </w:divBdr>
            </w:div>
            <w:div w:id="1846508415">
              <w:marLeft w:val="0"/>
              <w:marRight w:val="0"/>
              <w:marTop w:val="0"/>
              <w:marBottom w:val="0"/>
              <w:divBdr>
                <w:top w:val="none" w:sz="0" w:space="0" w:color="auto"/>
                <w:left w:val="none" w:sz="0" w:space="0" w:color="auto"/>
                <w:bottom w:val="none" w:sz="0" w:space="0" w:color="auto"/>
                <w:right w:val="none" w:sz="0" w:space="0" w:color="auto"/>
              </w:divBdr>
            </w:div>
            <w:div w:id="1846508554">
              <w:marLeft w:val="0"/>
              <w:marRight w:val="0"/>
              <w:marTop w:val="0"/>
              <w:marBottom w:val="0"/>
              <w:divBdr>
                <w:top w:val="none" w:sz="0" w:space="0" w:color="auto"/>
                <w:left w:val="none" w:sz="0" w:space="0" w:color="auto"/>
                <w:bottom w:val="none" w:sz="0" w:space="0" w:color="auto"/>
                <w:right w:val="none" w:sz="0" w:space="0" w:color="auto"/>
              </w:divBdr>
            </w:div>
            <w:div w:id="1846508624">
              <w:marLeft w:val="0"/>
              <w:marRight w:val="0"/>
              <w:marTop w:val="0"/>
              <w:marBottom w:val="0"/>
              <w:divBdr>
                <w:top w:val="none" w:sz="0" w:space="0" w:color="auto"/>
                <w:left w:val="none" w:sz="0" w:space="0" w:color="auto"/>
                <w:bottom w:val="none" w:sz="0" w:space="0" w:color="auto"/>
                <w:right w:val="none" w:sz="0" w:space="0" w:color="auto"/>
              </w:divBdr>
            </w:div>
            <w:div w:id="1846508647">
              <w:marLeft w:val="0"/>
              <w:marRight w:val="0"/>
              <w:marTop w:val="0"/>
              <w:marBottom w:val="0"/>
              <w:divBdr>
                <w:top w:val="none" w:sz="0" w:space="0" w:color="auto"/>
                <w:left w:val="none" w:sz="0" w:space="0" w:color="auto"/>
                <w:bottom w:val="none" w:sz="0" w:space="0" w:color="auto"/>
                <w:right w:val="none" w:sz="0" w:space="0" w:color="auto"/>
              </w:divBdr>
            </w:div>
          </w:divsChild>
        </w:div>
        <w:div w:id="1846508060">
          <w:marLeft w:val="0"/>
          <w:marRight w:val="0"/>
          <w:marTop w:val="0"/>
          <w:marBottom w:val="120"/>
          <w:divBdr>
            <w:top w:val="none" w:sz="0" w:space="0" w:color="auto"/>
            <w:left w:val="none" w:sz="0" w:space="0" w:color="auto"/>
            <w:bottom w:val="none" w:sz="0" w:space="0" w:color="auto"/>
            <w:right w:val="none" w:sz="0" w:space="0" w:color="auto"/>
          </w:divBdr>
          <w:divsChild>
            <w:div w:id="1846508269">
              <w:marLeft w:val="0"/>
              <w:marRight w:val="0"/>
              <w:marTop w:val="0"/>
              <w:marBottom w:val="0"/>
              <w:divBdr>
                <w:top w:val="none" w:sz="0" w:space="0" w:color="auto"/>
                <w:left w:val="none" w:sz="0" w:space="0" w:color="auto"/>
                <w:bottom w:val="none" w:sz="0" w:space="0" w:color="auto"/>
                <w:right w:val="none" w:sz="0" w:space="0" w:color="auto"/>
              </w:divBdr>
            </w:div>
            <w:div w:id="1846508445">
              <w:marLeft w:val="0"/>
              <w:marRight w:val="0"/>
              <w:marTop w:val="0"/>
              <w:marBottom w:val="0"/>
              <w:divBdr>
                <w:top w:val="none" w:sz="0" w:space="0" w:color="auto"/>
                <w:left w:val="none" w:sz="0" w:space="0" w:color="auto"/>
                <w:bottom w:val="none" w:sz="0" w:space="0" w:color="auto"/>
                <w:right w:val="none" w:sz="0" w:space="0" w:color="auto"/>
              </w:divBdr>
            </w:div>
          </w:divsChild>
        </w:div>
        <w:div w:id="1846508071">
          <w:marLeft w:val="0"/>
          <w:marRight w:val="0"/>
          <w:marTop w:val="0"/>
          <w:marBottom w:val="0"/>
          <w:divBdr>
            <w:top w:val="none" w:sz="0" w:space="0" w:color="auto"/>
            <w:left w:val="none" w:sz="0" w:space="0" w:color="auto"/>
            <w:bottom w:val="none" w:sz="0" w:space="0" w:color="auto"/>
            <w:right w:val="none" w:sz="0" w:space="0" w:color="auto"/>
          </w:divBdr>
        </w:div>
        <w:div w:id="1846508102">
          <w:marLeft w:val="0"/>
          <w:marRight w:val="0"/>
          <w:marTop w:val="0"/>
          <w:marBottom w:val="150"/>
          <w:divBdr>
            <w:top w:val="none" w:sz="0" w:space="0" w:color="auto"/>
            <w:left w:val="none" w:sz="0" w:space="0" w:color="auto"/>
            <w:bottom w:val="none" w:sz="0" w:space="0" w:color="auto"/>
            <w:right w:val="none" w:sz="0" w:space="0" w:color="auto"/>
          </w:divBdr>
          <w:divsChild>
            <w:div w:id="1846508405">
              <w:marLeft w:val="0"/>
              <w:marRight w:val="0"/>
              <w:marTop w:val="0"/>
              <w:marBottom w:val="0"/>
              <w:divBdr>
                <w:top w:val="none" w:sz="0" w:space="0" w:color="auto"/>
                <w:left w:val="none" w:sz="0" w:space="0" w:color="auto"/>
                <w:bottom w:val="none" w:sz="0" w:space="0" w:color="auto"/>
                <w:right w:val="none" w:sz="0" w:space="0" w:color="auto"/>
              </w:divBdr>
            </w:div>
          </w:divsChild>
        </w:div>
        <w:div w:id="1846508108">
          <w:marLeft w:val="0"/>
          <w:marRight w:val="0"/>
          <w:marTop w:val="0"/>
          <w:marBottom w:val="120"/>
          <w:divBdr>
            <w:top w:val="none" w:sz="0" w:space="0" w:color="auto"/>
            <w:left w:val="none" w:sz="0" w:space="0" w:color="auto"/>
            <w:bottom w:val="none" w:sz="0" w:space="0" w:color="auto"/>
            <w:right w:val="none" w:sz="0" w:space="0" w:color="auto"/>
          </w:divBdr>
          <w:divsChild>
            <w:div w:id="1846507901">
              <w:marLeft w:val="0"/>
              <w:marRight w:val="0"/>
              <w:marTop w:val="0"/>
              <w:marBottom w:val="0"/>
              <w:divBdr>
                <w:top w:val="none" w:sz="0" w:space="0" w:color="auto"/>
                <w:left w:val="none" w:sz="0" w:space="0" w:color="auto"/>
                <w:bottom w:val="none" w:sz="0" w:space="0" w:color="auto"/>
                <w:right w:val="none" w:sz="0" w:space="0" w:color="auto"/>
              </w:divBdr>
            </w:div>
            <w:div w:id="1846508077">
              <w:marLeft w:val="0"/>
              <w:marRight w:val="0"/>
              <w:marTop w:val="0"/>
              <w:marBottom w:val="0"/>
              <w:divBdr>
                <w:top w:val="none" w:sz="0" w:space="0" w:color="auto"/>
                <w:left w:val="none" w:sz="0" w:space="0" w:color="auto"/>
                <w:bottom w:val="none" w:sz="0" w:space="0" w:color="auto"/>
                <w:right w:val="none" w:sz="0" w:space="0" w:color="auto"/>
              </w:divBdr>
            </w:div>
            <w:div w:id="1846508200">
              <w:marLeft w:val="0"/>
              <w:marRight w:val="0"/>
              <w:marTop w:val="0"/>
              <w:marBottom w:val="0"/>
              <w:divBdr>
                <w:top w:val="none" w:sz="0" w:space="0" w:color="auto"/>
                <w:left w:val="none" w:sz="0" w:space="0" w:color="auto"/>
                <w:bottom w:val="none" w:sz="0" w:space="0" w:color="auto"/>
                <w:right w:val="none" w:sz="0" w:space="0" w:color="auto"/>
              </w:divBdr>
            </w:div>
            <w:div w:id="1846508316">
              <w:marLeft w:val="0"/>
              <w:marRight w:val="0"/>
              <w:marTop w:val="0"/>
              <w:marBottom w:val="0"/>
              <w:divBdr>
                <w:top w:val="none" w:sz="0" w:space="0" w:color="auto"/>
                <w:left w:val="none" w:sz="0" w:space="0" w:color="auto"/>
                <w:bottom w:val="none" w:sz="0" w:space="0" w:color="auto"/>
                <w:right w:val="none" w:sz="0" w:space="0" w:color="auto"/>
              </w:divBdr>
            </w:div>
            <w:div w:id="1846508357">
              <w:marLeft w:val="0"/>
              <w:marRight w:val="0"/>
              <w:marTop w:val="0"/>
              <w:marBottom w:val="0"/>
              <w:divBdr>
                <w:top w:val="none" w:sz="0" w:space="0" w:color="auto"/>
                <w:left w:val="none" w:sz="0" w:space="0" w:color="auto"/>
                <w:bottom w:val="none" w:sz="0" w:space="0" w:color="auto"/>
                <w:right w:val="none" w:sz="0" w:space="0" w:color="auto"/>
              </w:divBdr>
            </w:div>
            <w:div w:id="1846508371">
              <w:marLeft w:val="0"/>
              <w:marRight w:val="0"/>
              <w:marTop w:val="0"/>
              <w:marBottom w:val="0"/>
              <w:divBdr>
                <w:top w:val="none" w:sz="0" w:space="0" w:color="auto"/>
                <w:left w:val="none" w:sz="0" w:space="0" w:color="auto"/>
                <w:bottom w:val="none" w:sz="0" w:space="0" w:color="auto"/>
                <w:right w:val="none" w:sz="0" w:space="0" w:color="auto"/>
              </w:divBdr>
            </w:div>
            <w:div w:id="1846508373">
              <w:marLeft w:val="0"/>
              <w:marRight w:val="0"/>
              <w:marTop w:val="0"/>
              <w:marBottom w:val="0"/>
              <w:divBdr>
                <w:top w:val="none" w:sz="0" w:space="0" w:color="auto"/>
                <w:left w:val="none" w:sz="0" w:space="0" w:color="auto"/>
                <w:bottom w:val="none" w:sz="0" w:space="0" w:color="auto"/>
                <w:right w:val="none" w:sz="0" w:space="0" w:color="auto"/>
              </w:divBdr>
            </w:div>
            <w:div w:id="1846508424">
              <w:marLeft w:val="0"/>
              <w:marRight w:val="0"/>
              <w:marTop w:val="0"/>
              <w:marBottom w:val="0"/>
              <w:divBdr>
                <w:top w:val="none" w:sz="0" w:space="0" w:color="auto"/>
                <w:left w:val="none" w:sz="0" w:space="0" w:color="auto"/>
                <w:bottom w:val="none" w:sz="0" w:space="0" w:color="auto"/>
                <w:right w:val="none" w:sz="0" w:space="0" w:color="auto"/>
              </w:divBdr>
            </w:div>
            <w:div w:id="1846508435">
              <w:marLeft w:val="0"/>
              <w:marRight w:val="0"/>
              <w:marTop w:val="0"/>
              <w:marBottom w:val="0"/>
              <w:divBdr>
                <w:top w:val="none" w:sz="0" w:space="0" w:color="auto"/>
                <w:left w:val="none" w:sz="0" w:space="0" w:color="auto"/>
                <w:bottom w:val="none" w:sz="0" w:space="0" w:color="auto"/>
                <w:right w:val="none" w:sz="0" w:space="0" w:color="auto"/>
              </w:divBdr>
            </w:div>
            <w:div w:id="1846508436">
              <w:marLeft w:val="0"/>
              <w:marRight w:val="0"/>
              <w:marTop w:val="0"/>
              <w:marBottom w:val="0"/>
              <w:divBdr>
                <w:top w:val="none" w:sz="0" w:space="0" w:color="auto"/>
                <w:left w:val="none" w:sz="0" w:space="0" w:color="auto"/>
                <w:bottom w:val="none" w:sz="0" w:space="0" w:color="auto"/>
                <w:right w:val="none" w:sz="0" w:space="0" w:color="auto"/>
              </w:divBdr>
            </w:div>
            <w:div w:id="1846508619">
              <w:marLeft w:val="0"/>
              <w:marRight w:val="0"/>
              <w:marTop w:val="0"/>
              <w:marBottom w:val="0"/>
              <w:divBdr>
                <w:top w:val="none" w:sz="0" w:space="0" w:color="auto"/>
                <w:left w:val="none" w:sz="0" w:space="0" w:color="auto"/>
                <w:bottom w:val="none" w:sz="0" w:space="0" w:color="auto"/>
                <w:right w:val="none" w:sz="0" w:space="0" w:color="auto"/>
              </w:divBdr>
            </w:div>
          </w:divsChild>
        </w:div>
        <w:div w:id="1846508111">
          <w:marLeft w:val="0"/>
          <w:marRight w:val="0"/>
          <w:marTop w:val="0"/>
          <w:marBottom w:val="0"/>
          <w:divBdr>
            <w:top w:val="none" w:sz="0" w:space="0" w:color="auto"/>
            <w:left w:val="none" w:sz="0" w:space="0" w:color="auto"/>
            <w:bottom w:val="none" w:sz="0" w:space="0" w:color="auto"/>
            <w:right w:val="none" w:sz="0" w:space="0" w:color="auto"/>
          </w:divBdr>
        </w:div>
        <w:div w:id="1846508124">
          <w:marLeft w:val="0"/>
          <w:marRight w:val="0"/>
          <w:marTop w:val="0"/>
          <w:marBottom w:val="0"/>
          <w:divBdr>
            <w:top w:val="none" w:sz="0" w:space="0" w:color="auto"/>
            <w:left w:val="none" w:sz="0" w:space="0" w:color="auto"/>
            <w:bottom w:val="none" w:sz="0" w:space="0" w:color="auto"/>
            <w:right w:val="none" w:sz="0" w:space="0" w:color="auto"/>
          </w:divBdr>
        </w:div>
        <w:div w:id="1846508133">
          <w:marLeft w:val="0"/>
          <w:marRight w:val="0"/>
          <w:marTop w:val="0"/>
          <w:marBottom w:val="150"/>
          <w:divBdr>
            <w:top w:val="none" w:sz="0" w:space="0" w:color="auto"/>
            <w:left w:val="none" w:sz="0" w:space="0" w:color="auto"/>
            <w:bottom w:val="none" w:sz="0" w:space="0" w:color="auto"/>
            <w:right w:val="none" w:sz="0" w:space="0" w:color="auto"/>
          </w:divBdr>
          <w:divsChild>
            <w:div w:id="1846507792">
              <w:marLeft w:val="0"/>
              <w:marRight w:val="0"/>
              <w:marTop w:val="0"/>
              <w:marBottom w:val="0"/>
              <w:divBdr>
                <w:top w:val="none" w:sz="0" w:space="0" w:color="auto"/>
                <w:left w:val="none" w:sz="0" w:space="0" w:color="auto"/>
                <w:bottom w:val="none" w:sz="0" w:space="0" w:color="auto"/>
                <w:right w:val="none" w:sz="0" w:space="0" w:color="auto"/>
              </w:divBdr>
            </w:div>
          </w:divsChild>
        </w:div>
        <w:div w:id="1846508135">
          <w:marLeft w:val="0"/>
          <w:marRight w:val="0"/>
          <w:marTop w:val="150"/>
          <w:marBottom w:val="0"/>
          <w:divBdr>
            <w:top w:val="none" w:sz="0" w:space="0" w:color="auto"/>
            <w:left w:val="none" w:sz="0" w:space="0" w:color="auto"/>
            <w:bottom w:val="none" w:sz="0" w:space="0" w:color="auto"/>
            <w:right w:val="none" w:sz="0" w:space="0" w:color="auto"/>
          </w:divBdr>
        </w:div>
        <w:div w:id="1846508146">
          <w:marLeft w:val="0"/>
          <w:marRight w:val="0"/>
          <w:marTop w:val="0"/>
          <w:marBottom w:val="120"/>
          <w:divBdr>
            <w:top w:val="none" w:sz="0" w:space="0" w:color="auto"/>
            <w:left w:val="none" w:sz="0" w:space="0" w:color="auto"/>
            <w:bottom w:val="none" w:sz="0" w:space="0" w:color="auto"/>
            <w:right w:val="none" w:sz="0" w:space="0" w:color="auto"/>
          </w:divBdr>
          <w:divsChild>
            <w:div w:id="1846508274">
              <w:marLeft w:val="0"/>
              <w:marRight w:val="0"/>
              <w:marTop w:val="0"/>
              <w:marBottom w:val="0"/>
              <w:divBdr>
                <w:top w:val="none" w:sz="0" w:space="0" w:color="auto"/>
                <w:left w:val="none" w:sz="0" w:space="0" w:color="auto"/>
                <w:bottom w:val="none" w:sz="0" w:space="0" w:color="auto"/>
                <w:right w:val="none" w:sz="0" w:space="0" w:color="auto"/>
              </w:divBdr>
            </w:div>
          </w:divsChild>
        </w:div>
        <w:div w:id="1846508153">
          <w:marLeft w:val="0"/>
          <w:marRight w:val="0"/>
          <w:marTop w:val="0"/>
          <w:marBottom w:val="0"/>
          <w:divBdr>
            <w:top w:val="none" w:sz="0" w:space="0" w:color="auto"/>
            <w:left w:val="none" w:sz="0" w:space="0" w:color="auto"/>
            <w:bottom w:val="none" w:sz="0" w:space="0" w:color="auto"/>
            <w:right w:val="none" w:sz="0" w:space="0" w:color="auto"/>
          </w:divBdr>
        </w:div>
        <w:div w:id="1846508199">
          <w:marLeft w:val="0"/>
          <w:marRight w:val="0"/>
          <w:marTop w:val="0"/>
          <w:marBottom w:val="0"/>
          <w:divBdr>
            <w:top w:val="none" w:sz="0" w:space="0" w:color="auto"/>
            <w:left w:val="none" w:sz="0" w:space="0" w:color="auto"/>
            <w:bottom w:val="none" w:sz="0" w:space="0" w:color="auto"/>
            <w:right w:val="none" w:sz="0" w:space="0" w:color="auto"/>
          </w:divBdr>
        </w:div>
        <w:div w:id="1846508205">
          <w:marLeft w:val="0"/>
          <w:marRight w:val="0"/>
          <w:marTop w:val="0"/>
          <w:marBottom w:val="0"/>
          <w:divBdr>
            <w:top w:val="none" w:sz="0" w:space="0" w:color="auto"/>
            <w:left w:val="none" w:sz="0" w:space="0" w:color="auto"/>
            <w:bottom w:val="none" w:sz="0" w:space="0" w:color="auto"/>
            <w:right w:val="none" w:sz="0" w:space="0" w:color="auto"/>
          </w:divBdr>
        </w:div>
        <w:div w:id="1846508222">
          <w:marLeft w:val="0"/>
          <w:marRight w:val="0"/>
          <w:marTop w:val="0"/>
          <w:marBottom w:val="0"/>
          <w:divBdr>
            <w:top w:val="none" w:sz="0" w:space="0" w:color="auto"/>
            <w:left w:val="none" w:sz="0" w:space="0" w:color="auto"/>
            <w:bottom w:val="none" w:sz="0" w:space="0" w:color="auto"/>
            <w:right w:val="none" w:sz="0" w:space="0" w:color="auto"/>
          </w:divBdr>
        </w:div>
        <w:div w:id="1846508241">
          <w:marLeft w:val="0"/>
          <w:marRight w:val="0"/>
          <w:marTop w:val="0"/>
          <w:marBottom w:val="120"/>
          <w:divBdr>
            <w:top w:val="none" w:sz="0" w:space="0" w:color="auto"/>
            <w:left w:val="none" w:sz="0" w:space="0" w:color="auto"/>
            <w:bottom w:val="none" w:sz="0" w:space="0" w:color="auto"/>
            <w:right w:val="none" w:sz="0" w:space="0" w:color="auto"/>
          </w:divBdr>
          <w:divsChild>
            <w:div w:id="1846508633">
              <w:marLeft w:val="0"/>
              <w:marRight w:val="0"/>
              <w:marTop w:val="0"/>
              <w:marBottom w:val="0"/>
              <w:divBdr>
                <w:top w:val="none" w:sz="0" w:space="0" w:color="auto"/>
                <w:left w:val="none" w:sz="0" w:space="0" w:color="auto"/>
                <w:bottom w:val="none" w:sz="0" w:space="0" w:color="auto"/>
                <w:right w:val="none" w:sz="0" w:space="0" w:color="auto"/>
              </w:divBdr>
            </w:div>
          </w:divsChild>
        </w:div>
        <w:div w:id="1846508242">
          <w:marLeft w:val="0"/>
          <w:marRight w:val="0"/>
          <w:marTop w:val="0"/>
          <w:marBottom w:val="120"/>
          <w:divBdr>
            <w:top w:val="none" w:sz="0" w:space="0" w:color="auto"/>
            <w:left w:val="none" w:sz="0" w:space="0" w:color="auto"/>
            <w:bottom w:val="none" w:sz="0" w:space="0" w:color="auto"/>
            <w:right w:val="none" w:sz="0" w:space="0" w:color="auto"/>
          </w:divBdr>
          <w:divsChild>
            <w:div w:id="1846507787">
              <w:marLeft w:val="0"/>
              <w:marRight w:val="0"/>
              <w:marTop w:val="0"/>
              <w:marBottom w:val="0"/>
              <w:divBdr>
                <w:top w:val="none" w:sz="0" w:space="0" w:color="auto"/>
                <w:left w:val="none" w:sz="0" w:space="0" w:color="auto"/>
                <w:bottom w:val="none" w:sz="0" w:space="0" w:color="auto"/>
                <w:right w:val="none" w:sz="0" w:space="0" w:color="auto"/>
              </w:divBdr>
            </w:div>
          </w:divsChild>
        </w:div>
        <w:div w:id="1846508360">
          <w:marLeft w:val="0"/>
          <w:marRight w:val="0"/>
          <w:marTop w:val="0"/>
          <w:marBottom w:val="0"/>
          <w:divBdr>
            <w:top w:val="none" w:sz="0" w:space="0" w:color="auto"/>
            <w:left w:val="none" w:sz="0" w:space="0" w:color="auto"/>
            <w:bottom w:val="none" w:sz="0" w:space="0" w:color="auto"/>
            <w:right w:val="none" w:sz="0" w:space="0" w:color="auto"/>
          </w:divBdr>
        </w:div>
        <w:div w:id="1846508372">
          <w:marLeft w:val="0"/>
          <w:marRight w:val="0"/>
          <w:marTop w:val="0"/>
          <w:marBottom w:val="0"/>
          <w:divBdr>
            <w:top w:val="none" w:sz="0" w:space="0" w:color="auto"/>
            <w:left w:val="none" w:sz="0" w:space="0" w:color="auto"/>
            <w:bottom w:val="none" w:sz="0" w:space="0" w:color="auto"/>
            <w:right w:val="none" w:sz="0" w:space="0" w:color="auto"/>
          </w:divBdr>
        </w:div>
        <w:div w:id="1846508410">
          <w:marLeft w:val="0"/>
          <w:marRight w:val="0"/>
          <w:marTop w:val="0"/>
          <w:marBottom w:val="0"/>
          <w:divBdr>
            <w:top w:val="none" w:sz="0" w:space="0" w:color="auto"/>
            <w:left w:val="none" w:sz="0" w:space="0" w:color="auto"/>
            <w:bottom w:val="none" w:sz="0" w:space="0" w:color="auto"/>
            <w:right w:val="none" w:sz="0" w:space="0" w:color="auto"/>
          </w:divBdr>
        </w:div>
        <w:div w:id="1846508426">
          <w:marLeft w:val="0"/>
          <w:marRight w:val="0"/>
          <w:marTop w:val="0"/>
          <w:marBottom w:val="0"/>
          <w:divBdr>
            <w:top w:val="none" w:sz="0" w:space="0" w:color="auto"/>
            <w:left w:val="none" w:sz="0" w:space="0" w:color="auto"/>
            <w:bottom w:val="none" w:sz="0" w:space="0" w:color="auto"/>
            <w:right w:val="none" w:sz="0" w:space="0" w:color="auto"/>
          </w:divBdr>
        </w:div>
        <w:div w:id="1846508431">
          <w:marLeft w:val="0"/>
          <w:marRight w:val="0"/>
          <w:marTop w:val="150"/>
          <w:marBottom w:val="0"/>
          <w:divBdr>
            <w:top w:val="none" w:sz="0" w:space="0" w:color="auto"/>
            <w:left w:val="none" w:sz="0" w:space="0" w:color="auto"/>
            <w:bottom w:val="none" w:sz="0" w:space="0" w:color="auto"/>
            <w:right w:val="none" w:sz="0" w:space="0" w:color="auto"/>
          </w:divBdr>
        </w:div>
        <w:div w:id="1846508452">
          <w:marLeft w:val="0"/>
          <w:marRight w:val="0"/>
          <w:marTop w:val="0"/>
          <w:marBottom w:val="0"/>
          <w:divBdr>
            <w:top w:val="none" w:sz="0" w:space="0" w:color="auto"/>
            <w:left w:val="none" w:sz="0" w:space="0" w:color="auto"/>
            <w:bottom w:val="none" w:sz="0" w:space="0" w:color="auto"/>
            <w:right w:val="none" w:sz="0" w:space="0" w:color="auto"/>
          </w:divBdr>
        </w:div>
        <w:div w:id="1846508459">
          <w:marLeft w:val="0"/>
          <w:marRight w:val="0"/>
          <w:marTop w:val="75"/>
          <w:marBottom w:val="0"/>
          <w:divBdr>
            <w:top w:val="none" w:sz="0" w:space="0" w:color="auto"/>
            <w:left w:val="none" w:sz="0" w:space="0" w:color="auto"/>
            <w:bottom w:val="none" w:sz="0" w:space="0" w:color="auto"/>
            <w:right w:val="none" w:sz="0" w:space="0" w:color="auto"/>
          </w:divBdr>
        </w:div>
        <w:div w:id="1846508463">
          <w:marLeft w:val="0"/>
          <w:marRight w:val="0"/>
          <w:marTop w:val="0"/>
          <w:marBottom w:val="150"/>
          <w:divBdr>
            <w:top w:val="none" w:sz="0" w:space="0" w:color="auto"/>
            <w:left w:val="none" w:sz="0" w:space="0" w:color="auto"/>
            <w:bottom w:val="none" w:sz="0" w:space="0" w:color="auto"/>
            <w:right w:val="none" w:sz="0" w:space="0" w:color="auto"/>
          </w:divBdr>
          <w:divsChild>
            <w:div w:id="1846508638">
              <w:marLeft w:val="0"/>
              <w:marRight w:val="0"/>
              <w:marTop w:val="0"/>
              <w:marBottom w:val="0"/>
              <w:divBdr>
                <w:top w:val="none" w:sz="0" w:space="0" w:color="auto"/>
                <w:left w:val="none" w:sz="0" w:space="0" w:color="auto"/>
                <w:bottom w:val="none" w:sz="0" w:space="0" w:color="auto"/>
                <w:right w:val="none" w:sz="0" w:space="0" w:color="auto"/>
              </w:divBdr>
            </w:div>
          </w:divsChild>
        </w:div>
        <w:div w:id="1846508478">
          <w:marLeft w:val="0"/>
          <w:marRight w:val="0"/>
          <w:marTop w:val="0"/>
          <w:marBottom w:val="120"/>
          <w:divBdr>
            <w:top w:val="none" w:sz="0" w:space="0" w:color="auto"/>
            <w:left w:val="none" w:sz="0" w:space="0" w:color="auto"/>
            <w:bottom w:val="none" w:sz="0" w:space="0" w:color="auto"/>
            <w:right w:val="none" w:sz="0" w:space="0" w:color="auto"/>
          </w:divBdr>
          <w:divsChild>
            <w:div w:id="1846507753">
              <w:marLeft w:val="0"/>
              <w:marRight w:val="0"/>
              <w:marTop w:val="0"/>
              <w:marBottom w:val="0"/>
              <w:divBdr>
                <w:top w:val="none" w:sz="0" w:space="0" w:color="auto"/>
                <w:left w:val="none" w:sz="0" w:space="0" w:color="auto"/>
                <w:bottom w:val="none" w:sz="0" w:space="0" w:color="auto"/>
                <w:right w:val="none" w:sz="0" w:space="0" w:color="auto"/>
              </w:divBdr>
            </w:div>
            <w:div w:id="1846507903">
              <w:marLeft w:val="0"/>
              <w:marRight w:val="0"/>
              <w:marTop w:val="0"/>
              <w:marBottom w:val="0"/>
              <w:divBdr>
                <w:top w:val="none" w:sz="0" w:space="0" w:color="auto"/>
                <w:left w:val="none" w:sz="0" w:space="0" w:color="auto"/>
                <w:bottom w:val="none" w:sz="0" w:space="0" w:color="auto"/>
                <w:right w:val="none" w:sz="0" w:space="0" w:color="auto"/>
              </w:divBdr>
            </w:div>
            <w:div w:id="1846508150">
              <w:marLeft w:val="0"/>
              <w:marRight w:val="0"/>
              <w:marTop w:val="0"/>
              <w:marBottom w:val="0"/>
              <w:divBdr>
                <w:top w:val="none" w:sz="0" w:space="0" w:color="auto"/>
                <w:left w:val="none" w:sz="0" w:space="0" w:color="auto"/>
                <w:bottom w:val="none" w:sz="0" w:space="0" w:color="auto"/>
                <w:right w:val="none" w:sz="0" w:space="0" w:color="auto"/>
              </w:divBdr>
            </w:div>
            <w:div w:id="1846508167">
              <w:marLeft w:val="0"/>
              <w:marRight w:val="0"/>
              <w:marTop w:val="0"/>
              <w:marBottom w:val="0"/>
              <w:divBdr>
                <w:top w:val="none" w:sz="0" w:space="0" w:color="auto"/>
                <w:left w:val="none" w:sz="0" w:space="0" w:color="auto"/>
                <w:bottom w:val="none" w:sz="0" w:space="0" w:color="auto"/>
                <w:right w:val="none" w:sz="0" w:space="0" w:color="auto"/>
              </w:divBdr>
            </w:div>
            <w:div w:id="1846508261">
              <w:marLeft w:val="0"/>
              <w:marRight w:val="0"/>
              <w:marTop w:val="0"/>
              <w:marBottom w:val="0"/>
              <w:divBdr>
                <w:top w:val="none" w:sz="0" w:space="0" w:color="auto"/>
                <w:left w:val="none" w:sz="0" w:space="0" w:color="auto"/>
                <w:bottom w:val="none" w:sz="0" w:space="0" w:color="auto"/>
                <w:right w:val="none" w:sz="0" w:space="0" w:color="auto"/>
              </w:divBdr>
            </w:div>
            <w:div w:id="1846508266">
              <w:marLeft w:val="0"/>
              <w:marRight w:val="0"/>
              <w:marTop w:val="0"/>
              <w:marBottom w:val="0"/>
              <w:divBdr>
                <w:top w:val="none" w:sz="0" w:space="0" w:color="auto"/>
                <w:left w:val="none" w:sz="0" w:space="0" w:color="auto"/>
                <w:bottom w:val="none" w:sz="0" w:space="0" w:color="auto"/>
                <w:right w:val="none" w:sz="0" w:space="0" w:color="auto"/>
              </w:divBdr>
            </w:div>
            <w:div w:id="1846508473">
              <w:marLeft w:val="0"/>
              <w:marRight w:val="0"/>
              <w:marTop w:val="0"/>
              <w:marBottom w:val="0"/>
              <w:divBdr>
                <w:top w:val="none" w:sz="0" w:space="0" w:color="auto"/>
                <w:left w:val="none" w:sz="0" w:space="0" w:color="auto"/>
                <w:bottom w:val="none" w:sz="0" w:space="0" w:color="auto"/>
                <w:right w:val="none" w:sz="0" w:space="0" w:color="auto"/>
              </w:divBdr>
            </w:div>
            <w:div w:id="1846508485">
              <w:marLeft w:val="0"/>
              <w:marRight w:val="0"/>
              <w:marTop w:val="0"/>
              <w:marBottom w:val="0"/>
              <w:divBdr>
                <w:top w:val="none" w:sz="0" w:space="0" w:color="auto"/>
                <w:left w:val="none" w:sz="0" w:space="0" w:color="auto"/>
                <w:bottom w:val="none" w:sz="0" w:space="0" w:color="auto"/>
                <w:right w:val="none" w:sz="0" w:space="0" w:color="auto"/>
              </w:divBdr>
            </w:div>
          </w:divsChild>
        </w:div>
        <w:div w:id="1846508484">
          <w:marLeft w:val="0"/>
          <w:marRight w:val="0"/>
          <w:marTop w:val="0"/>
          <w:marBottom w:val="120"/>
          <w:divBdr>
            <w:top w:val="none" w:sz="0" w:space="0" w:color="auto"/>
            <w:left w:val="none" w:sz="0" w:space="0" w:color="auto"/>
            <w:bottom w:val="none" w:sz="0" w:space="0" w:color="auto"/>
            <w:right w:val="none" w:sz="0" w:space="0" w:color="auto"/>
          </w:divBdr>
          <w:divsChild>
            <w:div w:id="1846507989">
              <w:marLeft w:val="0"/>
              <w:marRight w:val="0"/>
              <w:marTop w:val="0"/>
              <w:marBottom w:val="0"/>
              <w:divBdr>
                <w:top w:val="none" w:sz="0" w:space="0" w:color="auto"/>
                <w:left w:val="none" w:sz="0" w:space="0" w:color="auto"/>
                <w:bottom w:val="none" w:sz="0" w:space="0" w:color="auto"/>
                <w:right w:val="none" w:sz="0" w:space="0" w:color="auto"/>
              </w:divBdr>
            </w:div>
          </w:divsChild>
        </w:div>
        <w:div w:id="1846508500">
          <w:marLeft w:val="0"/>
          <w:marRight w:val="0"/>
          <w:marTop w:val="0"/>
          <w:marBottom w:val="120"/>
          <w:divBdr>
            <w:top w:val="none" w:sz="0" w:space="0" w:color="auto"/>
            <w:left w:val="none" w:sz="0" w:space="0" w:color="auto"/>
            <w:bottom w:val="none" w:sz="0" w:space="0" w:color="auto"/>
            <w:right w:val="none" w:sz="0" w:space="0" w:color="auto"/>
          </w:divBdr>
          <w:divsChild>
            <w:div w:id="1846507764">
              <w:marLeft w:val="0"/>
              <w:marRight w:val="0"/>
              <w:marTop w:val="0"/>
              <w:marBottom w:val="0"/>
              <w:divBdr>
                <w:top w:val="none" w:sz="0" w:space="0" w:color="auto"/>
                <w:left w:val="none" w:sz="0" w:space="0" w:color="auto"/>
                <w:bottom w:val="none" w:sz="0" w:space="0" w:color="auto"/>
                <w:right w:val="none" w:sz="0" w:space="0" w:color="auto"/>
              </w:divBdr>
            </w:div>
            <w:div w:id="1846507795">
              <w:marLeft w:val="0"/>
              <w:marRight w:val="0"/>
              <w:marTop w:val="0"/>
              <w:marBottom w:val="0"/>
              <w:divBdr>
                <w:top w:val="none" w:sz="0" w:space="0" w:color="auto"/>
                <w:left w:val="none" w:sz="0" w:space="0" w:color="auto"/>
                <w:bottom w:val="none" w:sz="0" w:space="0" w:color="auto"/>
                <w:right w:val="none" w:sz="0" w:space="0" w:color="auto"/>
              </w:divBdr>
            </w:div>
            <w:div w:id="1846507894">
              <w:marLeft w:val="0"/>
              <w:marRight w:val="0"/>
              <w:marTop w:val="0"/>
              <w:marBottom w:val="0"/>
              <w:divBdr>
                <w:top w:val="none" w:sz="0" w:space="0" w:color="auto"/>
                <w:left w:val="none" w:sz="0" w:space="0" w:color="auto"/>
                <w:bottom w:val="none" w:sz="0" w:space="0" w:color="auto"/>
                <w:right w:val="none" w:sz="0" w:space="0" w:color="auto"/>
              </w:divBdr>
            </w:div>
            <w:div w:id="1846507931">
              <w:marLeft w:val="0"/>
              <w:marRight w:val="0"/>
              <w:marTop w:val="0"/>
              <w:marBottom w:val="0"/>
              <w:divBdr>
                <w:top w:val="none" w:sz="0" w:space="0" w:color="auto"/>
                <w:left w:val="none" w:sz="0" w:space="0" w:color="auto"/>
                <w:bottom w:val="none" w:sz="0" w:space="0" w:color="auto"/>
                <w:right w:val="none" w:sz="0" w:space="0" w:color="auto"/>
              </w:divBdr>
            </w:div>
            <w:div w:id="1846508085">
              <w:marLeft w:val="0"/>
              <w:marRight w:val="0"/>
              <w:marTop w:val="0"/>
              <w:marBottom w:val="0"/>
              <w:divBdr>
                <w:top w:val="none" w:sz="0" w:space="0" w:color="auto"/>
                <w:left w:val="none" w:sz="0" w:space="0" w:color="auto"/>
                <w:bottom w:val="none" w:sz="0" w:space="0" w:color="auto"/>
                <w:right w:val="none" w:sz="0" w:space="0" w:color="auto"/>
              </w:divBdr>
            </w:div>
            <w:div w:id="1846508120">
              <w:marLeft w:val="0"/>
              <w:marRight w:val="0"/>
              <w:marTop w:val="0"/>
              <w:marBottom w:val="0"/>
              <w:divBdr>
                <w:top w:val="none" w:sz="0" w:space="0" w:color="auto"/>
                <w:left w:val="none" w:sz="0" w:space="0" w:color="auto"/>
                <w:bottom w:val="none" w:sz="0" w:space="0" w:color="auto"/>
                <w:right w:val="none" w:sz="0" w:space="0" w:color="auto"/>
              </w:divBdr>
            </w:div>
            <w:div w:id="1846508246">
              <w:marLeft w:val="0"/>
              <w:marRight w:val="0"/>
              <w:marTop w:val="0"/>
              <w:marBottom w:val="0"/>
              <w:divBdr>
                <w:top w:val="none" w:sz="0" w:space="0" w:color="auto"/>
                <w:left w:val="none" w:sz="0" w:space="0" w:color="auto"/>
                <w:bottom w:val="none" w:sz="0" w:space="0" w:color="auto"/>
                <w:right w:val="none" w:sz="0" w:space="0" w:color="auto"/>
              </w:divBdr>
            </w:div>
            <w:div w:id="1846508323">
              <w:marLeft w:val="0"/>
              <w:marRight w:val="0"/>
              <w:marTop w:val="0"/>
              <w:marBottom w:val="0"/>
              <w:divBdr>
                <w:top w:val="none" w:sz="0" w:space="0" w:color="auto"/>
                <w:left w:val="none" w:sz="0" w:space="0" w:color="auto"/>
                <w:bottom w:val="none" w:sz="0" w:space="0" w:color="auto"/>
                <w:right w:val="none" w:sz="0" w:space="0" w:color="auto"/>
              </w:divBdr>
            </w:div>
            <w:div w:id="1846508393">
              <w:marLeft w:val="0"/>
              <w:marRight w:val="0"/>
              <w:marTop w:val="0"/>
              <w:marBottom w:val="0"/>
              <w:divBdr>
                <w:top w:val="none" w:sz="0" w:space="0" w:color="auto"/>
                <w:left w:val="none" w:sz="0" w:space="0" w:color="auto"/>
                <w:bottom w:val="none" w:sz="0" w:space="0" w:color="auto"/>
                <w:right w:val="none" w:sz="0" w:space="0" w:color="auto"/>
              </w:divBdr>
            </w:div>
            <w:div w:id="1846508458">
              <w:marLeft w:val="0"/>
              <w:marRight w:val="0"/>
              <w:marTop w:val="0"/>
              <w:marBottom w:val="0"/>
              <w:divBdr>
                <w:top w:val="none" w:sz="0" w:space="0" w:color="auto"/>
                <w:left w:val="none" w:sz="0" w:space="0" w:color="auto"/>
                <w:bottom w:val="none" w:sz="0" w:space="0" w:color="auto"/>
                <w:right w:val="none" w:sz="0" w:space="0" w:color="auto"/>
              </w:divBdr>
            </w:div>
          </w:divsChild>
        </w:div>
        <w:div w:id="1846508511">
          <w:marLeft w:val="0"/>
          <w:marRight w:val="0"/>
          <w:marTop w:val="0"/>
          <w:marBottom w:val="0"/>
          <w:divBdr>
            <w:top w:val="none" w:sz="0" w:space="0" w:color="auto"/>
            <w:left w:val="none" w:sz="0" w:space="0" w:color="auto"/>
            <w:bottom w:val="none" w:sz="0" w:space="0" w:color="auto"/>
            <w:right w:val="none" w:sz="0" w:space="0" w:color="auto"/>
          </w:divBdr>
        </w:div>
        <w:div w:id="1846508564">
          <w:marLeft w:val="0"/>
          <w:marRight w:val="0"/>
          <w:marTop w:val="0"/>
          <w:marBottom w:val="120"/>
          <w:divBdr>
            <w:top w:val="none" w:sz="0" w:space="0" w:color="auto"/>
            <w:left w:val="none" w:sz="0" w:space="0" w:color="auto"/>
            <w:bottom w:val="none" w:sz="0" w:space="0" w:color="auto"/>
            <w:right w:val="none" w:sz="0" w:space="0" w:color="auto"/>
          </w:divBdr>
          <w:divsChild>
            <w:div w:id="1846508204">
              <w:marLeft w:val="0"/>
              <w:marRight w:val="0"/>
              <w:marTop w:val="0"/>
              <w:marBottom w:val="0"/>
              <w:divBdr>
                <w:top w:val="none" w:sz="0" w:space="0" w:color="auto"/>
                <w:left w:val="none" w:sz="0" w:space="0" w:color="auto"/>
                <w:bottom w:val="none" w:sz="0" w:space="0" w:color="auto"/>
                <w:right w:val="none" w:sz="0" w:space="0" w:color="auto"/>
              </w:divBdr>
            </w:div>
          </w:divsChild>
        </w:div>
        <w:div w:id="1846508570">
          <w:marLeft w:val="0"/>
          <w:marRight w:val="0"/>
          <w:marTop w:val="0"/>
          <w:marBottom w:val="120"/>
          <w:divBdr>
            <w:top w:val="none" w:sz="0" w:space="0" w:color="auto"/>
            <w:left w:val="none" w:sz="0" w:space="0" w:color="auto"/>
            <w:bottom w:val="none" w:sz="0" w:space="0" w:color="auto"/>
            <w:right w:val="none" w:sz="0" w:space="0" w:color="auto"/>
          </w:divBdr>
          <w:divsChild>
            <w:div w:id="1846508144">
              <w:marLeft w:val="0"/>
              <w:marRight w:val="0"/>
              <w:marTop w:val="0"/>
              <w:marBottom w:val="0"/>
              <w:divBdr>
                <w:top w:val="none" w:sz="0" w:space="0" w:color="auto"/>
                <w:left w:val="none" w:sz="0" w:space="0" w:color="auto"/>
                <w:bottom w:val="none" w:sz="0" w:space="0" w:color="auto"/>
                <w:right w:val="none" w:sz="0" w:space="0" w:color="auto"/>
              </w:divBdr>
            </w:div>
          </w:divsChild>
        </w:div>
        <w:div w:id="1846508573">
          <w:marLeft w:val="0"/>
          <w:marRight w:val="0"/>
          <w:marTop w:val="0"/>
          <w:marBottom w:val="120"/>
          <w:divBdr>
            <w:top w:val="none" w:sz="0" w:space="0" w:color="auto"/>
            <w:left w:val="none" w:sz="0" w:space="0" w:color="auto"/>
            <w:bottom w:val="none" w:sz="0" w:space="0" w:color="auto"/>
            <w:right w:val="none" w:sz="0" w:space="0" w:color="auto"/>
          </w:divBdr>
          <w:divsChild>
            <w:div w:id="1846507801">
              <w:marLeft w:val="0"/>
              <w:marRight w:val="0"/>
              <w:marTop w:val="0"/>
              <w:marBottom w:val="0"/>
              <w:divBdr>
                <w:top w:val="none" w:sz="0" w:space="0" w:color="auto"/>
                <w:left w:val="none" w:sz="0" w:space="0" w:color="auto"/>
                <w:bottom w:val="none" w:sz="0" w:space="0" w:color="auto"/>
                <w:right w:val="none" w:sz="0" w:space="0" w:color="auto"/>
              </w:divBdr>
            </w:div>
            <w:div w:id="1846507832">
              <w:marLeft w:val="0"/>
              <w:marRight w:val="0"/>
              <w:marTop w:val="0"/>
              <w:marBottom w:val="0"/>
              <w:divBdr>
                <w:top w:val="none" w:sz="0" w:space="0" w:color="auto"/>
                <w:left w:val="none" w:sz="0" w:space="0" w:color="auto"/>
                <w:bottom w:val="none" w:sz="0" w:space="0" w:color="auto"/>
                <w:right w:val="none" w:sz="0" w:space="0" w:color="auto"/>
              </w:divBdr>
            </w:div>
            <w:div w:id="1846508110">
              <w:marLeft w:val="0"/>
              <w:marRight w:val="0"/>
              <w:marTop w:val="0"/>
              <w:marBottom w:val="0"/>
              <w:divBdr>
                <w:top w:val="none" w:sz="0" w:space="0" w:color="auto"/>
                <w:left w:val="none" w:sz="0" w:space="0" w:color="auto"/>
                <w:bottom w:val="none" w:sz="0" w:space="0" w:color="auto"/>
                <w:right w:val="none" w:sz="0" w:space="0" w:color="auto"/>
              </w:divBdr>
            </w:div>
            <w:div w:id="1846508206">
              <w:marLeft w:val="0"/>
              <w:marRight w:val="0"/>
              <w:marTop w:val="0"/>
              <w:marBottom w:val="0"/>
              <w:divBdr>
                <w:top w:val="none" w:sz="0" w:space="0" w:color="auto"/>
                <w:left w:val="none" w:sz="0" w:space="0" w:color="auto"/>
                <w:bottom w:val="none" w:sz="0" w:space="0" w:color="auto"/>
                <w:right w:val="none" w:sz="0" w:space="0" w:color="auto"/>
              </w:divBdr>
            </w:div>
            <w:div w:id="1846508364">
              <w:marLeft w:val="0"/>
              <w:marRight w:val="0"/>
              <w:marTop w:val="0"/>
              <w:marBottom w:val="0"/>
              <w:divBdr>
                <w:top w:val="none" w:sz="0" w:space="0" w:color="auto"/>
                <w:left w:val="none" w:sz="0" w:space="0" w:color="auto"/>
                <w:bottom w:val="none" w:sz="0" w:space="0" w:color="auto"/>
                <w:right w:val="none" w:sz="0" w:space="0" w:color="auto"/>
              </w:divBdr>
            </w:div>
            <w:div w:id="1846508428">
              <w:marLeft w:val="0"/>
              <w:marRight w:val="0"/>
              <w:marTop w:val="0"/>
              <w:marBottom w:val="0"/>
              <w:divBdr>
                <w:top w:val="none" w:sz="0" w:space="0" w:color="auto"/>
                <w:left w:val="none" w:sz="0" w:space="0" w:color="auto"/>
                <w:bottom w:val="none" w:sz="0" w:space="0" w:color="auto"/>
                <w:right w:val="none" w:sz="0" w:space="0" w:color="auto"/>
              </w:divBdr>
            </w:div>
            <w:div w:id="1846508494">
              <w:marLeft w:val="0"/>
              <w:marRight w:val="0"/>
              <w:marTop w:val="0"/>
              <w:marBottom w:val="0"/>
              <w:divBdr>
                <w:top w:val="none" w:sz="0" w:space="0" w:color="auto"/>
                <w:left w:val="none" w:sz="0" w:space="0" w:color="auto"/>
                <w:bottom w:val="none" w:sz="0" w:space="0" w:color="auto"/>
                <w:right w:val="none" w:sz="0" w:space="0" w:color="auto"/>
              </w:divBdr>
            </w:div>
          </w:divsChild>
        </w:div>
        <w:div w:id="1846508598">
          <w:marLeft w:val="0"/>
          <w:marRight w:val="0"/>
          <w:marTop w:val="150"/>
          <w:marBottom w:val="0"/>
          <w:divBdr>
            <w:top w:val="none" w:sz="0" w:space="0" w:color="auto"/>
            <w:left w:val="none" w:sz="0" w:space="0" w:color="auto"/>
            <w:bottom w:val="none" w:sz="0" w:space="0" w:color="auto"/>
            <w:right w:val="none" w:sz="0" w:space="0" w:color="auto"/>
          </w:divBdr>
        </w:div>
        <w:div w:id="1846508600">
          <w:marLeft w:val="0"/>
          <w:marRight w:val="0"/>
          <w:marTop w:val="0"/>
          <w:marBottom w:val="120"/>
          <w:divBdr>
            <w:top w:val="none" w:sz="0" w:space="0" w:color="auto"/>
            <w:left w:val="none" w:sz="0" w:space="0" w:color="auto"/>
            <w:bottom w:val="none" w:sz="0" w:space="0" w:color="auto"/>
            <w:right w:val="none" w:sz="0" w:space="0" w:color="auto"/>
          </w:divBdr>
          <w:divsChild>
            <w:div w:id="1846507796">
              <w:marLeft w:val="0"/>
              <w:marRight w:val="0"/>
              <w:marTop w:val="0"/>
              <w:marBottom w:val="0"/>
              <w:divBdr>
                <w:top w:val="none" w:sz="0" w:space="0" w:color="auto"/>
                <w:left w:val="none" w:sz="0" w:space="0" w:color="auto"/>
                <w:bottom w:val="none" w:sz="0" w:space="0" w:color="auto"/>
                <w:right w:val="none" w:sz="0" w:space="0" w:color="auto"/>
              </w:divBdr>
            </w:div>
          </w:divsChild>
        </w:div>
        <w:div w:id="1846508606">
          <w:marLeft w:val="0"/>
          <w:marRight w:val="0"/>
          <w:marTop w:val="0"/>
          <w:marBottom w:val="0"/>
          <w:divBdr>
            <w:top w:val="none" w:sz="0" w:space="0" w:color="auto"/>
            <w:left w:val="none" w:sz="0" w:space="0" w:color="auto"/>
            <w:bottom w:val="none" w:sz="0" w:space="0" w:color="auto"/>
            <w:right w:val="none" w:sz="0" w:space="0" w:color="auto"/>
          </w:divBdr>
        </w:div>
      </w:divsChild>
    </w:div>
    <w:div w:id="1846508412">
      <w:marLeft w:val="390"/>
      <w:marRight w:val="390"/>
      <w:marTop w:val="0"/>
      <w:marBottom w:val="0"/>
      <w:divBdr>
        <w:top w:val="none" w:sz="0" w:space="0" w:color="auto"/>
        <w:left w:val="none" w:sz="0" w:space="0" w:color="auto"/>
        <w:bottom w:val="none" w:sz="0" w:space="0" w:color="auto"/>
        <w:right w:val="none" w:sz="0" w:space="0" w:color="auto"/>
      </w:divBdr>
      <w:divsChild>
        <w:div w:id="1846507729">
          <w:marLeft w:val="0"/>
          <w:marRight w:val="0"/>
          <w:marTop w:val="0"/>
          <w:marBottom w:val="0"/>
          <w:divBdr>
            <w:top w:val="none" w:sz="0" w:space="0" w:color="auto"/>
            <w:left w:val="none" w:sz="0" w:space="0" w:color="auto"/>
            <w:bottom w:val="none" w:sz="0" w:space="0" w:color="auto"/>
            <w:right w:val="none" w:sz="0" w:space="0" w:color="auto"/>
          </w:divBdr>
        </w:div>
        <w:div w:id="1846507745">
          <w:marLeft w:val="0"/>
          <w:marRight w:val="0"/>
          <w:marTop w:val="0"/>
          <w:marBottom w:val="120"/>
          <w:divBdr>
            <w:top w:val="none" w:sz="0" w:space="0" w:color="auto"/>
            <w:left w:val="none" w:sz="0" w:space="0" w:color="auto"/>
            <w:bottom w:val="none" w:sz="0" w:space="0" w:color="auto"/>
            <w:right w:val="none" w:sz="0" w:space="0" w:color="auto"/>
          </w:divBdr>
          <w:divsChild>
            <w:div w:id="1846508628">
              <w:marLeft w:val="0"/>
              <w:marRight w:val="0"/>
              <w:marTop w:val="0"/>
              <w:marBottom w:val="0"/>
              <w:divBdr>
                <w:top w:val="none" w:sz="0" w:space="0" w:color="auto"/>
                <w:left w:val="none" w:sz="0" w:space="0" w:color="auto"/>
                <w:bottom w:val="none" w:sz="0" w:space="0" w:color="auto"/>
                <w:right w:val="none" w:sz="0" w:space="0" w:color="auto"/>
              </w:divBdr>
            </w:div>
          </w:divsChild>
        </w:div>
        <w:div w:id="1846507791">
          <w:marLeft w:val="0"/>
          <w:marRight w:val="0"/>
          <w:marTop w:val="150"/>
          <w:marBottom w:val="0"/>
          <w:divBdr>
            <w:top w:val="none" w:sz="0" w:space="0" w:color="auto"/>
            <w:left w:val="none" w:sz="0" w:space="0" w:color="auto"/>
            <w:bottom w:val="none" w:sz="0" w:space="0" w:color="auto"/>
            <w:right w:val="none" w:sz="0" w:space="0" w:color="auto"/>
          </w:divBdr>
        </w:div>
        <w:div w:id="1846507799">
          <w:marLeft w:val="0"/>
          <w:marRight w:val="0"/>
          <w:marTop w:val="0"/>
          <w:marBottom w:val="150"/>
          <w:divBdr>
            <w:top w:val="none" w:sz="0" w:space="0" w:color="auto"/>
            <w:left w:val="none" w:sz="0" w:space="0" w:color="auto"/>
            <w:bottom w:val="none" w:sz="0" w:space="0" w:color="auto"/>
            <w:right w:val="none" w:sz="0" w:space="0" w:color="auto"/>
          </w:divBdr>
          <w:divsChild>
            <w:div w:id="1846508482">
              <w:marLeft w:val="0"/>
              <w:marRight w:val="0"/>
              <w:marTop w:val="0"/>
              <w:marBottom w:val="0"/>
              <w:divBdr>
                <w:top w:val="none" w:sz="0" w:space="0" w:color="auto"/>
                <w:left w:val="none" w:sz="0" w:space="0" w:color="auto"/>
                <w:bottom w:val="none" w:sz="0" w:space="0" w:color="auto"/>
                <w:right w:val="none" w:sz="0" w:space="0" w:color="auto"/>
              </w:divBdr>
            </w:div>
          </w:divsChild>
        </w:div>
        <w:div w:id="1846507852">
          <w:marLeft w:val="0"/>
          <w:marRight w:val="0"/>
          <w:marTop w:val="0"/>
          <w:marBottom w:val="0"/>
          <w:divBdr>
            <w:top w:val="none" w:sz="0" w:space="0" w:color="auto"/>
            <w:left w:val="none" w:sz="0" w:space="0" w:color="auto"/>
            <w:bottom w:val="none" w:sz="0" w:space="0" w:color="auto"/>
            <w:right w:val="none" w:sz="0" w:space="0" w:color="auto"/>
          </w:divBdr>
        </w:div>
        <w:div w:id="1846507916">
          <w:marLeft w:val="0"/>
          <w:marRight w:val="0"/>
          <w:marTop w:val="0"/>
          <w:marBottom w:val="0"/>
          <w:divBdr>
            <w:top w:val="none" w:sz="0" w:space="0" w:color="auto"/>
            <w:left w:val="none" w:sz="0" w:space="0" w:color="auto"/>
            <w:bottom w:val="none" w:sz="0" w:space="0" w:color="auto"/>
            <w:right w:val="none" w:sz="0" w:space="0" w:color="auto"/>
          </w:divBdr>
        </w:div>
        <w:div w:id="1846507932">
          <w:marLeft w:val="0"/>
          <w:marRight w:val="0"/>
          <w:marTop w:val="0"/>
          <w:marBottom w:val="0"/>
          <w:divBdr>
            <w:top w:val="none" w:sz="0" w:space="0" w:color="auto"/>
            <w:left w:val="none" w:sz="0" w:space="0" w:color="auto"/>
            <w:bottom w:val="none" w:sz="0" w:space="0" w:color="auto"/>
            <w:right w:val="none" w:sz="0" w:space="0" w:color="auto"/>
          </w:divBdr>
        </w:div>
        <w:div w:id="1846507945">
          <w:marLeft w:val="0"/>
          <w:marRight w:val="0"/>
          <w:marTop w:val="0"/>
          <w:marBottom w:val="150"/>
          <w:divBdr>
            <w:top w:val="none" w:sz="0" w:space="0" w:color="auto"/>
            <w:left w:val="none" w:sz="0" w:space="0" w:color="auto"/>
            <w:bottom w:val="none" w:sz="0" w:space="0" w:color="auto"/>
            <w:right w:val="none" w:sz="0" w:space="0" w:color="auto"/>
          </w:divBdr>
          <w:divsChild>
            <w:div w:id="1846507886">
              <w:marLeft w:val="0"/>
              <w:marRight w:val="0"/>
              <w:marTop w:val="0"/>
              <w:marBottom w:val="0"/>
              <w:divBdr>
                <w:top w:val="none" w:sz="0" w:space="0" w:color="auto"/>
                <w:left w:val="none" w:sz="0" w:space="0" w:color="auto"/>
                <w:bottom w:val="none" w:sz="0" w:space="0" w:color="auto"/>
                <w:right w:val="none" w:sz="0" w:space="0" w:color="auto"/>
              </w:divBdr>
            </w:div>
          </w:divsChild>
        </w:div>
        <w:div w:id="1846507967">
          <w:marLeft w:val="0"/>
          <w:marRight w:val="0"/>
          <w:marTop w:val="0"/>
          <w:marBottom w:val="120"/>
          <w:divBdr>
            <w:top w:val="none" w:sz="0" w:space="0" w:color="auto"/>
            <w:left w:val="none" w:sz="0" w:space="0" w:color="auto"/>
            <w:bottom w:val="none" w:sz="0" w:space="0" w:color="auto"/>
            <w:right w:val="none" w:sz="0" w:space="0" w:color="auto"/>
          </w:divBdr>
          <w:divsChild>
            <w:div w:id="1846507841">
              <w:marLeft w:val="0"/>
              <w:marRight w:val="0"/>
              <w:marTop w:val="0"/>
              <w:marBottom w:val="0"/>
              <w:divBdr>
                <w:top w:val="none" w:sz="0" w:space="0" w:color="auto"/>
                <w:left w:val="none" w:sz="0" w:space="0" w:color="auto"/>
                <w:bottom w:val="none" w:sz="0" w:space="0" w:color="auto"/>
                <w:right w:val="none" w:sz="0" w:space="0" w:color="auto"/>
              </w:divBdr>
            </w:div>
            <w:div w:id="1846508039">
              <w:marLeft w:val="0"/>
              <w:marRight w:val="0"/>
              <w:marTop w:val="0"/>
              <w:marBottom w:val="0"/>
              <w:divBdr>
                <w:top w:val="none" w:sz="0" w:space="0" w:color="auto"/>
                <w:left w:val="none" w:sz="0" w:space="0" w:color="auto"/>
                <w:bottom w:val="none" w:sz="0" w:space="0" w:color="auto"/>
                <w:right w:val="none" w:sz="0" w:space="0" w:color="auto"/>
              </w:divBdr>
            </w:div>
            <w:div w:id="1846508140">
              <w:marLeft w:val="0"/>
              <w:marRight w:val="0"/>
              <w:marTop w:val="0"/>
              <w:marBottom w:val="0"/>
              <w:divBdr>
                <w:top w:val="none" w:sz="0" w:space="0" w:color="auto"/>
                <w:left w:val="none" w:sz="0" w:space="0" w:color="auto"/>
                <w:bottom w:val="none" w:sz="0" w:space="0" w:color="auto"/>
                <w:right w:val="none" w:sz="0" w:space="0" w:color="auto"/>
              </w:divBdr>
            </w:div>
            <w:div w:id="1846508283">
              <w:marLeft w:val="0"/>
              <w:marRight w:val="0"/>
              <w:marTop w:val="0"/>
              <w:marBottom w:val="0"/>
              <w:divBdr>
                <w:top w:val="none" w:sz="0" w:space="0" w:color="auto"/>
                <w:left w:val="none" w:sz="0" w:space="0" w:color="auto"/>
                <w:bottom w:val="none" w:sz="0" w:space="0" w:color="auto"/>
                <w:right w:val="none" w:sz="0" w:space="0" w:color="auto"/>
              </w:divBdr>
            </w:div>
            <w:div w:id="1846508397">
              <w:marLeft w:val="0"/>
              <w:marRight w:val="0"/>
              <w:marTop w:val="0"/>
              <w:marBottom w:val="0"/>
              <w:divBdr>
                <w:top w:val="none" w:sz="0" w:space="0" w:color="auto"/>
                <w:left w:val="none" w:sz="0" w:space="0" w:color="auto"/>
                <w:bottom w:val="none" w:sz="0" w:space="0" w:color="auto"/>
                <w:right w:val="none" w:sz="0" w:space="0" w:color="auto"/>
              </w:divBdr>
            </w:div>
            <w:div w:id="1846508420">
              <w:marLeft w:val="0"/>
              <w:marRight w:val="0"/>
              <w:marTop w:val="0"/>
              <w:marBottom w:val="0"/>
              <w:divBdr>
                <w:top w:val="none" w:sz="0" w:space="0" w:color="auto"/>
                <w:left w:val="none" w:sz="0" w:space="0" w:color="auto"/>
                <w:bottom w:val="none" w:sz="0" w:space="0" w:color="auto"/>
                <w:right w:val="none" w:sz="0" w:space="0" w:color="auto"/>
              </w:divBdr>
            </w:div>
            <w:div w:id="1846508542">
              <w:marLeft w:val="0"/>
              <w:marRight w:val="0"/>
              <w:marTop w:val="0"/>
              <w:marBottom w:val="0"/>
              <w:divBdr>
                <w:top w:val="none" w:sz="0" w:space="0" w:color="auto"/>
                <w:left w:val="none" w:sz="0" w:space="0" w:color="auto"/>
                <w:bottom w:val="none" w:sz="0" w:space="0" w:color="auto"/>
                <w:right w:val="none" w:sz="0" w:space="0" w:color="auto"/>
              </w:divBdr>
            </w:div>
            <w:div w:id="1846508642">
              <w:marLeft w:val="0"/>
              <w:marRight w:val="0"/>
              <w:marTop w:val="0"/>
              <w:marBottom w:val="0"/>
              <w:divBdr>
                <w:top w:val="none" w:sz="0" w:space="0" w:color="auto"/>
                <w:left w:val="none" w:sz="0" w:space="0" w:color="auto"/>
                <w:bottom w:val="none" w:sz="0" w:space="0" w:color="auto"/>
                <w:right w:val="none" w:sz="0" w:space="0" w:color="auto"/>
              </w:divBdr>
            </w:div>
          </w:divsChild>
        </w:div>
        <w:div w:id="1846507970">
          <w:marLeft w:val="0"/>
          <w:marRight w:val="0"/>
          <w:marTop w:val="0"/>
          <w:marBottom w:val="0"/>
          <w:divBdr>
            <w:top w:val="none" w:sz="0" w:space="0" w:color="auto"/>
            <w:left w:val="none" w:sz="0" w:space="0" w:color="auto"/>
            <w:bottom w:val="none" w:sz="0" w:space="0" w:color="auto"/>
            <w:right w:val="none" w:sz="0" w:space="0" w:color="auto"/>
          </w:divBdr>
        </w:div>
        <w:div w:id="1846507985">
          <w:marLeft w:val="0"/>
          <w:marRight w:val="0"/>
          <w:marTop w:val="0"/>
          <w:marBottom w:val="120"/>
          <w:divBdr>
            <w:top w:val="none" w:sz="0" w:space="0" w:color="auto"/>
            <w:left w:val="none" w:sz="0" w:space="0" w:color="auto"/>
            <w:bottom w:val="none" w:sz="0" w:space="0" w:color="auto"/>
            <w:right w:val="none" w:sz="0" w:space="0" w:color="auto"/>
          </w:divBdr>
          <w:divsChild>
            <w:div w:id="1846508310">
              <w:marLeft w:val="0"/>
              <w:marRight w:val="0"/>
              <w:marTop w:val="0"/>
              <w:marBottom w:val="0"/>
              <w:divBdr>
                <w:top w:val="none" w:sz="0" w:space="0" w:color="auto"/>
                <w:left w:val="none" w:sz="0" w:space="0" w:color="auto"/>
                <w:bottom w:val="none" w:sz="0" w:space="0" w:color="auto"/>
                <w:right w:val="none" w:sz="0" w:space="0" w:color="auto"/>
              </w:divBdr>
            </w:div>
            <w:div w:id="1846508348">
              <w:marLeft w:val="0"/>
              <w:marRight w:val="0"/>
              <w:marTop w:val="0"/>
              <w:marBottom w:val="0"/>
              <w:divBdr>
                <w:top w:val="none" w:sz="0" w:space="0" w:color="auto"/>
                <w:left w:val="none" w:sz="0" w:space="0" w:color="auto"/>
                <w:bottom w:val="none" w:sz="0" w:space="0" w:color="auto"/>
                <w:right w:val="none" w:sz="0" w:space="0" w:color="auto"/>
              </w:divBdr>
            </w:div>
          </w:divsChild>
        </w:div>
        <w:div w:id="1846508019">
          <w:marLeft w:val="0"/>
          <w:marRight w:val="0"/>
          <w:marTop w:val="0"/>
          <w:marBottom w:val="0"/>
          <w:divBdr>
            <w:top w:val="none" w:sz="0" w:space="0" w:color="auto"/>
            <w:left w:val="none" w:sz="0" w:space="0" w:color="auto"/>
            <w:bottom w:val="none" w:sz="0" w:space="0" w:color="auto"/>
            <w:right w:val="none" w:sz="0" w:space="0" w:color="auto"/>
          </w:divBdr>
        </w:div>
        <w:div w:id="1846508053">
          <w:marLeft w:val="0"/>
          <w:marRight w:val="0"/>
          <w:marTop w:val="0"/>
          <w:marBottom w:val="120"/>
          <w:divBdr>
            <w:top w:val="none" w:sz="0" w:space="0" w:color="auto"/>
            <w:left w:val="none" w:sz="0" w:space="0" w:color="auto"/>
            <w:bottom w:val="none" w:sz="0" w:space="0" w:color="auto"/>
            <w:right w:val="none" w:sz="0" w:space="0" w:color="auto"/>
          </w:divBdr>
          <w:divsChild>
            <w:div w:id="1846507866">
              <w:marLeft w:val="0"/>
              <w:marRight w:val="0"/>
              <w:marTop w:val="0"/>
              <w:marBottom w:val="0"/>
              <w:divBdr>
                <w:top w:val="none" w:sz="0" w:space="0" w:color="auto"/>
                <w:left w:val="none" w:sz="0" w:space="0" w:color="auto"/>
                <w:bottom w:val="none" w:sz="0" w:space="0" w:color="auto"/>
                <w:right w:val="none" w:sz="0" w:space="0" w:color="auto"/>
              </w:divBdr>
            </w:div>
            <w:div w:id="1846507918">
              <w:marLeft w:val="0"/>
              <w:marRight w:val="0"/>
              <w:marTop w:val="0"/>
              <w:marBottom w:val="0"/>
              <w:divBdr>
                <w:top w:val="none" w:sz="0" w:space="0" w:color="auto"/>
                <w:left w:val="none" w:sz="0" w:space="0" w:color="auto"/>
                <w:bottom w:val="none" w:sz="0" w:space="0" w:color="auto"/>
                <w:right w:val="none" w:sz="0" w:space="0" w:color="auto"/>
              </w:divBdr>
            </w:div>
            <w:div w:id="1846508087">
              <w:marLeft w:val="0"/>
              <w:marRight w:val="0"/>
              <w:marTop w:val="0"/>
              <w:marBottom w:val="0"/>
              <w:divBdr>
                <w:top w:val="none" w:sz="0" w:space="0" w:color="auto"/>
                <w:left w:val="none" w:sz="0" w:space="0" w:color="auto"/>
                <w:bottom w:val="none" w:sz="0" w:space="0" w:color="auto"/>
                <w:right w:val="none" w:sz="0" w:space="0" w:color="auto"/>
              </w:divBdr>
            </w:div>
            <w:div w:id="1846508107">
              <w:marLeft w:val="0"/>
              <w:marRight w:val="0"/>
              <w:marTop w:val="0"/>
              <w:marBottom w:val="0"/>
              <w:divBdr>
                <w:top w:val="none" w:sz="0" w:space="0" w:color="auto"/>
                <w:left w:val="none" w:sz="0" w:space="0" w:color="auto"/>
                <w:bottom w:val="none" w:sz="0" w:space="0" w:color="auto"/>
                <w:right w:val="none" w:sz="0" w:space="0" w:color="auto"/>
              </w:divBdr>
            </w:div>
            <w:div w:id="1846508123">
              <w:marLeft w:val="0"/>
              <w:marRight w:val="0"/>
              <w:marTop w:val="0"/>
              <w:marBottom w:val="0"/>
              <w:divBdr>
                <w:top w:val="none" w:sz="0" w:space="0" w:color="auto"/>
                <w:left w:val="none" w:sz="0" w:space="0" w:color="auto"/>
                <w:bottom w:val="none" w:sz="0" w:space="0" w:color="auto"/>
                <w:right w:val="none" w:sz="0" w:space="0" w:color="auto"/>
              </w:divBdr>
            </w:div>
            <w:div w:id="1846508228">
              <w:marLeft w:val="0"/>
              <w:marRight w:val="0"/>
              <w:marTop w:val="0"/>
              <w:marBottom w:val="0"/>
              <w:divBdr>
                <w:top w:val="none" w:sz="0" w:space="0" w:color="auto"/>
                <w:left w:val="none" w:sz="0" w:space="0" w:color="auto"/>
                <w:bottom w:val="none" w:sz="0" w:space="0" w:color="auto"/>
                <w:right w:val="none" w:sz="0" w:space="0" w:color="auto"/>
              </w:divBdr>
            </w:div>
            <w:div w:id="1846508378">
              <w:marLeft w:val="0"/>
              <w:marRight w:val="0"/>
              <w:marTop w:val="0"/>
              <w:marBottom w:val="0"/>
              <w:divBdr>
                <w:top w:val="none" w:sz="0" w:space="0" w:color="auto"/>
                <w:left w:val="none" w:sz="0" w:space="0" w:color="auto"/>
                <w:bottom w:val="none" w:sz="0" w:space="0" w:color="auto"/>
                <w:right w:val="none" w:sz="0" w:space="0" w:color="auto"/>
              </w:divBdr>
            </w:div>
            <w:div w:id="1846508466">
              <w:marLeft w:val="0"/>
              <w:marRight w:val="0"/>
              <w:marTop w:val="0"/>
              <w:marBottom w:val="0"/>
              <w:divBdr>
                <w:top w:val="none" w:sz="0" w:space="0" w:color="auto"/>
                <w:left w:val="none" w:sz="0" w:space="0" w:color="auto"/>
                <w:bottom w:val="none" w:sz="0" w:space="0" w:color="auto"/>
                <w:right w:val="none" w:sz="0" w:space="0" w:color="auto"/>
              </w:divBdr>
            </w:div>
            <w:div w:id="1846508503">
              <w:marLeft w:val="0"/>
              <w:marRight w:val="0"/>
              <w:marTop w:val="0"/>
              <w:marBottom w:val="0"/>
              <w:divBdr>
                <w:top w:val="none" w:sz="0" w:space="0" w:color="auto"/>
                <w:left w:val="none" w:sz="0" w:space="0" w:color="auto"/>
                <w:bottom w:val="none" w:sz="0" w:space="0" w:color="auto"/>
                <w:right w:val="none" w:sz="0" w:space="0" w:color="auto"/>
              </w:divBdr>
            </w:div>
            <w:div w:id="1846508599">
              <w:marLeft w:val="0"/>
              <w:marRight w:val="0"/>
              <w:marTop w:val="0"/>
              <w:marBottom w:val="0"/>
              <w:divBdr>
                <w:top w:val="none" w:sz="0" w:space="0" w:color="auto"/>
                <w:left w:val="none" w:sz="0" w:space="0" w:color="auto"/>
                <w:bottom w:val="none" w:sz="0" w:space="0" w:color="auto"/>
                <w:right w:val="none" w:sz="0" w:space="0" w:color="auto"/>
              </w:divBdr>
            </w:div>
            <w:div w:id="1846508612">
              <w:marLeft w:val="0"/>
              <w:marRight w:val="0"/>
              <w:marTop w:val="0"/>
              <w:marBottom w:val="0"/>
              <w:divBdr>
                <w:top w:val="none" w:sz="0" w:space="0" w:color="auto"/>
                <w:left w:val="none" w:sz="0" w:space="0" w:color="auto"/>
                <w:bottom w:val="none" w:sz="0" w:space="0" w:color="auto"/>
                <w:right w:val="none" w:sz="0" w:space="0" w:color="auto"/>
              </w:divBdr>
            </w:div>
          </w:divsChild>
        </w:div>
        <w:div w:id="1846508069">
          <w:marLeft w:val="0"/>
          <w:marRight w:val="0"/>
          <w:marTop w:val="150"/>
          <w:marBottom w:val="0"/>
          <w:divBdr>
            <w:top w:val="none" w:sz="0" w:space="0" w:color="auto"/>
            <w:left w:val="none" w:sz="0" w:space="0" w:color="auto"/>
            <w:bottom w:val="none" w:sz="0" w:space="0" w:color="auto"/>
            <w:right w:val="none" w:sz="0" w:space="0" w:color="auto"/>
          </w:divBdr>
        </w:div>
        <w:div w:id="1846508082">
          <w:marLeft w:val="0"/>
          <w:marRight w:val="0"/>
          <w:marTop w:val="150"/>
          <w:marBottom w:val="0"/>
          <w:divBdr>
            <w:top w:val="none" w:sz="0" w:space="0" w:color="auto"/>
            <w:left w:val="none" w:sz="0" w:space="0" w:color="auto"/>
            <w:bottom w:val="none" w:sz="0" w:space="0" w:color="auto"/>
            <w:right w:val="none" w:sz="0" w:space="0" w:color="auto"/>
          </w:divBdr>
        </w:div>
        <w:div w:id="1846508109">
          <w:marLeft w:val="0"/>
          <w:marRight w:val="0"/>
          <w:marTop w:val="0"/>
          <w:marBottom w:val="0"/>
          <w:divBdr>
            <w:top w:val="none" w:sz="0" w:space="0" w:color="auto"/>
            <w:left w:val="none" w:sz="0" w:space="0" w:color="auto"/>
            <w:bottom w:val="none" w:sz="0" w:space="0" w:color="auto"/>
            <w:right w:val="none" w:sz="0" w:space="0" w:color="auto"/>
          </w:divBdr>
        </w:div>
        <w:div w:id="1846508125">
          <w:marLeft w:val="0"/>
          <w:marRight w:val="0"/>
          <w:marTop w:val="0"/>
          <w:marBottom w:val="0"/>
          <w:divBdr>
            <w:top w:val="none" w:sz="0" w:space="0" w:color="auto"/>
            <w:left w:val="none" w:sz="0" w:space="0" w:color="auto"/>
            <w:bottom w:val="none" w:sz="0" w:space="0" w:color="auto"/>
            <w:right w:val="none" w:sz="0" w:space="0" w:color="auto"/>
          </w:divBdr>
        </w:div>
        <w:div w:id="1846508139">
          <w:marLeft w:val="0"/>
          <w:marRight w:val="0"/>
          <w:marTop w:val="0"/>
          <w:marBottom w:val="120"/>
          <w:divBdr>
            <w:top w:val="none" w:sz="0" w:space="0" w:color="auto"/>
            <w:left w:val="none" w:sz="0" w:space="0" w:color="auto"/>
            <w:bottom w:val="none" w:sz="0" w:space="0" w:color="auto"/>
            <w:right w:val="none" w:sz="0" w:space="0" w:color="auto"/>
          </w:divBdr>
          <w:divsChild>
            <w:div w:id="1846507746">
              <w:marLeft w:val="0"/>
              <w:marRight w:val="0"/>
              <w:marTop w:val="0"/>
              <w:marBottom w:val="0"/>
              <w:divBdr>
                <w:top w:val="none" w:sz="0" w:space="0" w:color="auto"/>
                <w:left w:val="none" w:sz="0" w:space="0" w:color="auto"/>
                <w:bottom w:val="none" w:sz="0" w:space="0" w:color="auto"/>
                <w:right w:val="none" w:sz="0" w:space="0" w:color="auto"/>
              </w:divBdr>
            </w:div>
            <w:div w:id="1846507890">
              <w:marLeft w:val="0"/>
              <w:marRight w:val="0"/>
              <w:marTop w:val="0"/>
              <w:marBottom w:val="0"/>
              <w:divBdr>
                <w:top w:val="none" w:sz="0" w:space="0" w:color="auto"/>
                <w:left w:val="none" w:sz="0" w:space="0" w:color="auto"/>
                <w:bottom w:val="none" w:sz="0" w:space="0" w:color="auto"/>
                <w:right w:val="none" w:sz="0" w:space="0" w:color="auto"/>
              </w:divBdr>
            </w:div>
            <w:div w:id="1846507906">
              <w:marLeft w:val="0"/>
              <w:marRight w:val="0"/>
              <w:marTop w:val="0"/>
              <w:marBottom w:val="0"/>
              <w:divBdr>
                <w:top w:val="none" w:sz="0" w:space="0" w:color="auto"/>
                <w:left w:val="none" w:sz="0" w:space="0" w:color="auto"/>
                <w:bottom w:val="none" w:sz="0" w:space="0" w:color="auto"/>
                <w:right w:val="none" w:sz="0" w:space="0" w:color="auto"/>
              </w:divBdr>
            </w:div>
            <w:div w:id="1846507913">
              <w:marLeft w:val="0"/>
              <w:marRight w:val="0"/>
              <w:marTop w:val="0"/>
              <w:marBottom w:val="0"/>
              <w:divBdr>
                <w:top w:val="none" w:sz="0" w:space="0" w:color="auto"/>
                <w:left w:val="none" w:sz="0" w:space="0" w:color="auto"/>
                <w:bottom w:val="none" w:sz="0" w:space="0" w:color="auto"/>
                <w:right w:val="none" w:sz="0" w:space="0" w:color="auto"/>
              </w:divBdr>
            </w:div>
            <w:div w:id="1846508099">
              <w:marLeft w:val="0"/>
              <w:marRight w:val="0"/>
              <w:marTop w:val="0"/>
              <w:marBottom w:val="0"/>
              <w:divBdr>
                <w:top w:val="none" w:sz="0" w:space="0" w:color="auto"/>
                <w:left w:val="none" w:sz="0" w:space="0" w:color="auto"/>
                <w:bottom w:val="none" w:sz="0" w:space="0" w:color="auto"/>
                <w:right w:val="none" w:sz="0" w:space="0" w:color="auto"/>
              </w:divBdr>
            </w:div>
            <w:div w:id="1846508281">
              <w:marLeft w:val="0"/>
              <w:marRight w:val="0"/>
              <w:marTop w:val="0"/>
              <w:marBottom w:val="0"/>
              <w:divBdr>
                <w:top w:val="none" w:sz="0" w:space="0" w:color="auto"/>
                <w:left w:val="none" w:sz="0" w:space="0" w:color="auto"/>
                <w:bottom w:val="none" w:sz="0" w:space="0" w:color="auto"/>
                <w:right w:val="none" w:sz="0" w:space="0" w:color="auto"/>
              </w:divBdr>
            </w:div>
            <w:div w:id="1846508609">
              <w:marLeft w:val="0"/>
              <w:marRight w:val="0"/>
              <w:marTop w:val="0"/>
              <w:marBottom w:val="0"/>
              <w:divBdr>
                <w:top w:val="none" w:sz="0" w:space="0" w:color="auto"/>
                <w:left w:val="none" w:sz="0" w:space="0" w:color="auto"/>
                <w:bottom w:val="none" w:sz="0" w:space="0" w:color="auto"/>
                <w:right w:val="none" w:sz="0" w:space="0" w:color="auto"/>
              </w:divBdr>
            </w:div>
          </w:divsChild>
        </w:div>
        <w:div w:id="1846508162">
          <w:marLeft w:val="0"/>
          <w:marRight w:val="0"/>
          <w:marTop w:val="0"/>
          <w:marBottom w:val="0"/>
          <w:divBdr>
            <w:top w:val="none" w:sz="0" w:space="0" w:color="auto"/>
            <w:left w:val="none" w:sz="0" w:space="0" w:color="auto"/>
            <w:bottom w:val="none" w:sz="0" w:space="0" w:color="auto"/>
            <w:right w:val="none" w:sz="0" w:space="0" w:color="auto"/>
          </w:divBdr>
        </w:div>
        <w:div w:id="1846508176">
          <w:marLeft w:val="0"/>
          <w:marRight w:val="0"/>
          <w:marTop w:val="0"/>
          <w:marBottom w:val="120"/>
          <w:divBdr>
            <w:top w:val="none" w:sz="0" w:space="0" w:color="auto"/>
            <w:left w:val="none" w:sz="0" w:space="0" w:color="auto"/>
            <w:bottom w:val="none" w:sz="0" w:space="0" w:color="auto"/>
            <w:right w:val="none" w:sz="0" w:space="0" w:color="auto"/>
          </w:divBdr>
          <w:divsChild>
            <w:div w:id="1846508644">
              <w:marLeft w:val="0"/>
              <w:marRight w:val="0"/>
              <w:marTop w:val="0"/>
              <w:marBottom w:val="0"/>
              <w:divBdr>
                <w:top w:val="none" w:sz="0" w:space="0" w:color="auto"/>
                <w:left w:val="none" w:sz="0" w:space="0" w:color="auto"/>
                <w:bottom w:val="none" w:sz="0" w:space="0" w:color="auto"/>
                <w:right w:val="none" w:sz="0" w:space="0" w:color="auto"/>
              </w:divBdr>
            </w:div>
          </w:divsChild>
        </w:div>
        <w:div w:id="1846508211">
          <w:marLeft w:val="0"/>
          <w:marRight w:val="0"/>
          <w:marTop w:val="0"/>
          <w:marBottom w:val="0"/>
          <w:divBdr>
            <w:top w:val="none" w:sz="0" w:space="0" w:color="auto"/>
            <w:left w:val="none" w:sz="0" w:space="0" w:color="auto"/>
            <w:bottom w:val="none" w:sz="0" w:space="0" w:color="auto"/>
            <w:right w:val="none" w:sz="0" w:space="0" w:color="auto"/>
          </w:divBdr>
        </w:div>
        <w:div w:id="1846508212">
          <w:marLeft w:val="0"/>
          <w:marRight w:val="0"/>
          <w:marTop w:val="0"/>
          <w:marBottom w:val="120"/>
          <w:divBdr>
            <w:top w:val="none" w:sz="0" w:space="0" w:color="auto"/>
            <w:left w:val="none" w:sz="0" w:space="0" w:color="auto"/>
            <w:bottom w:val="none" w:sz="0" w:space="0" w:color="auto"/>
            <w:right w:val="none" w:sz="0" w:space="0" w:color="auto"/>
          </w:divBdr>
          <w:divsChild>
            <w:div w:id="1846507720">
              <w:marLeft w:val="0"/>
              <w:marRight w:val="0"/>
              <w:marTop w:val="0"/>
              <w:marBottom w:val="0"/>
              <w:divBdr>
                <w:top w:val="none" w:sz="0" w:space="0" w:color="auto"/>
                <w:left w:val="none" w:sz="0" w:space="0" w:color="auto"/>
                <w:bottom w:val="none" w:sz="0" w:space="0" w:color="auto"/>
                <w:right w:val="none" w:sz="0" w:space="0" w:color="auto"/>
              </w:divBdr>
            </w:div>
            <w:div w:id="1846507802">
              <w:marLeft w:val="0"/>
              <w:marRight w:val="0"/>
              <w:marTop w:val="0"/>
              <w:marBottom w:val="0"/>
              <w:divBdr>
                <w:top w:val="none" w:sz="0" w:space="0" w:color="auto"/>
                <w:left w:val="none" w:sz="0" w:space="0" w:color="auto"/>
                <w:bottom w:val="none" w:sz="0" w:space="0" w:color="auto"/>
                <w:right w:val="none" w:sz="0" w:space="0" w:color="auto"/>
              </w:divBdr>
            </w:div>
            <w:div w:id="1846507820">
              <w:marLeft w:val="0"/>
              <w:marRight w:val="0"/>
              <w:marTop w:val="0"/>
              <w:marBottom w:val="0"/>
              <w:divBdr>
                <w:top w:val="none" w:sz="0" w:space="0" w:color="auto"/>
                <w:left w:val="none" w:sz="0" w:space="0" w:color="auto"/>
                <w:bottom w:val="none" w:sz="0" w:space="0" w:color="auto"/>
                <w:right w:val="none" w:sz="0" w:space="0" w:color="auto"/>
              </w:divBdr>
            </w:div>
            <w:div w:id="1846507821">
              <w:marLeft w:val="0"/>
              <w:marRight w:val="0"/>
              <w:marTop w:val="0"/>
              <w:marBottom w:val="0"/>
              <w:divBdr>
                <w:top w:val="none" w:sz="0" w:space="0" w:color="auto"/>
                <w:left w:val="none" w:sz="0" w:space="0" w:color="auto"/>
                <w:bottom w:val="none" w:sz="0" w:space="0" w:color="auto"/>
                <w:right w:val="none" w:sz="0" w:space="0" w:color="auto"/>
              </w:divBdr>
            </w:div>
            <w:div w:id="1846507837">
              <w:marLeft w:val="0"/>
              <w:marRight w:val="0"/>
              <w:marTop w:val="0"/>
              <w:marBottom w:val="0"/>
              <w:divBdr>
                <w:top w:val="none" w:sz="0" w:space="0" w:color="auto"/>
                <w:left w:val="none" w:sz="0" w:space="0" w:color="auto"/>
                <w:bottom w:val="none" w:sz="0" w:space="0" w:color="auto"/>
                <w:right w:val="none" w:sz="0" w:space="0" w:color="auto"/>
              </w:divBdr>
            </w:div>
            <w:div w:id="1846507846">
              <w:marLeft w:val="0"/>
              <w:marRight w:val="0"/>
              <w:marTop w:val="0"/>
              <w:marBottom w:val="0"/>
              <w:divBdr>
                <w:top w:val="none" w:sz="0" w:space="0" w:color="auto"/>
                <w:left w:val="none" w:sz="0" w:space="0" w:color="auto"/>
                <w:bottom w:val="none" w:sz="0" w:space="0" w:color="auto"/>
                <w:right w:val="none" w:sz="0" w:space="0" w:color="auto"/>
              </w:divBdr>
            </w:div>
            <w:div w:id="1846508026">
              <w:marLeft w:val="0"/>
              <w:marRight w:val="0"/>
              <w:marTop w:val="0"/>
              <w:marBottom w:val="0"/>
              <w:divBdr>
                <w:top w:val="none" w:sz="0" w:space="0" w:color="auto"/>
                <w:left w:val="none" w:sz="0" w:space="0" w:color="auto"/>
                <w:bottom w:val="none" w:sz="0" w:space="0" w:color="auto"/>
                <w:right w:val="none" w:sz="0" w:space="0" w:color="auto"/>
              </w:divBdr>
            </w:div>
            <w:div w:id="1846508051">
              <w:marLeft w:val="0"/>
              <w:marRight w:val="0"/>
              <w:marTop w:val="0"/>
              <w:marBottom w:val="0"/>
              <w:divBdr>
                <w:top w:val="none" w:sz="0" w:space="0" w:color="auto"/>
                <w:left w:val="none" w:sz="0" w:space="0" w:color="auto"/>
                <w:bottom w:val="none" w:sz="0" w:space="0" w:color="auto"/>
                <w:right w:val="none" w:sz="0" w:space="0" w:color="auto"/>
              </w:divBdr>
            </w:div>
            <w:div w:id="1846508145">
              <w:marLeft w:val="0"/>
              <w:marRight w:val="0"/>
              <w:marTop w:val="0"/>
              <w:marBottom w:val="0"/>
              <w:divBdr>
                <w:top w:val="none" w:sz="0" w:space="0" w:color="auto"/>
                <w:left w:val="none" w:sz="0" w:space="0" w:color="auto"/>
                <w:bottom w:val="none" w:sz="0" w:space="0" w:color="auto"/>
                <w:right w:val="none" w:sz="0" w:space="0" w:color="auto"/>
              </w:divBdr>
            </w:div>
            <w:div w:id="1846508226">
              <w:marLeft w:val="0"/>
              <w:marRight w:val="0"/>
              <w:marTop w:val="0"/>
              <w:marBottom w:val="0"/>
              <w:divBdr>
                <w:top w:val="none" w:sz="0" w:space="0" w:color="auto"/>
                <w:left w:val="none" w:sz="0" w:space="0" w:color="auto"/>
                <w:bottom w:val="none" w:sz="0" w:space="0" w:color="auto"/>
                <w:right w:val="none" w:sz="0" w:space="0" w:color="auto"/>
              </w:divBdr>
            </w:div>
            <w:div w:id="1846508271">
              <w:marLeft w:val="0"/>
              <w:marRight w:val="0"/>
              <w:marTop w:val="0"/>
              <w:marBottom w:val="0"/>
              <w:divBdr>
                <w:top w:val="none" w:sz="0" w:space="0" w:color="auto"/>
                <w:left w:val="none" w:sz="0" w:space="0" w:color="auto"/>
                <w:bottom w:val="none" w:sz="0" w:space="0" w:color="auto"/>
                <w:right w:val="none" w:sz="0" w:space="0" w:color="auto"/>
              </w:divBdr>
            </w:div>
            <w:div w:id="1846508326">
              <w:marLeft w:val="0"/>
              <w:marRight w:val="0"/>
              <w:marTop w:val="0"/>
              <w:marBottom w:val="0"/>
              <w:divBdr>
                <w:top w:val="none" w:sz="0" w:space="0" w:color="auto"/>
                <w:left w:val="none" w:sz="0" w:space="0" w:color="auto"/>
                <w:bottom w:val="none" w:sz="0" w:space="0" w:color="auto"/>
                <w:right w:val="none" w:sz="0" w:space="0" w:color="auto"/>
              </w:divBdr>
            </w:div>
            <w:div w:id="1846508345">
              <w:marLeft w:val="0"/>
              <w:marRight w:val="0"/>
              <w:marTop w:val="0"/>
              <w:marBottom w:val="0"/>
              <w:divBdr>
                <w:top w:val="none" w:sz="0" w:space="0" w:color="auto"/>
                <w:left w:val="none" w:sz="0" w:space="0" w:color="auto"/>
                <w:bottom w:val="none" w:sz="0" w:space="0" w:color="auto"/>
                <w:right w:val="none" w:sz="0" w:space="0" w:color="auto"/>
              </w:divBdr>
            </w:div>
            <w:div w:id="1846508376">
              <w:marLeft w:val="0"/>
              <w:marRight w:val="0"/>
              <w:marTop w:val="0"/>
              <w:marBottom w:val="0"/>
              <w:divBdr>
                <w:top w:val="none" w:sz="0" w:space="0" w:color="auto"/>
                <w:left w:val="none" w:sz="0" w:space="0" w:color="auto"/>
                <w:bottom w:val="none" w:sz="0" w:space="0" w:color="auto"/>
                <w:right w:val="none" w:sz="0" w:space="0" w:color="auto"/>
              </w:divBdr>
            </w:div>
            <w:div w:id="1846508481">
              <w:marLeft w:val="0"/>
              <w:marRight w:val="0"/>
              <w:marTop w:val="0"/>
              <w:marBottom w:val="0"/>
              <w:divBdr>
                <w:top w:val="none" w:sz="0" w:space="0" w:color="auto"/>
                <w:left w:val="none" w:sz="0" w:space="0" w:color="auto"/>
                <w:bottom w:val="none" w:sz="0" w:space="0" w:color="auto"/>
                <w:right w:val="none" w:sz="0" w:space="0" w:color="auto"/>
              </w:divBdr>
            </w:div>
            <w:div w:id="1846508589">
              <w:marLeft w:val="0"/>
              <w:marRight w:val="0"/>
              <w:marTop w:val="0"/>
              <w:marBottom w:val="0"/>
              <w:divBdr>
                <w:top w:val="none" w:sz="0" w:space="0" w:color="auto"/>
                <w:left w:val="none" w:sz="0" w:space="0" w:color="auto"/>
                <w:bottom w:val="none" w:sz="0" w:space="0" w:color="auto"/>
                <w:right w:val="none" w:sz="0" w:space="0" w:color="auto"/>
              </w:divBdr>
            </w:div>
            <w:div w:id="1846508604">
              <w:marLeft w:val="0"/>
              <w:marRight w:val="0"/>
              <w:marTop w:val="0"/>
              <w:marBottom w:val="0"/>
              <w:divBdr>
                <w:top w:val="none" w:sz="0" w:space="0" w:color="auto"/>
                <w:left w:val="none" w:sz="0" w:space="0" w:color="auto"/>
                <w:bottom w:val="none" w:sz="0" w:space="0" w:color="auto"/>
                <w:right w:val="none" w:sz="0" w:space="0" w:color="auto"/>
              </w:divBdr>
            </w:div>
            <w:div w:id="1846508645">
              <w:marLeft w:val="0"/>
              <w:marRight w:val="0"/>
              <w:marTop w:val="0"/>
              <w:marBottom w:val="0"/>
              <w:divBdr>
                <w:top w:val="none" w:sz="0" w:space="0" w:color="auto"/>
                <w:left w:val="none" w:sz="0" w:space="0" w:color="auto"/>
                <w:bottom w:val="none" w:sz="0" w:space="0" w:color="auto"/>
                <w:right w:val="none" w:sz="0" w:space="0" w:color="auto"/>
              </w:divBdr>
            </w:div>
          </w:divsChild>
        </w:div>
        <w:div w:id="1846508217">
          <w:marLeft w:val="0"/>
          <w:marRight w:val="0"/>
          <w:marTop w:val="0"/>
          <w:marBottom w:val="150"/>
          <w:divBdr>
            <w:top w:val="none" w:sz="0" w:space="0" w:color="auto"/>
            <w:left w:val="none" w:sz="0" w:space="0" w:color="auto"/>
            <w:bottom w:val="none" w:sz="0" w:space="0" w:color="auto"/>
            <w:right w:val="none" w:sz="0" w:space="0" w:color="auto"/>
          </w:divBdr>
          <w:divsChild>
            <w:div w:id="1846507908">
              <w:marLeft w:val="0"/>
              <w:marRight w:val="0"/>
              <w:marTop w:val="0"/>
              <w:marBottom w:val="0"/>
              <w:divBdr>
                <w:top w:val="none" w:sz="0" w:space="0" w:color="auto"/>
                <w:left w:val="none" w:sz="0" w:space="0" w:color="auto"/>
                <w:bottom w:val="none" w:sz="0" w:space="0" w:color="auto"/>
                <w:right w:val="none" w:sz="0" w:space="0" w:color="auto"/>
              </w:divBdr>
            </w:div>
          </w:divsChild>
        </w:div>
        <w:div w:id="1846508300">
          <w:marLeft w:val="0"/>
          <w:marRight w:val="0"/>
          <w:marTop w:val="0"/>
          <w:marBottom w:val="0"/>
          <w:divBdr>
            <w:top w:val="none" w:sz="0" w:space="0" w:color="auto"/>
            <w:left w:val="none" w:sz="0" w:space="0" w:color="auto"/>
            <w:bottom w:val="none" w:sz="0" w:space="0" w:color="auto"/>
            <w:right w:val="none" w:sz="0" w:space="0" w:color="auto"/>
          </w:divBdr>
        </w:div>
        <w:div w:id="1846508315">
          <w:marLeft w:val="0"/>
          <w:marRight w:val="0"/>
          <w:marTop w:val="0"/>
          <w:marBottom w:val="0"/>
          <w:divBdr>
            <w:top w:val="none" w:sz="0" w:space="0" w:color="auto"/>
            <w:left w:val="none" w:sz="0" w:space="0" w:color="auto"/>
            <w:bottom w:val="none" w:sz="0" w:space="0" w:color="auto"/>
            <w:right w:val="none" w:sz="0" w:space="0" w:color="auto"/>
          </w:divBdr>
        </w:div>
        <w:div w:id="1846508332">
          <w:marLeft w:val="0"/>
          <w:marRight w:val="0"/>
          <w:marTop w:val="0"/>
          <w:marBottom w:val="120"/>
          <w:divBdr>
            <w:top w:val="none" w:sz="0" w:space="0" w:color="auto"/>
            <w:left w:val="none" w:sz="0" w:space="0" w:color="auto"/>
            <w:bottom w:val="none" w:sz="0" w:space="0" w:color="auto"/>
            <w:right w:val="none" w:sz="0" w:space="0" w:color="auto"/>
          </w:divBdr>
          <w:divsChild>
            <w:div w:id="1846508453">
              <w:marLeft w:val="0"/>
              <w:marRight w:val="0"/>
              <w:marTop w:val="0"/>
              <w:marBottom w:val="0"/>
              <w:divBdr>
                <w:top w:val="none" w:sz="0" w:space="0" w:color="auto"/>
                <w:left w:val="none" w:sz="0" w:space="0" w:color="auto"/>
                <w:bottom w:val="none" w:sz="0" w:space="0" w:color="auto"/>
                <w:right w:val="none" w:sz="0" w:space="0" w:color="auto"/>
              </w:divBdr>
            </w:div>
          </w:divsChild>
        </w:div>
        <w:div w:id="1846508368">
          <w:marLeft w:val="0"/>
          <w:marRight w:val="0"/>
          <w:marTop w:val="150"/>
          <w:marBottom w:val="0"/>
          <w:divBdr>
            <w:top w:val="none" w:sz="0" w:space="0" w:color="auto"/>
            <w:left w:val="none" w:sz="0" w:space="0" w:color="auto"/>
            <w:bottom w:val="none" w:sz="0" w:space="0" w:color="auto"/>
            <w:right w:val="none" w:sz="0" w:space="0" w:color="auto"/>
          </w:divBdr>
        </w:div>
        <w:div w:id="1846508369">
          <w:marLeft w:val="0"/>
          <w:marRight w:val="0"/>
          <w:marTop w:val="0"/>
          <w:marBottom w:val="0"/>
          <w:divBdr>
            <w:top w:val="none" w:sz="0" w:space="0" w:color="auto"/>
            <w:left w:val="none" w:sz="0" w:space="0" w:color="auto"/>
            <w:bottom w:val="none" w:sz="0" w:space="0" w:color="auto"/>
            <w:right w:val="none" w:sz="0" w:space="0" w:color="auto"/>
          </w:divBdr>
        </w:div>
        <w:div w:id="1846508403">
          <w:marLeft w:val="0"/>
          <w:marRight w:val="0"/>
          <w:marTop w:val="0"/>
          <w:marBottom w:val="120"/>
          <w:divBdr>
            <w:top w:val="none" w:sz="0" w:space="0" w:color="auto"/>
            <w:left w:val="none" w:sz="0" w:space="0" w:color="auto"/>
            <w:bottom w:val="none" w:sz="0" w:space="0" w:color="auto"/>
            <w:right w:val="none" w:sz="0" w:space="0" w:color="auto"/>
          </w:divBdr>
          <w:divsChild>
            <w:div w:id="1846508493">
              <w:marLeft w:val="0"/>
              <w:marRight w:val="0"/>
              <w:marTop w:val="0"/>
              <w:marBottom w:val="0"/>
              <w:divBdr>
                <w:top w:val="none" w:sz="0" w:space="0" w:color="auto"/>
                <w:left w:val="none" w:sz="0" w:space="0" w:color="auto"/>
                <w:bottom w:val="none" w:sz="0" w:space="0" w:color="auto"/>
                <w:right w:val="none" w:sz="0" w:space="0" w:color="auto"/>
              </w:divBdr>
            </w:div>
          </w:divsChild>
        </w:div>
        <w:div w:id="1846508413">
          <w:marLeft w:val="0"/>
          <w:marRight w:val="0"/>
          <w:marTop w:val="0"/>
          <w:marBottom w:val="150"/>
          <w:divBdr>
            <w:top w:val="none" w:sz="0" w:space="0" w:color="auto"/>
            <w:left w:val="none" w:sz="0" w:space="0" w:color="auto"/>
            <w:bottom w:val="none" w:sz="0" w:space="0" w:color="auto"/>
            <w:right w:val="none" w:sz="0" w:space="0" w:color="auto"/>
          </w:divBdr>
          <w:divsChild>
            <w:div w:id="1846508014">
              <w:marLeft w:val="0"/>
              <w:marRight w:val="0"/>
              <w:marTop w:val="0"/>
              <w:marBottom w:val="0"/>
              <w:divBdr>
                <w:top w:val="none" w:sz="0" w:space="0" w:color="auto"/>
                <w:left w:val="none" w:sz="0" w:space="0" w:color="auto"/>
                <w:bottom w:val="none" w:sz="0" w:space="0" w:color="auto"/>
                <w:right w:val="none" w:sz="0" w:space="0" w:color="auto"/>
              </w:divBdr>
            </w:div>
          </w:divsChild>
        </w:div>
        <w:div w:id="1846508419">
          <w:marLeft w:val="0"/>
          <w:marRight w:val="0"/>
          <w:marTop w:val="0"/>
          <w:marBottom w:val="120"/>
          <w:divBdr>
            <w:top w:val="none" w:sz="0" w:space="0" w:color="auto"/>
            <w:left w:val="none" w:sz="0" w:space="0" w:color="auto"/>
            <w:bottom w:val="none" w:sz="0" w:space="0" w:color="auto"/>
            <w:right w:val="none" w:sz="0" w:space="0" w:color="auto"/>
          </w:divBdr>
          <w:divsChild>
            <w:div w:id="1846507977">
              <w:marLeft w:val="0"/>
              <w:marRight w:val="0"/>
              <w:marTop w:val="0"/>
              <w:marBottom w:val="0"/>
              <w:divBdr>
                <w:top w:val="none" w:sz="0" w:space="0" w:color="auto"/>
                <w:left w:val="none" w:sz="0" w:space="0" w:color="auto"/>
                <w:bottom w:val="none" w:sz="0" w:space="0" w:color="auto"/>
                <w:right w:val="none" w:sz="0" w:space="0" w:color="auto"/>
              </w:divBdr>
            </w:div>
            <w:div w:id="1846508380">
              <w:marLeft w:val="0"/>
              <w:marRight w:val="0"/>
              <w:marTop w:val="0"/>
              <w:marBottom w:val="0"/>
              <w:divBdr>
                <w:top w:val="none" w:sz="0" w:space="0" w:color="auto"/>
                <w:left w:val="none" w:sz="0" w:space="0" w:color="auto"/>
                <w:bottom w:val="none" w:sz="0" w:space="0" w:color="auto"/>
                <w:right w:val="none" w:sz="0" w:space="0" w:color="auto"/>
              </w:divBdr>
            </w:div>
          </w:divsChild>
        </w:div>
        <w:div w:id="1846508455">
          <w:marLeft w:val="0"/>
          <w:marRight w:val="0"/>
          <w:marTop w:val="0"/>
          <w:marBottom w:val="0"/>
          <w:divBdr>
            <w:top w:val="none" w:sz="0" w:space="0" w:color="auto"/>
            <w:left w:val="none" w:sz="0" w:space="0" w:color="auto"/>
            <w:bottom w:val="none" w:sz="0" w:space="0" w:color="auto"/>
            <w:right w:val="none" w:sz="0" w:space="0" w:color="auto"/>
          </w:divBdr>
        </w:div>
        <w:div w:id="1846508469">
          <w:marLeft w:val="0"/>
          <w:marRight w:val="0"/>
          <w:marTop w:val="0"/>
          <w:marBottom w:val="150"/>
          <w:divBdr>
            <w:top w:val="none" w:sz="0" w:space="0" w:color="auto"/>
            <w:left w:val="none" w:sz="0" w:space="0" w:color="auto"/>
            <w:bottom w:val="none" w:sz="0" w:space="0" w:color="auto"/>
            <w:right w:val="none" w:sz="0" w:space="0" w:color="auto"/>
          </w:divBdr>
          <w:divsChild>
            <w:div w:id="1846508618">
              <w:marLeft w:val="0"/>
              <w:marRight w:val="0"/>
              <w:marTop w:val="0"/>
              <w:marBottom w:val="0"/>
              <w:divBdr>
                <w:top w:val="none" w:sz="0" w:space="0" w:color="auto"/>
                <w:left w:val="none" w:sz="0" w:space="0" w:color="auto"/>
                <w:bottom w:val="none" w:sz="0" w:space="0" w:color="auto"/>
                <w:right w:val="none" w:sz="0" w:space="0" w:color="auto"/>
              </w:divBdr>
            </w:div>
          </w:divsChild>
        </w:div>
        <w:div w:id="1846508474">
          <w:marLeft w:val="0"/>
          <w:marRight w:val="0"/>
          <w:marTop w:val="0"/>
          <w:marBottom w:val="0"/>
          <w:divBdr>
            <w:top w:val="none" w:sz="0" w:space="0" w:color="auto"/>
            <w:left w:val="none" w:sz="0" w:space="0" w:color="auto"/>
            <w:bottom w:val="none" w:sz="0" w:space="0" w:color="auto"/>
            <w:right w:val="none" w:sz="0" w:space="0" w:color="auto"/>
          </w:divBdr>
        </w:div>
        <w:div w:id="1846508502">
          <w:marLeft w:val="0"/>
          <w:marRight w:val="0"/>
          <w:marTop w:val="0"/>
          <w:marBottom w:val="120"/>
          <w:divBdr>
            <w:top w:val="none" w:sz="0" w:space="0" w:color="auto"/>
            <w:left w:val="none" w:sz="0" w:space="0" w:color="auto"/>
            <w:bottom w:val="none" w:sz="0" w:space="0" w:color="auto"/>
            <w:right w:val="none" w:sz="0" w:space="0" w:color="auto"/>
          </w:divBdr>
          <w:divsChild>
            <w:div w:id="1846508143">
              <w:marLeft w:val="0"/>
              <w:marRight w:val="0"/>
              <w:marTop w:val="0"/>
              <w:marBottom w:val="0"/>
              <w:divBdr>
                <w:top w:val="none" w:sz="0" w:space="0" w:color="auto"/>
                <w:left w:val="none" w:sz="0" w:space="0" w:color="auto"/>
                <w:bottom w:val="none" w:sz="0" w:space="0" w:color="auto"/>
                <w:right w:val="none" w:sz="0" w:space="0" w:color="auto"/>
              </w:divBdr>
            </w:div>
          </w:divsChild>
        </w:div>
        <w:div w:id="1846508514">
          <w:marLeft w:val="0"/>
          <w:marRight w:val="0"/>
          <w:marTop w:val="0"/>
          <w:marBottom w:val="0"/>
          <w:divBdr>
            <w:top w:val="none" w:sz="0" w:space="0" w:color="auto"/>
            <w:left w:val="none" w:sz="0" w:space="0" w:color="auto"/>
            <w:bottom w:val="none" w:sz="0" w:space="0" w:color="auto"/>
            <w:right w:val="none" w:sz="0" w:space="0" w:color="auto"/>
          </w:divBdr>
        </w:div>
        <w:div w:id="1846508559">
          <w:marLeft w:val="0"/>
          <w:marRight w:val="0"/>
          <w:marTop w:val="0"/>
          <w:marBottom w:val="120"/>
          <w:divBdr>
            <w:top w:val="none" w:sz="0" w:space="0" w:color="auto"/>
            <w:left w:val="none" w:sz="0" w:space="0" w:color="auto"/>
            <w:bottom w:val="none" w:sz="0" w:space="0" w:color="auto"/>
            <w:right w:val="none" w:sz="0" w:space="0" w:color="auto"/>
          </w:divBdr>
          <w:divsChild>
            <w:div w:id="1846507739">
              <w:marLeft w:val="0"/>
              <w:marRight w:val="0"/>
              <w:marTop w:val="0"/>
              <w:marBottom w:val="0"/>
              <w:divBdr>
                <w:top w:val="none" w:sz="0" w:space="0" w:color="auto"/>
                <w:left w:val="none" w:sz="0" w:space="0" w:color="auto"/>
                <w:bottom w:val="none" w:sz="0" w:space="0" w:color="auto"/>
                <w:right w:val="none" w:sz="0" w:space="0" w:color="auto"/>
              </w:divBdr>
            </w:div>
            <w:div w:id="1846507744">
              <w:marLeft w:val="0"/>
              <w:marRight w:val="0"/>
              <w:marTop w:val="0"/>
              <w:marBottom w:val="0"/>
              <w:divBdr>
                <w:top w:val="none" w:sz="0" w:space="0" w:color="auto"/>
                <w:left w:val="none" w:sz="0" w:space="0" w:color="auto"/>
                <w:bottom w:val="none" w:sz="0" w:space="0" w:color="auto"/>
                <w:right w:val="none" w:sz="0" w:space="0" w:color="auto"/>
              </w:divBdr>
            </w:div>
            <w:div w:id="1846507818">
              <w:marLeft w:val="0"/>
              <w:marRight w:val="0"/>
              <w:marTop w:val="0"/>
              <w:marBottom w:val="0"/>
              <w:divBdr>
                <w:top w:val="none" w:sz="0" w:space="0" w:color="auto"/>
                <w:left w:val="none" w:sz="0" w:space="0" w:color="auto"/>
                <w:bottom w:val="none" w:sz="0" w:space="0" w:color="auto"/>
                <w:right w:val="none" w:sz="0" w:space="0" w:color="auto"/>
              </w:divBdr>
            </w:div>
            <w:div w:id="1846507828">
              <w:marLeft w:val="0"/>
              <w:marRight w:val="0"/>
              <w:marTop w:val="0"/>
              <w:marBottom w:val="0"/>
              <w:divBdr>
                <w:top w:val="none" w:sz="0" w:space="0" w:color="auto"/>
                <w:left w:val="none" w:sz="0" w:space="0" w:color="auto"/>
                <w:bottom w:val="none" w:sz="0" w:space="0" w:color="auto"/>
                <w:right w:val="none" w:sz="0" w:space="0" w:color="auto"/>
              </w:divBdr>
            </w:div>
            <w:div w:id="1846507899">
              <w:marLeft w:val="0"/>
              <w:marRight w:val="0"/>
              <w:marTop w:val="0"/>
              <w:marBottom w:val="0"/>
              <w:divBdr>
                <w:top w:val="none" w:sz="0" w:space="0" w:color="auto"/>
                <w:left w:val="none" w:sz="0" w:space="0" w:color="auto"/>
                <w:bottom w:val="none" w:sz="0" w:space="0" w:color="auto"/>
                <w:right w:val="none" w:sz="0" w:space="0" w:color="auto"/>
              </w:divBdr>
            </w:div>
            <w:div w:id="1846508002">
              <w:marLeft w:val="0"/>
              <w:marRight w:val="0"/>
              <w:marTop w:val="0"/>
              <w:marBottom w:val="0"/>
              <w:divBdr>
                <w:top w:val="none" w:sz="0" w:space="0" w:color="auto"/>
                <w:left w:val="none" w:sz="0" w:space="0" w:color="auto"/>
                <w:bottom w:val="none" w:sz="0" w:space="0" w:color="auto"/>
                <w:right w:val="none" w:sz="0" w:space="0" w:color="auto"/>
              </w:divBdr>
            </w:div>
            <w:div w:id="1846508012">
              <w:marLeft w:val="0"/>
              <w:marRight w:val="0"/>
              <w:marTop w:val="0"/>
              <w:marBottom w:val="0"/>
              <w:divBdr>
                <w:top w:val="none" w:sz="0" w:space="0" w:color="auto"/>
                <w:left w:val="none" w:sz="0" w:space="0" w:color="auto"/>
                <w:bottom w:val="none" w:sz="0" w:space="0" w:color="auto"/>
                <w:right w:val="none" w:sz="0" w:space="0" w:color="auto"/>
              </w:divBdr>
            </w:div>
            <w:div w:id="1846508249">
              <w:marLeft w:val="0"/>
              <w:marRight w:val="0"/>
              <w:marTop w:val="0"/>
              <w:marBottom w:val="0"/>
              <w:divBdr>
                <w:top w:val="none" w:sz="0" w:space="0" w:color="auto"/>
                <w:left w:val="none" w:sz="0" w:space="0" w:color="auto"/>
                <w:bottom w:val="none" w:sz="0" w:space="0" w:color="auto"/>
                <w:right w:val="none" w:sz="0" w:space="0" w:color="auto"/>
              </w:divBdr>
            </w:div>
            <w:div w:id="1846508320">
              <w:marLeft w:val="0"/>
              <w:marRight w:val="0"/>
              <w:marTop w:val="0"/>
              <w:marBottom w:val="0"/>
              <w:divBdr>
                <w:top w:val="none" w:sz="0" w:space="0" w:color="auto"/>
                <w:left w:val="none" w:sz="0" w:space="0" w:color="auto"/>
                <w:bottom w:val="none" w:sz="0" w:space="0" w:color="auto"/>
                <w:right w:val="none" w:sz="0" w:space="0" w:color="auto"/>
              </w:divBdr>
            </w:div>
            <w:div w:id="1846508565">
              <w:marLeft w:val="0"/>
              <w:marRight w:val="0"/>
              <w:marTop w:val="0"/>
              <w:marBottom w:val="0"/>
              <w:divBdr>
                <w:top w:val="none" w:sz="0" w:space="0" w:color="auto"/>
                <w:left w:val="none" w:sz="0" w:space="0" w:color="auto"/>
                <w:bottom w:val="none" w:sz="0" w:space="0" w:color="auto"/>
                <w:right w:val="none" w:sz="0" w:space="0" w:color="auto"/>
              </w:divBdr>
            </w:div>
          </w:divsChild>
        </w:div>
        <w:div w:id="1846508562">
          <w:marLeft w:val="0"/>
          <w:marRight w:val="0"/>
          <w:marTop w:val="0"/>
          <w:marBottom w:val="0"/>
          <w:divBdr>
            <w:top w:val="none" w:sz="0" w:space="0" w:color="auto"/>
            <w:left w:val="none" w:sz="0" w:space="0" w:color="auto"/>
            <w:bottom w:val="none" w:sz="0" w:space="0" w:color="auto"/>
            <w:right w:val="none" w:sz="0" w:space="0" w:color="auto"/>
          </w:divBdr>
        </w:div>
        <w:div w:id="1846508566">
          <w:marLeft w:val="0"/>
          <w:marRight w:val="0"/>
          <w:marTop w:val="0"/>
          <w:marBottom w:val="0"/>
          <w:divBdr>
            <w:top w:val="none" w:sz="0" w:space="0" w:color="auto"/>
            <w:left w:val="none" w:sz="0" w:space="0" w:color="auto"/>
            <w:bottom w:val="none" w:sz="0" w:space="0" w:color="auto"/>
            <w:right w:val="none" w:sz="0" w:space="0" w:color="auto"/>
          </w:divBdr>
        </w:div>
        <w:div w:id="1846508587">
          <w:marLeft w:val="0"/>
          <w:marRight w:val="0"/>
          <w:marTop w:val="0"/>
          <w:marBottom w:val="120"/>
          <w:divBdr>
            <w:top w:val="none" w:sz="0" w:space="0" w:color="auto"/>
            <w:left w:val="none" w:sz="0" w:space="0" w:color="auto"/>
            <w:bottom w:val="none" w:sz="0" w:space="0" w:color="auto"/>
            <w:right w:val="none" w:sz="0" w:space="0" w:color="auto"/>
          </w:divBdr>
          <w:divsChild>
            <w:div w:id="1846507980">
              <w:marLeft w:val="0"/>
              <w:marRight w:val="0"/>
              <w:marTop w:val="0"/>
              <w:marBottom w:val="0"/>
              <w:divBdr>
                <w:top w:val="none" w:sz="0" w:space="0" w:color="auto"/>
                <w:left w:val="none" w:sz="0" w:space="0" w:color="auto"/>
                <w:bottom w:val="none" w:sz="0" w:space="0" w:color="auto"/>
                <w:right w:val="none" w:sz="0" w:space="0" w:color="auto"/>
              </w:divBdr>
            </w:div>
          </w:divsChild>
        </w:div>
        <w:div w:id="1846508603">
          <w:marLeft w:val="0"/>
          <w:marRight w:val="0"/>
          <w:marTop w:val="0"/>
          <w:marBottom w:val="120"/>
          <w:divBdr>
            <w:top w:val="none" w:sz="0" w:space="0" w:color="auto"/>
            <w:left w:val="none" w:sz="0" w:space="0" w:color="auto"/>
            <w:bottom w:val="none" w:sz="0" w:space="0" w:color="auto"/>
            <w:right w:val="none" w:sz="0" w:space="0" w:color="auto"/>
          </w:divBdr>
          <w:divsChild>
            <w:div w:id="1846507930">
              <w:marLeft w:val="0"/>
              <w:marRight w:val="0"/>
              <w:marTop w:val="0"/>
              <w:marBottom w:val="0"/>
              <w:divBdr>
                <w:top w:val="none" w:sz="0" w:space="0" w:color="auto"/>
                <w:left w:val="none" w:sz="0" w:space="0" w:color="auto"/>
                <w:bottom w:val="none" w:sz="0" w:space="0" w:color="auto"/>
                <w:right w:val="none" w:sz="0" w:space="0" w:color="auto"/>
              </w:divBdr>
            </w:div>
          </w:divsChild>
        </w:div>
        <w:div w:id="1846508621">
          <w:marLeft w:val="0"/>
          <w:marRight w:val="0"/>
          <w:marTop w:val="75"/>
          <w:marBottom w:val="0"/>
          <w:divBdr>
            <w:top w:val="none" w:sz="0" w:space="0" w:color="auto"/>
            <w:left w:val="none" w:sz="0" w:space="0" w:color="auto"/>
            <w:bottom w:val="none" w:sz="0" w:space="0" w:color="auto"/>
            <w:right w:val="none" w:sz="0" w:space="0" w:color="auto"/>
          </w:divBdr>
        </w:div>
        <w:div w:id="1846508650">
          <w:marLeft w:val="0"/>
          <w:marRight w:val="0"/>
          <w:marTop w:val="0"/>
          <w:marBottom w:val="0"/>
          <w:divBdr>
            <w:top w:val="none" w:sz="0" w:space="0" w:color="auto"/>
            <w:left w:val="none" w:sz="0" w:space="0" w:color="auto"/>
            <w:bottom w:val="none" w:sz="0" w:space="0" w:color="auto"/>
            <w:right w:val="none" w:sz="0" w:space="0" w:color="auto"/>
          </w:divBdr>
        </w:div>
      </w:divsChild>
    </w:div>
    <w:div w:id="1846508418">
      <w:marLeft w:val="390"/>
      <w:marRight w:val="390"/>
      <w:marTop w:val="0"/>
      <w:marBottom w:val="0"/>
      <w:divBdr>
        <w:top w:val="none" w:sz="0" w:space="0" w:color="auto"/>
        <w:left w:val="none" w:sz="0" w:space="0" w:color="auto"/>
        <w:bottom w:val="none" w:sz="0" w:space="0" w:color="auto"/>
        <w:right w:val="none" w:sz="0" w:space="0" w:color="auto"/>
      </w:divBdr>
      <w:divsChild>
        <w:div w:id="1846507769">
          <w:marLeft w:val="0"/>
          <w:marRight w:val="0"/>
          <w:marTop w:val="75"/>
          <w:marBottom w:val="0"/>
          <w:divBdr>
            <w:top w:val="none" w:sz="0" w:space="0" w:color="auto"/>
            <w:left w:val="none" w:sz="0" w:space="0" w:color="auto"/>
            <w:bottom w:val="none" w:sz="0" w:space="0" w:color="auto"/>
            <w:right w:val="none" w:sz="0" w:space="0" w:color="auto"/>
          </w:divBdr>
        </w:div>
        <w:div w:id="1846507772">
          <w:marLeft w:val="0"/>
          <w:marRight w:val="0"/>
          <w:marTop w:val="0"/>
          <w:marBottom w:val="120"/>
          <w:divBdr>
            <w:top w:val="none" w:sz="0" w:space="0" w:color="auto"/>
            <w:left w:val="none" w:sz="0" w:space="0" w:color="auto"/>
            <w:bottom w:val="none" w:sz="0" w:space="0" w:color="auto"/>
            <w:right w:val="none" w:sz="0" w:space="0" w:color="auto"/>
          </w:divBdr>
          <w:divsChild>
            <w:div w:id="1846507725">
              <w:marLeft w:val="0"/>
              <w:marRight w:val="0"/>
              <w:marTop w:val="0"/>
              <w:marBottom w:val="0"/>
              <w:divBdr>
                <w:top w:val="none" w:sz="0" w:space="0" w:color="auto"/>
                <w:left w:val="none" w:sz="0" w:space="0" w:color="auto"/>
                <w:bottom w:val="none" w:sz="0" w:space="0" w:color="auto"/>
                <w:right w:val="none" w:sz="0" w:space="0" w:color="auto"/>
              </w:divBdr>
            </w:div>
            <w:div w:id="1846507891">
              <w:marLeft w:val="0"/>
              <w:marRight w:val="0"/>
              <w:marTop w:val="0"/>
              <w:marBottom w:val="0"/>
              <w:divBdr>
                <w:top w:val="none" w:sz="0" w:space="0" w:color="auto"/>
                <w:left w:val="none" w:sz="0" w:space="0" w:color="auto"/>
                <w:bottom w:val="none" w:sz="0" w:space="0" w:color="auto"/>
                <w:right w:val="none" w:sz="0" w:space="0" w:color="auto"/>
              </w:divBdr>
            </w:div>
            <w:div w:id="1846507975">
              <w:marLeft w:val="0"/>
              <w:marRight w:val="0"/>
              <w:marTop w:val="0"/>
              <w:marBottom w:val="0"/>
              <w:divBdr>
                <w:top w:val="none" w:sz="0" w:space="0" w:color="auto"/>
                <w:left w:val="none" w:sz="0" w:space="0" w:color="auto"/>
                <w:bottom w:val="none" w:sz="0" w:space="0" w:color="auto"/>
                <w:right w:val="none" w:sz="0" w:space="0" w:color="auto"/>
              </w:divBdr>
            </w:div>
            <w:div w:id="1846508032">
              <w:marLeft w:val="0"/>
              <w:marRight w:val="0"/>
              <w:marTop w:val="0"/>
              <w:marBottom w:val="0"/>
              <w:divBdr>
                <w:top w:val="none" w:sz="0" w:space="0" w:color="auto"/>
                <w:left w:val="none" w:sz="0" w:space="0" w:color="auto"/>
                <w:bottom w:val="none" w:sz="0" w:space="0" w:color="auto"/>
                <w:right w:val="none" w:sz="0" w:space="0" w:color="auto"/>
              </w:divBdr>
            </w:div>
            <w:div w:id="1846508037">
              <w:marLeft w:val="0"/>
              <w:marRight w:val="0"/>
              <w:marTop w:val="0"/>
              <w:marBottom w:val="0"/>
              <w:divBdr>
                <w:top w:val="none" w:sz="0" w:space="0" w:color="auto"/>
                <w:left w:val="none" w:sz="0" w:space="0" w:color="auto"/>
                <w:bottom w:val="none" w:sz="0" w:space="0" w:color="auto"/>
                <w:right w:val="none" w:sz="0" w:space="0" w:color="auto"/>
              </w:divBdr>
            </w:div>
            <w:div w:id="1846508076">
              <w:marLeft w:val="0"/>
              <w:marRight w:val="0"/>
              <w:marTop w:val="0"/>
              <w:marBottom w:val="0"/>
              <w:divBdr>
                <w:top w:val="none" w:sz="0" w:space="0" w:color="auto"/>
                <w:left w:val="none" w:sz="0" w:space="0" w:color="auto"/>
                <w:bottom w:val="none" w:sz="0" w:space="0" w:color="auto"/>
                <w:right w:val="none" w:sz="0" w:space="0" w:color="auto"/>
              </w:divBdr>
            </w:div>
            <w:div w:id="1846508129">
              <w:marLeft w:val="0"/>
              <w:marRight w:val="0"/>
              <w:marTop w:val="0"/>
              <w:marBottom w:val="0"/>
              <w:divBdr>
                <w:top w:val="none" w:sz="0" w:space="0" w:color="auto"/>
                <w:left w:val="none" w:sz="0" w:space="0" w:color="auto"/>
                <w:bottom w:val="none" w:sz="0" w:space="0" w:color="auto"/>
                <w:right w:val="none" w:sz="0" w:space="0" w:color="auto"/>
              </w:divBdr>
            </w:div>
            <w:div w:id="1846508136">
              <w:marLeft w:val="0"/>
              <w:marRight w:val="0"/>
              <w:marTop w:val="0"/>
              <w:marBottom w:val="0"/>
              <w:divBdr>
                <w:top w:val="none" w:sz="0" w:space="0" w:color="auto"/>
                <w:left w:val="none" w:sz="0" w:space="0" w:color="auto"/>
                <w:bottom w:val="none" w:sz="0" w:space="0" w:color="auto"/>
                <w:right w:val="none" w:sz="0" w:space="0" w:color="auto"/>
              </w:divBdr>
            </w:div>
            <w:div w:id="1846508221">
              <w:marLeft w:val="0"/>
              <w:marRight w:val="0"/>
              <w:marTop w:val="0"/>
              <w:marBottom w:val="0"/>
              <w:divBdr>
                <w:top w:val="none" w:sz="0" w:space="0" w:color="auto"/>
                <w:left w:val="none" w:sz="0" w:space="0" w:color="auto"/>
                <w:bottom w:val="none" w:sz="0" w:space="0" w:color="auto"/>
                <w:right w:val="none" w:sz="0" w:space="0" w:color="auto"/>
              </w:divBdr>
            </w:div>
            <w:div w:id="1846508264">
              <w:marLeft w:val="0"/>
              <w:marRight w:val="0"/>
              <w:marTop w:val="0"/>
              <w:marBottom w:val="0"/>
              <w:divBdr>
                <w:top w:val="none" w:sz="0" w:space="0" w:color="auto"/>
                <w:left w:val="none" w:sz="0" w:space="0" w:color="auto"/>
                <w:bottom w:val="none" w:sz="0" w:space="0" w:color="auto"/>
                <w:right w:val="none" w:sz="0" w:space="0" w:color="auto"/>
              </w:divBdr>
            </w:div>
            <w:div w:id="1846508616">
              <w:marLeft w:val="0"/>
              <w:marRight w:val="0"/>
              <w:marTop w:val="0"/>
              <w:marBottom w:val="0"/>
              <w:divBdr>
                <w:top w:val="none" w:sz="0" w:space="0" w:color="auto"/>
                <w:left w:val="none" w:sz="0" w:space="0" w:color="auto"/>
                <w:bottom w:val="none" w:sz="0" w:space="0" w:color="auto"/>
                <w:right w:val="none" w:sz="0" w:space="0" w:color="auto"/>
              </w:divBdr>
            </w:div>
          </w:divsChild>
        </w:div>
        <w:div w:id="1846507780">
          <w:marLeft w:val="0"/>
          <w:marRight w:val="0"/>
          <w:marTop w:val="150"/>
          <w:marBottom w:val="0"/>
          <w:divBdr>
            <w:top w:val="none" w:sz="0" w:space="0" w:color="auto"/>
            <w:left w:val="none" w:sz="0" w:space="0" w:color="auto"/>
            <w:bottom w:val="none" w:sz="0" w:space="0" w:color="auto"/>
            <w:right w:val="none" w:sz="0" w:space="0" w:color="auto"/>
          </w:divBdr>
        </w:div>
        <w:div w:id="1846507794">
          <w:marLeft w:val="0"/>
          <w:marRight w:val="0"/>
          <w:marTop w:val="0"/>
          <w:marBottom w:val="0"/>
          <w:divBdr>
            <w:top w:val="none" w:sz="0" w:space="0" w:color="auto"/>
            <w:left w:val="none" w:sz="0" w:space="0" w:color="auto"/>
            <w:bottom w:val="none" w:sz="0" w:space="0" w:color="auto"/>
            <w:right w:val="none" w:sz="0" w:space="0" w:color="auto"/>
          </w:divBdr>
        </w:div>
        <w:div w:id="1846507808">
          <w:marLeft w:val="0"/>
          <w:marRight w:val="0"/>
          <w:marTop w:val="0"/>
          <w:marBottom w:val="120"/>
          <w:divBdr>
            <w:top w:val="none" w:sz="0" w:space="0" w:color="auto"/>
            <w:left w:val="none" w:sz="0" w:space="0" w:color="auto"/>
            <w:bottom w:val="none" w:sz="0" w:space="0" w:color="auto"/>
            <w:right w:val="none" w:sz="0" w:space="0" w:color="auto"/>
          </w:divBdr>
          <w:divsChild>
            <w:div w:id="1846507803">
              <w:marLeft w:val="0"/>
              <w:marRight w:val="0"/>
              <w:marTop w:val="0"/>
              <w:marBottom w:val="0"/>
              <w:divBdr>
                <w:top w:val="none" w:sz="0" w:space="0" w:color="auto"/>
                <w:left w:val="none" w:sz="0" w:space="0" w:color="auto"/>
                <w:bottom w:val="none" w:sz="0" w:space="0" w:color="auto"/>
                <w:right w:val="none" w:sz="0" w:space="0" w:color="auto"/>
              </w:divBdr>
            </w:div>
            <w:div w:id="1846508322">
              <w:marLeft w:val="0"/>
              <w:marRight w:val="0"/>
              <w:marTop w:val="0"/>
              <w:marBottom w:val="0"/>
              <w:divBdr>
                <w:top w:val="none" w:sz="0" w:space="0" w:color="auto"/>
                <w:left w:val="none" w:sz="0" w:space="0" w:color="auto"/>
                <w:bottom w:val="none" w:sz="0" w:space="0" w:color="auto"/>
                <w:right w:val="none" w:sz="0" w:space="0" w:color="auto"/>
              </w:divBdr>
            </w:div>
            <w:div w:id="1846508395">
              <w:marLeft w:val="0"/>
              <w:marRight w:val="0"/>
              <w:marTop w:val="0"/>
              <w:marBottom w:val="0"/>
              <w:divBdr>
                <w:top w:val="none" w:sz="0" w:space="0" w:color="auto"/>
                <w:left w:val="none" w:sz="0" w:space="0" w:color="auto"/>
                <w:bottom w:val="none" w:sz="0" w:space="0" w:color="auto"/>
                <w:right w:val="none" w:sz="0" w:space="0" w:color="auto"/>
              </w:divBdr>
            </w:div>
            <w:div w:id="1846508404">
              <w:marLeft w:val="0"/>
              <w:marRight w:val="0"/>
              <w:marTop w:val="0"/>
              <w:marBottom w:val="0"/>
              <w:divBdr>
                <w:top w:val="none" w:sz="0" w:space="0" w:color="auto"/>
                <w:left w:val="none" w:sz="0" w:space="0" w:color="auto"/>
                <w:bottom w:val="none" w:sz="0" w:space="0" w:color="auto"/>
                <w:right w:val="none" w:sz="0" w:space="0" w:color="auto"/>
              </w:divBdr>
            </w:div>
            <w:div w:id="1846508448">
              <w:marLeft w:val="0"/>
              <w:marRight w:val="0"/>
              <w:marTop w:val="0"/>
              <w:marBottom w:val="0"/>
              <w:divBdr>
                <w:top w:val="none" w:sz="0" w:space="0" w:color="auto"/>
                <w:left w:val="none" w:sz="0" w:space="0" w:color="auto"/>
                <w:bottom w:val="none" w:sz="0" w:space="0" w:color="auto"/>
                <w:right w:val="none" w:sz="0" w:space="0" w:color="auto"/>
              </w:divBdr>
            </w:div>
            <w:div w:id="1846508499">
              <w:marLeft w:val="0"/>
              <w:marRight w:val="0"/>
              <w:marTop w:val="0"/>
              <w:marBottom w:val="0"/>
              <w:divBdr>
                <w:top w:val="none" w:sz="0" w:space="0" w:color="auto"/>
                <w:left w:val="none" w:sz="0" w:space="0" w:color="auto"/>
                <w:bottom w:val="none" w:sz="0" w:space="0" w:color="auto"/>
                <w:right w:val="none" w:sz="0" w:space="0" w:color="auto"/>
              </w:divBdr>
            </w:div>
            <w:div w:id="1846508591">
              <w:marLeft w:val="0"/>
              <w:marRight w:val="0"/>
              <w:marTop w:val="0"/>
              <w:marBottom w:val="0"/>
              <w:divBdr>
                <w:top w:val="none" w:sz="0" w:space="0" w:color="auto"/>
                <w:left w:val="none" w:sz="0" w:space="0" w:color="auto"/>
                <w:bottom w:val="none" w:sz="0" w:space="0" w:color="auto"/>
                <w:right w:val="none" w:sz="0" w:space="0" w:color="auto"/>
              </w:divBdr>
            </w:div>
            <w:div w:id="1846508610">
              <w:marLeft w:val="0"/>
              <w:marRight w:val="0"/>
              <w:marTop w:val="0"/>
              <w:marBottom w:val="0"/>
              <w:divBdr>
                <w:top w:val="none" w:sz="0" w:space="0" w:color="auto"/>
                <w:left w:val="none" w:sz="0" w:space="0" w:color="auto"/>
                <w:bottom w:val="none" w:sz="0" w:space="0" w:color="auto"/>
                <w:right w:val="none" w:sz="0" w:space="0" w:color="auto"/>
              </w:divBdr>
            </w:div>
          </w:divsChild>
        </w:div>
        <w:div w:id="1846507854">
          <w:marLeft w:val="0"/>
          <w:marRight w:val="0"/>
          <w:marTop w:val="0"/>
          <w:marBottom w:val="0"/>
          <w:divBdr>
            <w:top w:val="none" w:sz="0" w:space="0" w:color="auto"/>
            <w:left w:val="none" w:sz="0" w:space="0" w:color="auto"/>
            <w:bottom w:val="none" w:sz="0" w:space="0" w:color="auto"/>
            <w:right w:val="none" w:sz="0" w:space="0" w:color="auto"/>
          </w:divBdr>
        </w:div>
        <w:div w:id="1846507863">
          <w:marLeft w:val="0"/>
          <w:marRight w:val="0"/>
          <w:marTop w:val="0"/>
          <w:marBottom w:val="0"/>
          <w:divBdr>
            <w:top w:val="none" w:sz="0" w:space="0" w:color="auto"/>
            <w:left w:val="none" w:sz="0" w:space="0" w:color="auto"/>
            <w:bottom w:val="none" w:sz="0" w:space="0" w:color="auto"/>
            <w:right w:val="none" w:sz="0" w:space="0" w:color="auto"/>
          </w:divBdr>
        </w:div>
        <w:div w:id="1846507871">
          <w:marLeft w:val="0"/>
          <w:marRight w:val="0"/>
          <w:marTop w:val="0"/>
          <w:marBottom w:val="0"/>
          <w:divBdr>
            <w:top w:val="none" w:sz="0" w:space="0" w:color="auto"/>
            <w:left w:val="none" w:sz="0" w:space="0" w:color="auto"/>
            <w:bottom w:val="none" w:sz="0" w:space="0" w:color="auto"/>
            <w:right w:val="none" w:sz="0" w:space="0" w:color="auto"/>
          </w:divBdr>
        </w:div>
        <w:div w:id="1846507876">
          <w:marLeft w:val="0"/>
          <w:marRight w:val="0"/>
          <w:marTop w:val="150"/>
          <w:marBottom w:val="0"/>
          <w:divBdr>
            <w:top w:val="none" w:sz="0" w:space="0" w:color="auto"/>
            <w:left w:val="none" w:sz="0" w:space="0" w:color="auto"/>
            <w:bottom w:val="none" w:sz="0" w:space="0" w:color="auto"/>
            <w:right w:val="none" w:sz="0" w:space="0" w:color="auto"/>
          </w:divBdr>
        </w:div>
        <w:div w:id="1846507878">
          <w:marLeft w:val="0"/>
          <w:marRight w:val="0"/>
          <w:marTop w:val="0"/>
          <w:marBottom w:val="0"/>
          <w:divBdr>
            <w:top w:val="none" w:sz="0" w:space="0" w:color="auto"/>
            <w:left w:val="none" w:sz="0" w:space="0" w:color="auto"/>
            <w:bottom w:val="none" w:sz="0" w:space="0" w:color="auto"/>
            <w:right w:val="none" w:sz="0" w:space="0" w:color="auto"/>
          </w:divBdr>
        </w:div>
        <w:div w:id="1846507885">
          <w:marLeft w:val="0"/>
          <w:marRight w:val="0"/>
          <w:marTop w:val="0"/>
          <w:marBottom w:val="120"/>
          <w:divBdr>
            <w:top w:val="none" w:sz="0" w:space="0" w:color="auto"/>
            <w:left w:val="none" w:sz="0" w:space="0" w:color="auto"/>
            <w:bottom w:val="none" w:sz="0" w:space="0" w:color="auto"/>
            <w:right w:val="none" w:sz="0" w:space="0" w:color="auto"/>
          </w:divBdr>
          <w:divsChild>
            <w:div w:id="1846507727">
              <w:marLeft w:val="0"/>
              <w:marRight w:val="0"/>
              <w:marTop w:val="0"/>
              <w:marBottom w:val="0"/>
              <w:divBdr>
                <w:top w:val="none" w:sz="0" w:space="0" w:color="auto"/>
                <w:left w:val="none" w:sz="0" w:space="0" w:color="auto"/>
                <w:bottom w:val="none" w:sz="0" w:space="0" w:color="auto"/>
                <w:right w:val="none" w:sz="0" w:space="0" w:color="auto"/>
              </w:divBdr>
            </w:div>
            <w:div w:id="1846507732">
              <w:marLeft w:val="0"/>
              <w:marRight w:val="0"/>
              <w:marTop w:val="0"/>
              <w:marBottom w:val="0"/>
              <w:divBdr>
                <w:top w:val="none" w:sz="0" w:space="0" w:color="auto"/>
                <w:left w:val="none" w:sz="0" w:space="0" w:color="auto"/>
                <w:bottom w:val="none" w:sz="0" w:space="0" w:color="auto"/>
                <w:right w:val="none" w:sz="0" w:space="0" w:color="auto"/>
              </w:divBdr>
            </w:div>
            <w:div w:id="1846507956">
              <w:marLeft w:val="0"/>
              <w:marRight w:val="0"/>
              <w:marTop w:val="0"/>
              <w:marBottom w:val="0"/>
              <w:divBdr>
                <w:top w:val="none" w:sz="0" w:space="0" w:color="auto"/>
                <w:left w:val="none" w:sz="0" w:space="0" w:color="auto"/>
                <w:bottom w:val="none" w:sz="0" w:space="0" w:color="auto"/>
                <w:right w:val="none" w:sz="0" w:space="0" w:color="auto"/>
              </w:divBdr>
            </w:div>
            <w:div w:id="1846507998">
              <w:marLeft w:val="0"/>
              <w:marRight w:val="0"/>
              <w:marTop w:val="0"/>
              <w:marBottom w:val="0"/>
              <w:divBdr>
                <w:top w:val="none" w:sz="0" w:space="0" w:color="auto"/>
                <w:left w:val="none" w:sz="0" w:space="0" w:color="auto"/>
                <w:bottom w:val="none" w:sz="0" w:space="0" w:color="auto"/>
                <w:right w:val="none" w:sz="0" w:space="0" w:color="auto"/>
              </w:divBdr>
            </w:div>
            <w:div w:id="1846508078">
              <w:marLeft w:val="0"/>
              <w:marRight w:val="0"/>
              <w:marTop w:val="0"/>
              <w:marBottom w:val="0"/>
              <w:divBdr>
                <w:top w:val="none" w:sz="0" w:space="0" w:color="auto"/>
                <w:left w:val="none" w:sz="0" w:space="0" w:color="auto"/>
                <w:bottom w:val="none" w:sz="0" w:space="0" w:color="auto"/>
                <w:right w:val="none" w:sz="0" w:space="0" w:color="auto"/>
              </w:divBdr>
            </w:div>
            <w:div w:id="1846508122">
              <w:marLeft w:val="0"/>
              <w:marRight w:val="0"/>
              <w:marTop w:val="0"/>
              <w:marBottom w:val="0"/>
              <w:divBdr>
                <w:top w:val="none" w:sz="0" w:space="0" w:color="auto"/>
                <w:left w:val="none" w:sz="0" w:space="0" w:color="auto"/>
                <w:bottom w:val="none" w:sz="0" w:space="0" w:color="auto"/>
                <w:right w:val="none" w:sz="0" w:space="0" w:color="auto"/>
              </w:divBdr>
            </w:div>
            <w:div w:id="1846508225">
              <w:marLeft w:val="0"/>
              <w:marRight w:val="0"/>
              <w:marTop w:val="0"/>
              <w:marBottom w:val="0"/>
              <w:divBdr>
                <w:top w:val="none" w:sz="0" w:space="0" w:color="auto"/>
                <w:left w:val="none" w:sz="0" w:space="0" w:color="auto"/>
                <w:bottom w:val="none" w:sz="0" w:space="0" w:color="auto"/>
                <w:right w:val="none" w:sz="0" w:space="0" w:color="auto"/>
              </w:divBdr>
            </w:div>
            <w:div w:id="1846508265">
              <w:marLeft w:val="0"/>
              <w:marRight w:val="0"/>
              <w:marTop w:val="0"/>
              <w:marBottom w:val="0"/>
              <w:divBdr>
                <w:top w:val="none" w:sz="0" w:space="0" w:color="auto"/>
                <w:left w:val="none" w:sz="0" w:space="0" w:color="auto"/>
                <w:bottom w:val="none" w:sz="0" w:space="0" w:color="auto"/>
                <w:right w:val="none" w:sz="0" w:space="0" w:color="auto"/>
              </w:divBdr>
            </w:div>
            <w:div w:id="1846508408">
              <w:marLeft w:val="0"/>
              <w:marRight w:val="0"/>
              <w:marTop w:val="0"/>
              <w:marBottom w:val="0"/>
              <w:divBdr>
                <w:top w:val="none" w:sz="0" w:space="0" w:color="auto"/>
                <w:left w:val="none" w:sz="0" w:space="0" w:color="auto"/>
                <w:bottom w:val="none" w:sz="0" w:space="0" w:color="auto"/>
                <w:right w:val="none" w:sz="0" w:space="0" w:color="auto"/>
              </w:divBdr>
            </w:div>
            <w:div w:id="1846508578">
              <w:marLeft w:val="0"/>
              <w:marRight w:val="0"/>
              <w:marTop w:val="0"/>
              <w:marBottom w:val="0"/>
              <w:divBdr>
                <w:top w:val="none" w:sz="0" w:space="0" w:color="auto"/>
                <w:left w:val="none" w:sz="0" w:space="0" w:color="auto"/>
                <w:bottom w:val="none" w:sz="0" w:space="0" w:color="auto"/>
                <w:right w:val="none" w:sz="0" w:space="0" w:color="auto"/>
              </w:divBdr>
            </w:div>
          </w:divsChild>
        </w:div>
        <w:div w:id="1846507927">
          <w:marLeft w:val="0"/>
          <w:marRight w:val="0"/>
          <w:marTop w:val="0"/>
          <w:marBottom w:val="150"/>
          <w:divBdr>
            <w:top w:val="none" w:sz="0" w:space="0" w:color="auto"/>
            <w:left w:val="none" w:sz="0" w:space="0" w:color="auto"/>
            <w:bottom w:val="none" w:sz="0" w:space="0" w:color="auto"/>
            <w:right w:val="none" w:sz="0" w:space="0" w:color="auto"/>
          </w:divBdr>
          <w:divsChild>
            <w:div w:id="1846508407">
              <w:marLeft w:val="0"/>
              <w:marRight w:val="0"/>
              <w:marTop w:val="0"/>
              <w:marBottom w:val="0"/>
              <w:divBdr>
                <w:top w:val="none" w:sz="0" w:space="0" w:color="auto"/>
                <w:left w:val="none" w:sz="0" w:space="0" w:color="auto"/>
                <w:bottom w:val="none" w:sz="0" w:space="0" w:color="auto"/>
                <w:right w:val="none" w:sz="0" w:space="0" w:color="auto"/>
              </w:divBdr>
            </w:div>
          </w:divsChild>
        </w:div>
        <w:div w:id="1846507936">
          <w:marLeft w:val="0"/>
          <w:marRight w:val="0"/>
          <w:marTop w:val="0"/>
          <w:marBottom w:val="0"/>
          <w:divBdr>
            <w:top w:val="none" w:sz="0" w:space="0" w:color="auto"/>
            <w:left w:val="none" w:sz="0" w:space="0" w:color="auto"/>
            <w:bottom w:val="none" w:sz="0" w:space="0" w:color="auto"/>
            <w:right w:val="none" w:sz="0" w:space="0" w:color="auto"/>
          </w:divBdr>
        </w:div>
        <w:div w:id="1846507972">
          <w:marLeft w:val="0"/>
          <w:marRight w:val="0"/>
          <w:marTop w:val="0"/>
          <w:marBottom w:val="120"/>
          <w:divBdr>
            <w:top w:val="none" w:sz="0" w:space="0" w:color="auto"/>
            <w:left w:val="none" w:sz="0" w:space="0" w:color="auto"/>
            <w:bottom w:val="none" w:sz="0" w:space="0" w:color="auto"/>
            <w:right w:val="none" w:sz="0" w:space="0" w:color="auto"/>
          </w:divBdr>
          <w:divsChild>
            <w:div w:id="1846508064">
              <w:marLeft w:val="0"/>
              <w:marRight w:val="0"/>
              <w:marTop w:val="0"/>
              <w:marBottom w:val="0"/>
              <w:divBdr>
                <w:top w:val="none" w:sz="0" w:space="0" w:color="auto"/>
                <w:left w:val="none" w:sz="0" w:space="0" w:color="auto"/>
                <w:bottom w:val="none" w:sz="0" w:space="0" w:color="auto"/>
                <w:right w:val="none" w:sz="0" w:space="0" w:color="auto"/>
              </w:divBdr>
            </w:div>
          </w:divsChild>
        </w:div>
        <w:div w:id="1846507974">
          <w:marLeft w:val="0"/>
          <w:marRight w:val="0"/>
          <w:marTop w:val="0"/>
          <w:marBottom w:val="120"/>
          <w:divBdr>
            <w:top w:val="none" w:sz="0" w:space="0" w:color="auto"/>
            <w:left w:val="none" w:sz="0" w:space="0" w:color="auto"/>
            <w:bottom w:val="none" w:sz="0" w:space="0" w:color="auto"/>
            <w:right w:val="none" w:sz="0" w:space="0" w:color="auto"/>
          </w:divBdr>
          <w:divsChild>
            <w:div w:id="1846508141">
              <w:marLeft w:val="0"/>
              <w:marRight w:val="0"/>
              <w:marTop w:val="0"/>
              <w:marBottom w:val="0"/>
              <w:divBdr>
                <w:top w:val="none" w:sz="0" w:space="0" w:color="auto"/>
                <w:left w:val="none" w:sz="0" w:space="0" w:color="auto"/>
                <w:bottom w:val="none" w:sz="0" w:space="0" w:color="auto"/>
                <w:right w:val="none" w:sz="0" w:space="0" w:color="auto"/>
              </w:divBdr>
            </w:div>
            <w:div w:id="1846508303">
              <w:marLeft w:val="0"/>
              <w:marRight w:val="0"/>
              <w:marTop w:val="0"/>
              <w:marBottom w:val="0"/>
              <w:divBdr>
                <w:top w:val="none" w:sz="0" w:space="0" w:color="auto"/>
                <w:left w:val="none" w:sz="0" w:space="0" w:color="auto"/>
                <w:bottom w:val="none" w:sz="0" w:space="0" w:color="auto"/>
                <w:right w:val="none" w:sz="0" w:space="0" w:color="auto"/>
              </w:divBdr>
            </w:div>
          </w:divsChild>
        </w:div>
        <w:div w:id="1846507986">
          <w:marLeft w:val="0"/>
          <w:marRight w:val="0"/>
          <w:marTop w:val="0"/>
          <w:marBottom w:val="0"/>
          <w:divBdr>
            <w:top w:val="none" w:sz="0" w:space="0" w:color="auto"/>
            <w:left w:val="none" w:sz="0" w:space="0" w:color="auto"/>
            <w:bottom w:val="none" w:sz="0" w:space="0" w:color="auto"/>
            <w:right w:val="none" w:sz="0" w:space="0" w:color="auto"/>
          </w:divBdr>
        </w:div>
        <w:div w:id="1846507990">
          <w:marLeft w:val="0"/>
          <w:marRight w:val="0"/>
          <w:marTop w:val="0"/>
          <w:marBottom w:val="0"/>
          <w:divBdr>
            <w:top w:val="none" w:sz="0" w:space="0" w:color="auto"/>
            <w:left w:val="none" w:sz="0" w:space="0" w:color="auto"/>
            <w:bottom w:val="none" w:sz="0" w:space="0" w:color="auto"/>
            <w:right w:val="none" w:sz="0" w:space="0" w:color="auto"/>
          </w:divBdr>
        </w:div>
        <w:div w:id="1846508005">
          <w:marLeft w:val="0"/>
          <w:marRight w:val="0"/>
          <w:marTop w:val="0"/>
          <w:marBottom w:val="0"/>
          <w:divBdr>
            <w:top w:val="none" w:sz="0" w:space="0" w:color="auto"/>
            <w:left w:val="none" w:sz="0" w:space="0" w:color="auto"/>
            <w:bottom w:val="none" w:sz="0" w:space="0" w:color="auto"/>
            <w:right w:val="none" w:sz="0" w:space="0" w:color="auto"/>
          </w:divBdr>
        </w:div>
        <w:div w:id="1846508013">
          <w:marLeft w:val="0"/>
          <w:marRight w:val="0"/>
          <w:marTop w:val="0"/>
          <w:marBottom w:val="120"/>
          <w:divBdr>
            <w:top w:val="none" w:sz="0" w:space="0" w:color="auto"/>
            <w:left w:val="none" w:sz="0" w:space="0" w:color="auto"/>
            <w:bottom w:val="none" w:sz="0" w:space="0" w:color="auto"/>
            <w:right w:val="none" w:sz="0" w:space="0" w:color="auto"/>
          </w:divBdr>
          <w:divsChild>
            <w:div w:id="1846507928">
              <w:marLeft w:val="0"/>
              <w:marRight w:val="0"/>
              <w:marTop w:val="0"/>
              <w:marBottom w:val="0"/>
              <w:divBdr>
                <w:top w:val="none" w:sz="0" w:space="0" w:color="auto"/>
                <w:left w:val="none" w:sz="0" w:space="0" w:color="auto"/>
                <w:bottom w:val="none" w:sz="0" w:space="0" w:color="auto"/>
                <w:right w:val="none" w:sz="0" w:space="0" w:color="auto"/>
              </w:divBdr>
            </w:div>
            <w:div w:id="1846508022">
              <w:marLeft w:val="0"/>
              <w:marRight w:val="0"/>
              <w:marTop w:val="0"/>
              <w:marBottom w:val="0"/>
              <w:divBdr>
                <w:top w:val="none" w:sz="0" w:space="0" w:color="auto"/>
                <w:left w:val="none" w:sz="0" w:space="0" w:color="auto"/>
                <w:bottom w:val="none" w:sz="0" w:space="0" w:color="auto"/>
                <w:right w:val="none" w:sz="0" w:space="0" w:color="auto"/>
              </w:divBdr>
            </w:div>
            <w:div w:id="1846508119">
              <w:marLeft w:val="0"/>
              <w:marRight w:val="0"/>
              <w:marTop w:val="0"/>
              <w:marBottom w:val="0"/>
              <w:divBdr>
                <w:top w:val="none" w:sz="0" w:space="0" w:color="auto"/>
                <w:left w:val="none" w:sz="0" w:space="0" w:color="auto"/>
                <w:bottom w:val="none" w:sz="0" w:space="0" w:color="auto"/>
                <w:right w:val="none" w:sz="0" w:space="0" w:color="auto"/>
              </w:divBdr>
            </w:div>
            <w:div w:id="1846508152">
              <w:marLeft w:val="0"/>
              <w:marRight w:val="0"/>
              <w:marTop w:val="0"/>
              <w:marBottom w:val="0"/>
              <w:divBdr>
                <w:top w:val="none" w:sz="0" w:space="0" w:color="auto"/>
                <w:left w:val="none" w:sz="0" w:space="0" w:color="auto"/>
                <w:bottom w:val="none" w:sz="0" w:space="0" w:color="auto"/>
                <w:right w:val="none" w:sz="0" w:space="0" w:color="auto"/>
              </w:divBdr>
            </w:div>
            <w:div w:id="1846508464">
              <w:marLeft w:val="0"/>
              <w:marRight w:val="0"/>
              <w:marTop w:val="0"/>
              <w:marBottom w:val="0"/>
              <w:divBdr>
                <w:top w:val="none" w:sz="0" w:space="0" w:color="auto"/>
                <w:left w:val="none" w:sz="0" w:space="0" w:color="auto"/>
                <w:bottom w:val="none" w:sz="0" w:space="0" w:color="auto"/>
                <w:right w:val="none" w:sz="0" w:space="0" w:color="auto"/>
              </w:divBdr>
            </w:div>
            <w:div w:id="1846508509">
              <w:marLeft w:val="0"/>
              <w:marRight w:val="0"/>
              <w:marTop w:val="0"/>
              <w:marBottom w:val="0"/>
              <w:divBdr>
                <w:top w:val="none" w:sz="0" w:space="0" w:color="auto"/>
                <w:left w:val="none" w:sz="0" w:space="0" w:color="auto"/>
                <w:bottom w:val="none" w:sz="0" w:space="0" w:color="auto"/>
                <w:right w:val="none" w:sz="0" w:space="0" w:color="auto"/>
              </w:divBdr>
            </w:div>
            <w:div w:id="1846508630">
              <w:marLeft w:val="0"/>
              <w:marRight w:val="0"/>
              <w:marTop w:val="0"/>
              <w:marBottom w:val="0"/>
              <w:divBdr>
                <w:top w:val="none" w:sz="0" w:space="0" w:color="auto"/>
                <w:left w:val="none" w:sz="0" w:space="0" w:color="auto"/>
                <w:bottom w:val="none" w:sz="0" w:space="0" w:color="auto"/>
                <w:right w:val="none" w:sz="0" w:space="0" w:color="auto"/>
              </w:divBdr>
            </w:div>
          </w:divsChild>
        </w:div>
        <w:div w:id="1846508038">
          <w:marLeft w:val="0"/>
          <w:marRight w:val="0"/>
          <w:marTop w:val="0"/>
          <w:marBottom w:val="120"/>
          <w:divBdr>
            <w:top w:val="none" w:sz="0" w:space="0" w:color="auto"/>
            <w:left w:val="none" w:sz="0" w:space="0" w:color="auto"/>
            <w:bottom w:val="none" w:sz="0" w:space="0" w:color="auto"/>
            <w:right w:val="none" w:sz="0" w:space="0" w:color="auto"/>
          </w:divBdr>
          <w:divsChild>
            <w:div w:id="1846507761">
              <w:marLeft w:val="0"/>
              <w:marRight w:val="0"/>
              <w:marTop w:val="0"/>
              <w:marBottom w:val="0"/>
              <w:divBdr>
                <w:top w:val="none" w:sz="0" w:space="0" w:color="auto"/>
                <w:left w:val="none" w:sz="0" w:space="0" w:color="auto"/>
                <w:bottom w:val="none" w:sz="0" w:space="0" w:color="auto"/>
                <w:right w:val="none" w:sz="0" w:space="0" w:color="auto"/>
              </w:divBdr>
            </w:div>
            <w:div w:id="1846507937">
              <w:marLeft w:val="0"/>
              <w:marRight w:val="0"/>
              <w:marTop w:val="0"/>
              <w:marBottom w:val="0"/>
              <w:divBdr>
                <w:top w:val="none" w:sz="0" w:space="0" w:color="auto"/>
                <w:left w:val="none" w:sz="0" w:space="0" w:color="auto"/>
                <w:bottom w:val="none" w:sz="0" w:space="0" w:color="auto"/>
                <w:right w:val="none" w:sz="0" w:space="0" w:color="auto"/>
              </w:divBdr>
            </w:div>
            <w:div w:id="1846507938">
              <w:marLeft w:val="0"/>
              <w:marRight w:val="0"/>
              <w:marTop w:val="0"/>
              <w:marBottom w:val="0"/>
              <w:divBdr>
                <w:top w:val="none" w:sz="0" w:space="0" w:color="auto"/>
                <w:left w:val="none" w:sz="0" w:space="0" w:color="auto"/>
                <w:bottom w:val="none" w:sz="0" w:space="0" w:color="auto"/>
                <w:right w:val="none" w:sz="0" w:space="0" w:color="auto"/>
              </w:divBdr>
            </w:div>
            <w:div w:id="1846507939">
              <w:marLeft w:val="0"/>
              <w:marRight w:val="0"/>
              <w:marTop w:val="0"/>
              <w:marBottom w:val="0"/>
              <w:divBdr>
                <w:top w:val="none" w:sz="0" w:space="0" w:color="auto"/>
                <w:left w:val="none" w:sz="0" w:space="0" w:color="auto"/>
                <w:bottom w:val="none" w:sz="0" w:space="0" w:color="auto"/>
                <w:right w:val="none" w:sz="0" w:space="0" w:color="auto"/>
              </w:divBdr>
            </w:div>
            <w:div w:id="1846507943">
              <w:marLeft w:val="0"/>
              <w:marRight w:val="0"/>
              <w:marTop w:val="0"/>
              <w:marBottom w:val="0"/>
              <w:divBdr>
                <w:top w:val="none" w:sz="0" w:space="0" w:color="auto"/>
                <w:left w:val="none" w:sz="0" w:space="0" w:color="auto"/>
                <w:bottom w:val="none" w:sz="0" w:space="0" w:color="auto"/>
                <w:right w:val="none" w:sz="0" w:space="0" w:color="auto"/>
              </w:divBdr>
            </w:div>
            <w:div w:id="1846507948">
              <w:marLeft w:val="0"/>
              <w:marRight w:val="0"/>
              <w:marTop w:val="0"/>
              <w:marBottom w:val="0"/>
              <w:divBdr>
                <w:top w:val="none" w:sz="0" w:space="0" w:color="auto"/>
                <w:left w:val="none" w:sz="0" w:space="0" w:color="auto"/>
                <w:bottom w:val="none" w:sz="0" w:space="0" w:color="auto"/>
                <w:right w:val="none" w:sz="0" w:space="0" w:color="auto"/>
              </w:divBdr>
            </w:div>
            <w:div w:id="1846507949">
              <w:marLeft w:val="0"/>
              <w:marRight w:val="0"/>
              <w:marTop w:val="0"/>
              <w:marBottom w:val="0"/>
              <w:divBdr>
                <w:top w:val="none" w:sz="0" w:space="0" w:color="auto"/>
                <w:left w:val="none" w:sz="0" w:space="0" w:color="auto"/>
                <w:bottom w:val="none" w:sz="0" w:space="0" w:color="auto"/>
                <w:right w:val="none" w:sz="0" w:space="0" w:color="auto"/>
              </w:divBdr>
            </w:div>
            <w:div w:id="1846508070">
              <w:marLeft w:val="0"/>
              <w:marRight w:val="0"/>
              <w:marTop w:val="0"/>
              <w:marBottom w:val="0"/>
              <w:divBdr>
                <w:top w:val="none" w:sz="0" w:space="0" w:color="auto"/>
                <w:left w:val="none" w:sz="0" w:space="0" w:color="auto"/>
                <w:bottom w:val="none" w:sz="0" w:space="0" w:color="auto"/>
                <w:right w:val="none" w:sz="0" w:space="0" w:color="auto"/>
              </w:divBdr>
            </w:div>
            <w:div w:id="1846508104">
              <w:marLeft w:val="0"/>
              <w:marRight w:val="0"/>
              <w:marTop w:val="0"/>
              <w:marBottom w:val="0"/>
              <w:divBdr>
                <w:top w:val="none" w:sz="0" w:space="0" w:color="auto"/>
                <w:left w:val="none" w:sz="0" w:space="0" w:color="auto"/>
                <w:bottom w:val="none" w:sz="0" w:space="0" w:color="auto"/>
                <w:right w:val="none" w:sz="0" w:space="0" w:color="auto"/>
              </w:divBdr>
            </w:div>
            <w:div w:id="1846508169">
              <w:marLeft w:val="0"/>
              <w:marRight w:val="0"/>
              <w:marTop w:val="0"/>
              <w:marBottom w:val="0"/>
              <w:divBdr>
                <w:top w:val="none" w:sz="0" w:space="0" w:color="auto"/>
                <w:left w:val="none" w:sz="0" w:space="0" w:color="auto"/>
                <w:bottom w:val="none" w:sz="0" w:space="0" w:color="auto"/>
                <w:right w:val="none" w:sz="0" w:space="0" w:color="auto"/>
              </w:divBdr>
            </w:div>
            <w:div w:id="1846508195">
              <w:marLeft w:val="0"/>
              <w:marRight w:val="0"/>
              <w:marTop w:val="0"/>
              <w:marBottom w:val="0"/>
              <w:divBdr>
                <w:top w:val="none" w:sz="0" w:space="0" w:color="auto"/>
                <w:left w:val="none" w:sz="0" w:space="0" w:color="auto"/>
                <w:bottom w:val="none" w:sz="0" w:space="0" w:color="auto"/>
                <w:right w:val="none" w:sz="0" w:space="0" w:color="auto"/>
              </w:divBdr>
            </w:div>
            <w:div w:id="1846508291">
              <w:marLeft w:val="0"/>
              <w:marRight w:val="0"/>
              <w:marTop w:val="0"/>
              <w:marBottom w:val="0"/>
              <w:divBdr>
                <w:top w:val="none" w:sz="0" w:space="0" w:color="auto"/>
                <w:left w:val="none" w:sz="0" w:space="0" w:color="auto"/>
                <w:bottom w:val="none" w:sz="0" w:space="0" w:color="auto"/>
                <w:right w:val="none" w:sz="0" w:space="0" w:color="auto"/>
              </w:divBdr>
            </w:div>
            <w:div w:id="1846508325">
              <w:marLeft w:val="0"/>
              <w:marRight w:val="0"/>
              <w:marTop w:val="0"/>
              <w:marBottom w:val="0"/>
              <w:divBdr>
                <w:top w:val="none" w:sz="0" w:space="0" w:color="auto"/>
                <w:left w:val="none" w:sz="0" w:space="0" w:color="auto"/>
                <w:bottom w:val="none" w:sz="0" w:space="0" w:color="auto"/>
                <w:right w:val="none" w:sz="0" w:space="0" w:color="auto"/>
              </w:divBdr>
            </w:div>
            <w:div w:id="1846508382">
              <w:marLeft w:val="0"/>
              <w:marRight w:val="0"/>
              <w:marTop w:val="0"/>
              <w:marBottom w:val="0"/>
              <w:divBdr>
                <w:top w:val="none" w:sz="0" w:space="0" w:color="auto"/>
                <w:left w:val="none" w:sz="0" w:space="0" w:color="auto"/>
                <w:bottom w:val="none" w:sz="0" w:space="0" w:color="auto"/>
                <w:right w:val="none" w:sz="0" w:space="0" w:color="auto"/>
              </w:divBdr>
            </w:div>
            <w:div w:id="1846508475">
              <w:marLeft w:val="0"/>
              <w:marRight w:val="0"/>
              <w:marTop w:val="0"/>
              <w:marBottom w:val="0"/>
              <w:divBdr>
                <w:top w:val="none" w:sz="0" w:space="0" w:color="auto"/>
                <w:left w:val="none" w:sz="0" w:space="0" w:color="auto"/>
                <w:bottom w:val="none" w:sz="0" w:space="0" w:color="auto"/>
                <w:right w:val="none" w:sz="0" w:space="0" w:color="auto"/>
              </w:divBdr>
            </w:div>
            <w:div w:id="1846508528">
              <w:marLeft w:val="0"/>
              <w:marRight w:val="0"/>
              <w:marTop w:val="0"/>
              <w:marBottom w:val="0"/>
              <w:divBdr>
                <w:top w:val="none" w:sz="0" w:space="0" w:color="auto"/>
                <w:left w:val="none" w:sz="0" w:space="0" w:color="auto"/>
                <w:bottom w:val="none" w:sz="0" w:space="0" w:color="auto"/>
                <w:right w:val="none" w:sz="0" w:space="0" w:color="auto"/>
              </w:divBdr>
            </w:div>
            <w:div w:id="1846508574">
              <w:marLeft w:val="0"/>
              <w:marRight w:val="0"/>
              <w:marTop w:val="0"/>
              <w:marBottom w:val="0"/>
              <w:divBdr>
                <w:top w:val="none" w:sz="0" w:space="0" w:color="auto"/>
                <w:left w:val="none" w:sz="0" w:space="0" w:color="auto"/>
                <w:bottom w:val="none" w:sz="0" w:space="0" w:color="auto"/>
                <w:right w:val="none" w:sz="0" w:space="0" w:color="auto"/>
              </w:divBdr>
            </w:div>
            <w:div w:id="1846508576">
              <w:marLeft w:val="0"/>
              <w:marRight w:val="0"/>
              <w:marTop w:val="0"/>
              <w:marBottom w:val="0"/>
              <w:divBdr>
                <w:top w:val="none" w:sz="0" w:space="0" w:color="auto"/>
                <w:left w:val="none" w:sz="0" w:space="0" w:color="auto"/>
                <w:bottom w:val="none" w:sz="0" w:space="0" w:color="auto"/>
                <w:right w:val="none" w:sz="0" w:space="0" w:color="auto"/>
              </w:divBdr>
            </w:div>
          </w:divsChild>
        </w:div>
        <w:div w:id="1846508044">
          <w:marLeft w:val="0"/>
          <w:marRight w:val="0"/>
          <w:marTop w:val="0"/>
          <w:marBottom w:val="0"/>
          <w:divBdr>
            <w:top w:val="none" w:sz="0" w:space="0" w:color="auto"/>
            <w:left w:val="none" w:sz="0" w:space="0" w:color="auto"/>
            <w:bottom w:val="none" w:sz="0" w:space="0" w:color="auto"/>
            <w:right w:val="none" w:sz="0" w:space="0" w:color="auto"/>
          </w:divBdr>
        </w:div>
        <w:div w:id="1846508046">
          <w:marLeft w:val="0"/>
          <w:marRight w:val="0"/>
          <w:marTop w:val="0"/>
          <w:marBottom w:val="120"/>
          <w:divBdr>
            <w:top w:val="none" w:sz="0" w:space="0" w:color="auto"/>
            <w:left w:val="none" w:sz="0" w:space="0" w:color="auto"/>
            <w:bottom w:val="none" w:sz="0" w:space="0" w:color="auto"/>
            <w:right w:val="none" w:sz="0" w:space="0" w:color="auto"/>
          </w:divBdr>
          <w:divsChild>
            <w:div w:id="1846507950">
              <w:marLeft w:val="0"/>
              <w:marRight w:val="0"/>
              <w:marTop w:val="0"/>
              <w:marBottom w:val="0"/>
              <w:divBdr>
                <w:top w:val="none" w:sz="0" w:space="0" w:color="auto"/>
                <w:left w:val="none" w:sz="0" w:space="0" w:color="auto"/>
                <w:bottom w:val="none" w:sz="0" w:space="0" w:color="auto"/>
                <w:right w:val="none" w:sz="0" w:space="0" w:color="auto"/>
              </w:divBdr>
            </w:div>
          </w:divsChild>
        </w:div>
        <w:div w:id="1846508074">
          <w:marLeft w:val="0"/>
          <w:marRight w:val="0"/>
          <w:marTop w:val="0"/>
          <w:marBottom w:val="150"/>
          <w:divBdr>
            <w:top w:val="none" w:sz="0" w:space="0" w:color="auto"/>
            <w:left w:val="none" w:sz="0" w:space="0" w:color="auto"/>
            <w:bottom w:val="none" w:sz="0" w:space="0" w:color="auto"/>
            <w:right w:val="none" w:sz="0" w:space="0" w:color="auto"/>
          </w:divBdr>
          <w:divsChild>
            <w:div w:id="1846508550">
              <w:marLeft w:val="0"/>
              <w:marRight w:val="0"/>
              <w:marTop w:val="0"/>
              <w:marBottom w:val="0"/>
              <w:divBdr>
                <w:top w:val="none" w:sz="0" w:space="0" w:color="auto"/>
                <w:left w:val="none" w:sz="0" w:space="0" w:color="auto"/>
                <w:bottom w:val="none" w:sz="0" w:space="0" w:color="auto"/>
                <w:right w:val="none" w:sz="0" w:space="0" w:color="auto"/>
              </w:divBdr>
            </w:div>
          </w:divsChild>
        </w:div>
        <w:div w:id="1846508105">
          <w:marLeft w:val="0"/>
          <w:marRight w:val="0"/>
          <w:marTop w:val="0"/>
          <w:marBottom w:val="120"/>
          <w:divBdr>
            <w:top w:val="none" w:sz="0" w:space="0" w:color="auto"/>
            <w:left w:val="none" w:sz="0" w:space="0" w:color="auto"/>
            <w:bottom w:val="none" w:sz="0" w:space="0" w:color="auto"/>
            <w:right w:val="none" w:sz="0" w:space="0" w:color="auto"/>
          </w:divBdr>
          <w:divsChild>
            <w:div w:id="1846508580">
              <w:marLeft w:val="0"/>
              <w:marRight w:val="0"/>
              <w:marTop w:val="0"/>
              <w:marBottom w:val="0"/>
              <w:divBdr>
                <w:top w:val="none" w:sz="0" w:space="0" w:color="auto"/>
                <w:left w:val="none" w:sz="0" w:space="0" w:color="auto"/>
                <w:bottom w:val="none" w:sz="0" w:space="0" w:color="auto"/>
                <w:right w:val="none" w:sz="0" w:space="0" w:color="auto"/>
              </w:divBdr>
            </w:div>
          </w:divsChild>
        </w:div>
        <w:div w:id="1846508106">
          <w:marLeft w:val="0"/>
          <w:marRight w:val="0"/>
          <w:marTop w:val="0"/>
          <w:marBottom w:val="120"/>
          <w:divBdr>
            <w:top w:val="none" w:sz="0" w:space="0" w:color="auto"/>
            <w:left w:val="none" w:sz="0" w:space="0" w:color="auto"/>
            <w:bottom w:val="none" w:sz="0" w:space="0" w:color="auto"/>
            <w:right w:val="none" w:sz="0" w:space="0" w:color="auto"/>
          </w:divBdr>
          <w:divsChild>
            <w:div w:id="1846508362">
              <w:marLeft w:val="0"/>
              <w:marRight w:val="0"/>
              <w:marTop w:val="0"/>
              <w:marBottom w:val="0"/>
              <w:divBdr>
                <w:top w:val="none" w:sz="0" w:space="0" w:color="auto"/>
                <w:left w:val="none" w:sz="0" w:space="0" w:color="auto"/>
                <w:bottom w:val="none" w:sz="0" w:space="0" w:color="auto"/>
                <w:right w:val="none" w:sz="0" w:space="0" w:color="auto"/>
              </w:divBdr>
            </w:div>
            <w:div w:id="1846508505">
              <w:marLeft w:val="0"/>
              <w:marRight w:val="0"/>
              <w:marTop w:val="0"/>
              <w:marBottom w:val="0"/>
              <w:divBdr>
                <w:top w:val="none" w:sz="0" w:space="0" w:color="auto"/>
                <w:left w:val="none" w:sz="0" w:space="0" w:color="auto"/>
                <w:bottom w:val="none" w:sz="0" w:space="0" w:color="auto"/>
                <w:right w:val="none" w:sz="0" w:space="0" w:color="auto"/>
              </w:divBdr>
            </w:div>
          </w:divsChild>
        </w:div>
        <w:div w:id="1846508114">
          <w:marLeft w:val="0"/>
          <w:marRight w:val="0"/>
          <w:marTop w:val="0"/>
          <w:marBottom w:val="0"/>
          <w:divBdr>
            <w:top w:val="none" w:sz="0" w:space="0" w:color="auto"/>
            <w:left w:val="none" w:sz="0" w:space="0" w:color="auto"/>
            <w:bottom w:val="none" w:sz="0" w:space="0" w:color="auto"/>
            <w:right w:val="none" w:sz="0" w:space="0" w:color="auto"/>
          </w:divBdr>
        </w:div>
        <w:div w:id="1846508134">
          <w:marLeft w:val="0"/>
          <w:marRight w:val="0"/>
          <w:marTop w:val="0"/>
          <w:marBottom w:val="0"/>
          <w:divBdr>
            <w:top w:val="none" w:sz="0" w:space="0" w:color="auto"/>
            <w:left w:val="none" w:sz="0" w:space="0" w:color="auto"/>
            <w:bottom w:val="none" w:sz="0" w:space="0" w:color="auto"/>
            <w:right w:val="none" w:sz="0" w:space="0" w:color="auto"/>
          </w:divBdr>
        </w:div>
        <w:div w:id="1846508161">
          <w:marLeft w:val="0"/>
          <w:marRight w:val="0"/>
          <w:marTop w:val="0"/>
          <w:marBottom w:val="0"/>
          <w:divBdr>
            <w:top w:val="none" w:sz="0" w:space="0" w:color="auto"/>
            <w:left w:val="none" w:sz="0" w:space="0" w:color="auto"/>
            <w:bottom w:val="none" w:sz="0" w:space="0" w:color="auto"/>
            <w:right w:val="none" w:sz="0" w:space="0" w:color="auto"/>
          </w:divBdr>
        </w:div>
        <w:div w:id="1846508196">
          <w:marLeft w:val="0"/>
          <w:marRight w:val="0"/>
          <w:marTop w:val="150"/>
          <w:marBottom w:val="0"/>
          <w:divBdr>
            <w:top w:val="none" w:sz="0" w:space="0" w:color="auto"/>
            <w:left w:val="none" w:sz="0" w:space="0" w:color="auto"/>
            <w:bottom w:val="none" w:sz="0" w:space="0" w:color="auto"/>
            <w:right w:val="none" w:sz="0" w:space="0" w:color="auto"/>
          </w:divBdr>
        </w:div>
        <w:div w:id="1846508210">
          <w:marLeft w:val="0"/>
          <w:marRight w:val="0"/>
          <w:marTop w:val="0"/>
          <w:marBottom w:val="120"/>
          <w:divBdr>
            <w:top w:val="none" w:sz="0" w:space="0" w:color="auto"/>
            <w:left w:val="none" w:sz="0" w:space="0" w:color="auto"/>
            <w:bottom w:val="none" w:sz="0" w:space="0" w:color="auto"/>
            <w:right w:val="none" w:sz="0" w:space="0" w:color="auto"/>
          </w:divBdr>
          <w:divsChild>
            <w:div w:id="1846508268">
              <w:marLeft w:val="0"/>
              <w:marRight w:val="0"/>
              <w:marTop w:val="0"/>
              <w:marBottom w:val="0"/>
              <w:divBdr>
                <w:top w:val="none" w:sz="0" w:space="0" w:color="auto"/>
                <w:left w:val="none" w:sz="0" w:space="0" w:color="auto"/>
                <w:bottom w:val="none" w:sz="0" w:space="0" w:color="auto"/>
                <w:right w:val="none" w:sz="0" w:space="0" w:color="auto"/>
              </w:divBdr>
            </w:div>
          </w:divsChild>
        </w:div>
        <w:div w:id="1846508215">
          <w:marLeft w:val="0"/>
          <w:marRight w:val="0"/>
          <w:marTop w:val="0"/>
          <w:marBottom w:val="150"/>
          <w:divBdr>
            <w:top w:val="none" w:sz="0" w:space="0" w:color="auto"/>
            <w:left w:val="none" w:sz="0" w:space="0" w:color="auto"/>
            <w:bottom w:val="none" w:sz="0" w:space="0" w:color="auto"/>
            <w:right w:val="none" w:sz="0" w:space="0" w:color="auto"/>
          </w:divBdr>
          <w:divsChild>
            <w:div w:id="1846508551">
              <w:marLeft w:val="0"/>
              <w:marRight w:val="0"/>
              <w:marTop w:val="0"/>
              <w:marBottom w:val="0"/>
              <w:divBdr>
                <w:top w:val="none" w:sz="0" w:space="0" w:color="auto"/>
                <w:left w:val="none" w:sz="0" w:space="0" w:color="auto"/>
                <w:bottom w:val="none" w:sz="0" w:space="0" w:color="auto"/>
                <w:right w:val="none" w:sz="0" w:space="0" w:color="auto"/>
              </w:divBdr>
            </w:div>
          </w:divsChild>
        </w:div>
        <w:div w:id="1846508219">
          <w:marLeft w:val="0"/>
          <w:marRight w:val="0"/>
          <w:marTop w:val="0"/>
          <w:marBottom w:val="0"/>
          <w:divBdr>
            <w:top w:val="none" w:sz="0" w:space="0" w:color="auto"/>
            <w:left w:val="none" w:sz="0" w:space="0" w:color="auto"/>
            <w:bottom w:val="none" w:sz="0" w:space="0" w:color="auto"/>
            <w:right w:val="none" w:sz="0" w:space="0" w:color="auto"/>
          </w:divBdr>
        </w:div>
        <w:div w:id="1846508247">
          <w:marLeft w:val="0"/>
          <w:marRight w:val="0"/>
          <w:marTop w:val="0"/>
          <w:marBottom w:val="0"/>
          <w:divBdr>
            <w:top w:val="none" w:sz="0" w:space="0" w:color="auto"/>
            <w:left w:val="none" w:sz="0" w:space="0" w:color="auto"/>
            <w:bottom w:val="none" w:sz="0" w:space="0" w:color="auto"/>
            <w:right w:val="none" w:sz="0" w:space="0" w:color="auto"/>
          </w:divBdr>
        </w:div>
        <w:div w:id="1846508258">
          <w:marLeft w:val="0"/>
          <w:marRight w:val="0"/>
          <w:marTop w:val="0"/>
          <w:marBottom w:val="0"/>
          <w:divBdr>
            <w:top w:val="none" w:sz="0" w:space="0" w:color="auto"/>
            <w:left w:val="none" w:sz="0" w:space="0" w:color="auto"/>
            <w:bottom w:val="none" w:sz="0" w:space="0" w:color="auto"/>
            <w:right w:val="none" w:sz="0" w:space="0" w:color="auto"/>
          </w:divBdr>
        </w:div>
        <w:div w:id="1846508284">
          <w:marLeft w:val="0"/>
          <w:marRight w:val="0"/>
          <w:marTop w:val="0"/>
          <w:marBottom w:val="0"/>
          <w:divBdr>
            <w:top w:val="none" w:sz="0" w:space="0" w:color="auto"/>
            <w:left w:val="none" w:sz="0" w:space="0" w:color="auto"/>
            <w:bottom w:val="none" w:sz="0" w:space="0" w:color="auto"/>
            <w:right w:val="none" w:sz="0" w:space="0" w:color="auto"/>
          </w:divBdr>
        </w:div>
        <w:div w:id="1846508338">
          <w:marLeft w:val="0"/>
          <w:marRight w:val="0"/>
          <w:marTop w:val="0"/>
          <w:marBottom w:val="0"/>
          <w:divBdr>
            <w:top w:val="none" w:sz="0" w:space="0" w:color="auto"/>
            <w:left w:val="none" w:sz="0" w:space="0" w:color="auto"/>
            <w:bottom w:val="none" w:sz="0" w:space="0" w:color="auto"/>
            <w:right w:val="none" w:sz="0" w:space="0" w:color="auto"/>
          </w:divBdr>
        </w:div>
        <w:div w:id="1846508370">
          <w:marLeft w:val="0"/>
          <w:marRight w:val="0"/>
          <w:marTop w:val="0"/>
          <w:marBottom w:val="120"/>
          <w:divBdr>
            <w:top w:val="none" w:sz="0" w:space="0" w:color="auto"/>
            <w:left w:val="none" w:sz="0" w:space="0" w:color="auto"/>
            <w:bottom w:val="none" w:sz="0" w:space="0" w:color="auto"/>
            <w:right w:val="none" w:sz="0" w:space="0" w:color="auto"/>
          </w:divBdr>
          <w:divsChild>
            <w:div w:id="1846508596">
              <w:marLeft w:val="0"/>
              <w:marRight w:val="0"/>
              <w:marTop w:val="0"/>
              <w:marBottom w:val="0"/>
              <w:divBdr>
                <w:top w:val="none" w:sz="0" w:space="0" w:color="auto"/>
                <w:left w:val="none" w:sz="0" w:space="0" w:color="auto"/>
                <w:bottom w:val="none" w:sz="0" w:space="0" w:color="auto"/>
                <w:right w:val="none" w:sz="0" w:space="0" w:color="auto"/>
              </w:divBdr>
            </w:div>
          </w:divsChild>
        </w:div>
        <w:div w:id="1846508388">
          <w:marLeft w:val="0"/>
          <w:marRight w:val="0"/>
          <w:marTop w:val="0"/>
          <w:marBottom w:val="150"/>
          <w:divBdr>
            <w:top w:val="none" w:sz="0" w:space="0" w:color="auto"/>
            <w:left w:val="none" w:sz="0" w:space="0" w:color="auto"/>
            <w:bottom w:val="none" w:sz="0" w:space="0" w:color="auto"/>
            <w:right w:val="none" w:sz="0" w:space="0" w:color="auto"/>
          </w:divBdr>
          <w:divsChild>
            <w:div w:id="1846508050">
              <w:marLeft w:val="0"/>
              <w:marRight w:val="0"/>
              <w:marTop w:val="0"/>
              <w:marBottom w:val="0"/>
              <w:divBdr>
                <w:top w:val="none" w:sz="0" w:space="0" w:color="auto"/>
                <w:left w:val="none" w:sz="0" w:space="0" w:color="auto"/>
                <w:bottom w:val="none" w:sz="0" w:space="0" w:color="auto"/>
                <w:right w:val="none" w:sz="0" w:space="0" w:color="auto"/>
              </w:divBdr>
            </w:div>
          </w:divsChild>
        </w:div>
        <w:div w:id="1846508427">
          <w:marLeft w:val="0"/>
          <w:marRight w:val="0"/>
          <w:marTop w:val="0"/>
          <w:marBottom w:val="150"/>
          <w:divBdr>
            <w:top w:val="none" w:sz="0" w:space="0" w:color="auto"/>
            <w:left w:val="none" w:sz="0" w:space="0" w:color="auto"/>
            <w:bottom w:val="none" w:sz="0" w:space="0" w:color="auto"/>
            <w:right w:val="none" w:sz="0" w:space="0" w:color="auto"/>
          </w:divBdr>
          <w:divsChild>
            <w:div w:id="1846508617">
              <w:marLeft w:val="0"/>
              <w:marRight w:val="0"/>
              <w:marTop w:val="0"/>
              <w:marBottom w:val="0"/>
              <w:divBdr>
                <w:top w:val="none" w:sz="0" w:space="0" w:color="auto"/>
                <w:left w:val="none" w:sz="0" w:space="0" w:color="auto"/>
                <w:bottom w:val="none" w:sz="0" w:space="0" w:color="auto"/>
                <w:right w:val="none" w:sz="0" w:space="0" w:color="auto"/>
              </w:divBdr>
            </w:div>
          </w:divsChild>
        </w:div>
        <w:div w:id="1846508441">
          <w:marLeft w:val="0"/>
          <w:marRight w:val="0"/>
          <w:marTop w:val="0"/>
          <w:marBottom w:val="0"/>
          <w:divBdr>
            <w:top w:val="none" w:sz="0" w:space="0" w:color="auto"/>
            <w:left w:val="none" w:sz="0" w:space="0" w:color="auto"/>
            <w:bottom w:val="none" w:sz="0" w:space="0" w:color="auto"/>
            <w:right w:val="none" w:sz="0" w:space="0" w:color="auto"/>
          </w:divBdr>
        </w:div>
        <w:div w:id="1846508513">
          <w:marLeft w:val="0"/>
          <w:marRight w:val="0"/>
          <w:marTop w:val="0"/>
          <w:marBottom w:val="120"/>
          <w:divBdr>
            <w:top w:val="none" w:sz="0" w:space="0" w:color="auto"/>
            <w:left w:val="none" w:sz="0" w:space="0" w:color="auto"/>
            <w:bottom w:val="none" w:sz="0" w:space="0" w:color="auto"/>
            <w:right w:val="none" w:sz="0" w:space="0" w:color="auto"/>
          </w:divBdr>
          <w:divsChild>
            <w:div w:id="1846507839">
              <w:marLeft w:val="0"/>
              <w:marRight w:val="0"/>
              <w:marTop w:val="0"/>
              <w:marBottom w:val="0"/>
              <w:divBdr>
                <w:top w:val="none" w:sz="0" w:space="0" w:color="auto"/>
                <w:left w:val="none" w:sz="0" w:space="0" w:color="auto"/>
                <w:bottom w:val="none" w:sz="0" w:space="0" w:color="auto"/>
                <w:right w:val="none" w:sz="0" w:space="0" w:color="auto"/>
              </w:divBdr>
            </w:div>
          </w:divsChild>
        </w:div>
        <w:div w:id="1846508536">
          <w:marLeft w:val="0"/>
          <w:marRight w:val="0"/>
          <w:marTop w:val="150"/>
          <w:marBottom w:val="0"/>
          <w:divBdr>
            <w:top w:val="none" w:sz="0" w:space="0" w:color="auto"/>
            <w:left w:val="none" w:sz="0" w:space="0" w:color="auto"/>
            <w:bottom w:val="none" w:sz="0" w:space="0" w:color="auto"/>
            <w:right w:val="none" w:sz="0" w:space="0" w:color="auto"/>
          </w:divBdr>
        </w:div>
        <w:div w:id="1846508575">
          <w:marLeft w:val="0"/>
          <w:marRight w:val="0"/>
          <w:marTop w:val="0"/>
          <w:marBottom w:val="120"/>
          <w:divBdr>
            <w:top w:val="none" w:sz="0" w:space="0" w:color="auto"/>
            <w:left w:val="none" w:sz="0" w:space="0" w:color="auto"/>
            <w:bottom w:val="none" w:sz="0" w:space="0" w:color="auto"/>
            <w:right w:val="none" w:sz="0" w:space="0" w:color="auto"/>
          </w:divBdr>
          <w:divsChild>
            <w:div w:id="184650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8440">
      <w:marLeft w:val="390"/>
      <w:marRight w:val="390"/>
      <w:marTop w:val="0"/>
      <w:marBottom w:val="0"/>
      <w:divBdr>
        <w:top w:val="none" w:sz="0" w:space="0" w:color="auto"/>
        <w:left w:val="none" w:sz="0" w:space="0" w:color="auto"/>
        <w:bottom w:val="none" w:sz="0" w:space="0" w:color="auto"/>
        <w:right w:val="none" w:sz="0" w:space="0" w:color="auto"/>
      </w:divBdr>
      <w:divsChild>
        <w:div w:id="1846507735">
          <w:marLeft w:val="0"/>
          <w:marRight w:val="0"/>
          <w:marTop w:val="0"/>
          <w:marBottom w:val="120"/>
          <w:divBdr>
            <w:top w:val="none" w:sz="0" w:space="0" w:color="auto"/>
            <w:left w:val="none" w:sz="0" w:space="0" w:color="auto"/>
            <w:bottom w:val="none" w:sz="0" w:space="0" w:color="auto"/>
            <w:right w:val="none" w:sz="0" w:space="0" w:color="auto"/>
          </w:divBdr>
          <w:divsChild>
            <w:div w:id="1846507790">
              <w:marLeft w:val="0"/>
              <w:marRight w:val="0"/>
              <w:marTop w:val="0"/>
              <w:marBottom w:val="0"/>
              <w:divBdr>
                <w:top w:val="none" w:sz="0" w:space="0" w:color="auto"/>
                <w:left w:val="none" w:sz="0" w:space="0" w:color="auto"/>
                <w:bottom w:val="none" w:sz="0" w:space="0" w:color="auto"/>
                <w:right w:val="none" w:sz="0" w:space="0" w:color="auto"/>
              </w:divBdr>
            </w:div>
            <w:div w:id="1846507877">
              <w:marLeft w:val="0"/>
              <w:marRight w:val="0"/>
              <w:marTop w:val="0"/>
              <w:marBottom w:val="0"/>
              <w:divBdr>
                <w:top w:val="none" w:sz="0" w:space="0" w:color="auto"/>
                <w:left w:val="none" w:sz="0" w:space="0" w:color="auto"/>
                <w:bottom w:val="none" w:sz="0" w:space="0" w:color="auto"/>
                <w:right w:val="none" w:sz="0" w:space="0" w:color="auto"/>
              </w:divBdr>
            </w:div>
            <w:div w:id="1846507892">
              <w:marLeft w:val="0"/>
              <w:marRight w:val="0"/>
              <w:marTop w:val="0"/>
              <w:marBottom w:val="0"/>
              <w:divBdr>
                <w:top w:val="none" w:sz="0" w:space="0" w:color="auto"/>
                <w:left w:val="none" w:sz="0" w:space="0" w:color="auto"/>
                <w:bottom w:val="none" w:sz="0" w:space="0" w:color="auto"/>
                <w:right w:val="none" w:sz="0" w:space="0" w:color="auto"/>
              </w:divBdr>
            </w:div>
            <w:div w:id="1846507897">
              <w:marLeft w:val="0"/>
              <w:marRight w:val="0"/>
              <w:marTop w:val="0"/>
              <w:marBottom w:val="0"/>
              <w:divBdr>
                <w:top w:val="none" w:sz="0" w:space="0" w:color="auto"/>
                <w:left w:val="none" w:sz="0" w:space="0" w:color="auto"/>
                <w:bottom w:val="none" w:sz="0" w:space="0" w:color="auto"/>
                <w:right w:val="none" w:sz="0" w:space="0" w:color="auto"/>
              </w:divBdr>
            </w:div>
            <w:div w:id="1846507900">
              <w:marLeft w:val="0"/>
              <w:marRight w:val="0"/>
              <w:marTop w:val="0"/>
              <w:marBottom w:val="0"/>
              <w:divBdr>
                <w:top w:val="none" w:sz="0" w:space="0" w:color="auto"/>
                <w:left w:val="none" w:sz="0" w:space="0" w:color="auto"/>
                <w:bottom w:val="none" w:sz="0" w:space="0" w:color="auto"/>
                <w:right w:val="none" w:sz="0" w:space="0" w:color="auto"/>
              </w:divBdr>
            </w:div>
            <w:div w:id="1846507992">
              <w:marLeft w:val="0"/>
              <w:marRight w:val="0"/>
              <w:marTop w:val="0"/>
              <w:marBottom w:val="0"/>
              <w:divBdr>
                <w:top w:val="none" w:sz="0" w:space="0" w:color="auto"/>
                <w:left w:val="none" w:sz="0" w:space="0" w:color="auto"/>
                <w:bottom w:val="none" w:sz="0" w:space="0" w:color="auto"/>
                <w:right w:val="none" w:sz="0" w:space="0" w:color="auto"/>
              </w:divBdr>
            </w:div>
            <w:div w:id="1846508067">
              <w:marLeft w:val="0"/>
              <w:marRight w:val="0"/>
              <w:marTop w:val="0"/>
              <w:marBottom w:val="0"/>
              <w:divBdr>
                <w:top w:val="none" w:sz="0" w:space="0" w:color="auto"/>
                <w:left w:val="none" w:sz="0" w:space="0" w:color="auto"/>
                <w:bottom w:val="none" w:sz="0" w:space="0" w:color="auto"/>
                <w:right w:val="none" w:sz="0" w:space="0" w:color="auto"/>
              </w:divBdr>
            </w:div>
            <w:div w:id="1846508164">
              <w:marLeft w:val="0"/>
              <w:marRight w:val="0"/>
              <w:marTop w:val="0"/>
              <w:marBottom w:val="0"/>
              <w:divBdr>
                <w:top w:val="none" w:sz="0" w:space="0" w:color="auto"/>
                <w:left w:val="none" w:sz="0" w:space="0" w:color="auto"/>
                <w:bottom w:val="none" w:sz="0" w:space="0" w:color="auto"/>
                <w:right w:val="none" w:sz="0" w:space="0" w:color="auto"/>
              </w:divBdr>
            </w:div>
            <w:div w:id="1846508365">
              <w:marLeft w:val="0"/>
              <w:marRight w:val="0"/>
              <w:marTop w:val="0"/>
              <w:marBottom w:val="0"/>
              <w:divBdr>
                <w:top w:val="none" w:sz="0" w:space="0" w:color="auto"/>
                <w:left w:val="none" w:sz="0" w:space="0" w:color="auto"/>
                <w:bottom w:val="none" w:sz="0" w:space="0" w:color="auto"/>
                <w:right w:val="none" w:sz="0" w:space="0" w:color="auto"/>
              </w:divBdr>
            </w:div>
            <w:div w:id="1846508498">
              <w:marLeft w:val="0"/>
              <w:marRight w:val="0"/>
              <w:marTop w:val="0"/>
              <w:marBottom w:val="0"/>
              <w:divBdr>
                <w:top w:val="none" w:sz="0" w:space="0" w:color="auto"/>
                <w:left w:val="none" w:sz="0" w:space="0" w:color="auto"/>
                <w:bottom w:val="none" w:sz="0" w:space="0" w:color="auto"/>
                <w:right w:val="none" w:sz="0" w:space="0" w:color="auto"/>
              </w:divBdr>
            </w:div>
            <w:div w:id="1846508538">
              <w:marLeft w:val="0"/>
              <w:marRight w:val="0"/>
              <w:marTop w:val="0"/>
              <w:marBottom w:val="0"/>
              <w:divBdr>
                <w:top w:val="none" w:sz="0" w:space="0" w:color="auto"/>
                <w:left w:val="none" w:sz="0" w:space="0" w:color="auto"/>
                <w:bottom w:val="none" w:sz="0" w:space="0" w:color="auto"/>
                <w:right w:val="none" w:sz="0" w:space="0" w:color="auto"/>
              </w:divBdr>
            </w:div>
          </w:divsChild>
        </w:div>
        <w:div w:id="1846507765">
          <w:marLeft w:val="0"/>
          <w:marRight w:val="0"/>
          <w:marTop w:val="0"/>
          <w:marBottom w:val="0"/>
          <w:divBdr>
            <w:top w:val="none" w:sz="0" w:space="0" w:color="auto"/>
            <w:left w:val="none" w:sz="0" w:space="0" w:color="auto"/>
            <w:bottom w:val="none" w:sz="0" w:space="0" w:color="auto"/>
            <w:right w:val="none" w:sz="0" w:space="0" w:color="auto"/>
          </w:divBdr>
        </w:div>
        <w:div w:id="1846507766">
          <w:marLeft w:val="0"/>
          <w:marRight w:val="0"/>
          <w:marTop w:val="0"/>
          <w:marBottom w:val="120"/>
          <w:divBdr>
            <w:top w:val="none" w:sz="0" w:space="0" w:color="auto"/>
            <w:left w:val="none" w:sz="0" w:space="0" w:color="auto"/>
            <w:bottom w:val="none" w:sz="0" w:space="0" w:color="auto"/>
            <w:right w:val="none" w:sz="0" w:space="0" w:color="auto"/>
          </w:divBdr>
          <w:divsChild>
            <w:div w:id="1846507797">
              <w:marLeft w:val="0"/>
              <w:marRight w:val="0"/>
              <w:marTop w:val="0"/>
              <w:marBottom w:val="0"/>
              <w:divBdr>
                <w:top w:val="none" w:sz="0" w:space="0" w:color="auto"/>
                <w:left w:val="none" w:sz="0" w:space="0" w:color="auto"/>
                <w:bottom w:val="none" w:sz="0" w:space="0" w:color="auto"/>
                <w:right w:val="none" w:sz="0" w:space="0" w:color="auto"/>
              </w:divBdr>
            </w:div>
            <w:div w:id="1846508017">
              <w:marLeft w:val="0"/>
              <w:marRight w:val="0"/>
              <w:marTop w:val="0"/>
              <w:marBottom w:val="0"/>
              <w:divBdr>
                <w:top w:val="none" w:sz="0" w:space="0" w:color="auto"/>
                <w:left w:val="none" w:sz="0" w:space="0" w:color="auto"/>
                <w:bottom w:val="none" w:sz="0" w:space="0" w:color="auto"/>
                <w:right w:val="none" w:sz="0" w:space="0" w:color="auto"/>
              </w:divBdr>
            </w:div>
            <w:div w:id="1846508062">
              <w:marLeft w:val="0"/>
              <w:marRight w:val="0"/>
              <w:marTop w:val="0"/>
              <w:marBottom w:val="0"/>
              <w:divBdr>
                <w:top w:val="none" w:sz="0" w:space="0" w:color="auto"/>
                <w:left w:val="none" w:sz="0" w:space="0" w:color="auto"/>
                <w:bottom w:val="none" w:sz="0" w:space="0" w:color="auto"/>
                <w:right w:val="none" w:sz="0" w:space="0" w:color="auto"/>
              </w:divBdr>
            </w:div>
            <w:div w:id="1846508238">
              <w:marLeft w:val="0"/>
              <w:marRight w:val="0"/>
              <w:marTop w:val="0"/>
              <w:marBottom w:val="0"/>
              <w:divBdr>
                <w:top w:val="none" w:sz="0" w:space="0" w:color="auto"/>
                <w:left w:val="none" w:sz="0" w:space="0" w:color="auto"/>
                <w:bottom w:val="none" w:sz="0" w:space="0" w:color="auto"/>
                <w:right w:val="none" w:sz="0" w:space="0" w:color="auto"/>
              </w:divBdr>
            </w:div>
            <w:div w:id="1846508539">
              <w:marLeft w:val="0"/>
              <w:marRight w:val="0"/>
              <w:marTop w:val="0"/>
              <w:marBottom w:val="0"/>
              <w:divBdr>
                <w:top w:val="none" w:sz="0" w:space="0" w:color="auto"/>
                <w:left w:val="none" w:sz="0" w:space="0" w:color="auto"/>
                <w:bottom w:val="none" w:sz="0" w:space="0" w:color="auto"/>
                <w:right w:val="none" w:sz="0" w:space="0" w:color="auto"/>
              </w:divBdr>
            </w:div>
            <w:div w:id="1846508545">
              <w:marLeft w:val="0"/>
              <w:marRight w:val="0"/>
              <w:marTop w:val="0"/>
              <w:marBottom w:val="0"/>
              <w:divBdr>
                <w:top w:val="none" w:sz="0" w:space="0" w:color="auto"/>
                <w:left w:val="none" w:sz="0" w:space="0" w:color="auto"/>
                <w:bottom w:val="none" w:sz="0" w:space="0" w:color="auto"/>
                <w:right w:val="none" w:sz="0" w:space="0" w:color="auto"/>
              </w:divBdr>
            </w:div>
            <w:div w:id="1846508594">
              <w:marLeft w:val="0"/>
              <w:marRight w:val="0"/>
              <w:marTop w:val="0"/>
              <w:marBottom w:val="0"/>
              <w:divBdr>
                <w:top w:val="none" w:sz="0" w:space="0" w:color="auto"/>
                <w:left w:val="none" w:sz="0" w:space="0" w:color="auto"/>
                <w:bottom w:val="none" w:sz="0" w:space="0" w:color="auto"/>
                <w:right w:val="none" w:sz="0" w:space="0" w:color="auto"/>
              </w:divBdr>
            </w:div>
          </w:divsChild>
        </w:div>
        <w:div w:id="1846507781">
          <w:marLeft w:val="0"/>
          <w:marRight w:val="0"/>
          <w:marTop w:val="0"/>
          <w:marBottom w:val="0"/>
          <w:divBdr>
            <w:top w:val="none" w:sz="0" w:space="0" w:color="auto"/>
            <w:left w:val="none" w:sz="0" w:space="0" w:color="auto"/>
            <w:bottom w:val="none" w:sz="0" w:space="0" w:color="auto"/>
            <w:right w:val="none" w:sz="0" w:space="0" w:color="auto"/>
          </w:divBdr>
        </w:div>
        <w:div w:id="1846507805">
          <w:marLeft w:val="0"/>
          <w:marRight w:val="0"/>
          <w:marTop w:val="75"/>
          <w:marBottom w:val="0"/>
          <w:divBdr>
            <w:top w:val="none" w:sz="0" w:space="0" w:color="auto"/>
            <w:left w:val="none" w:sz="0" w:space="0" w:color="auto"/>
            <w:bottom w:val="none" w:sz="0" w:space="0" w:color="auto"/>
            <w:right w:val="none" w:sz="0" w:space="0" w:color="auto"/>
          </w:divBdr>
        </w:div>
        <w:div w:id="1846507816">
          <w:marLeft w:val="0"/>
          <w:marRight w:val="0"/>
          <w:marTop w:val="0"/>
          <w:marBottom w:val="0"/>
          <w:divBdr>
            <w:top w:val="none" w:sz="0" w:space="0" w:color="auto"/>
            <w:left w:val="none" w:sz="0" w:space="0" w:color="auto"/>
            <w:bottom w:val="none" w:sz="0" w:space="0" w:color="auto"/>
            <w:right w:val="none" w:sz="0" w:space="0" w:color="auto"/>
          </w:divBdr>
        </w:div>
        <w:div w:id="1846507834">
          <w:marLeft w:val="0"/>
          <w:marRight w:val="0"/>
          <w:marTop w:val="0"/>
          <w:marBottom w:val="120"/>
          <w:divBdr>
            <w:top w:val="none" w:sz="0" w:space="0" w:color="auto"/>
            <w:left w:val="none" w:sz="0" w:space="0" w:color="auto"/>
            <w:bottom w:val="none" w:sz="0" w:space="0" w:color="auto"/>
            <w:right w:val="none" w:sz="0" w:space="0" w:color="auto"/>
          </w:divBdr>
          <w:divsChild>
            <w:div w:id="1846507895">
              <w:marLeft w:val="0"/>
              <w:marRight w:val="0"/>
              <w:marTop w:val="0"/>
              <w:marBottom w:val="0"/>
              <w:divBdr>
                <w:top w:val="none" w:sz="0" w:space="0" w:color="auto"/>
                <w:left w:val="none" w:sz="0" w:space="0" w:color="auto"/>
                <w:bottom w:val="none" w:sz="0" w:space="0" w:color="auto"/>
                <w:right w:val="none" w:sz="0" w:space="0" w:color="auto"/>
              </w:divBdr>
            </w:div>
          </w:divsChild>
        </w:div>
        <w:div w:id="1846507923">
          <w:marLeft w:val="0"/>
          <w:marRight w:val="0"/>
          <w:marTop w:val="0"/>
          <w:marBottom w:val="120"/>
          <w:divBdr>
            <w:top w:val="none" w:sz="0" w:space="0" w:color="auto"/>
            <w:left w:val="none" w:sz="0" w:space="0" w:color="auto"/>
            <w:bottom w:val="none" w:sz="0" w:space="0" w:color="auto"/>
            <w:right w:val="none" w:sz="0" w:space="0" w:color="auto"/>
          </w:divBdr>
          <w:divsChild>
            <w:div w:id="1846507865">
              <w:marLeft w:val="0"/>
              <w:marRight w:val="0"/>
              <w:marTop w:val="0"/>
              <w:marBottom w:val="0"/>
              <w:divBdr>
                <w:top w:val="none" w:sz="0" w:space="0" w:color="auto"/>
                <w:left w:val="none" w:sz="0" w:space="0" w:color="auto"/>
                <w:bottom w:val="none" w:sz="0" w:space="0" w:color="auto"/>
                <w:right w:val="none" w:sz="0" w:space="0" w:color="auto"/>
              </w:divBdr>
            </w:div>
          </w:divsChild>
        </w:div>
        <w:div w:id="1846507926">
          <w:marLeft w:val="0"/>
          <w:marRight w:val="0"/>
          <w:marTop w:val="150"/>
          <w:marBottom w:val="0"/>
          <w:divBdr>
            <w:top w:val="none" w:sz="0" w:space="0" w:color="auto"/>
            <w:left w:val="none" w:sz="0" w:space="0" w:color="auto"/>
            <w:bottom w:val="none" w:sz="0" w:space="0" w:color="auto"/>
            <w:right w:val="none" w:sz="0" w:space="0" w:color="auto"/>
          </w:divBdr>
        </w:div>
        <w:div w:id="1846507946">
          <w:marLeft w:val="0"/>
          <w:marRight w:val="0"/>
          <w:marTop w:val="0"/>
          <w:marBottom w:val="0"/>
          <w:divBdr>
            <w:top w:val="none" w:sz="0" w:space="0" w:color="auto"/>
            <w:left w:val="none" w:sz="0" w:space="0" w:color="auto"/>
            <w:bottom w:val="none" w:sz="0" w:space="0" w:color="auto"/>
            <w:right w:val="none" w:sz="0" w:space="0" w:color="auto"/>
          </w:divBdr>
        </w:div>
        <w:div w:id="1846507958">
          <w:marLeft w:val="0"/>
          <w:marRight w:val="0"/>
          <w:marTop w:val="0"/>
          <w:marBottom w:val="0"/>
          <w:divBdr>
            <w:top w:val="none" w:sz="0" w:space="0" w:color="auto"/>
            <w:left w:val="none" w:sz="0" w:space="0" w:color="auto"/>
            <w:bottom w:val="none" w:sz="0" w:space="0" w:color="auto"/>
            <w:right w:val="none" w:sz="0" w:space="0" w:color="auto"/>
          </w:divBdr>
        </w:div>
        <w:div w:id="1846507959">
          <w:marLeft w:val="0"/>
          <w:marRight w:val="0"/>
          <w:marTop w:val="0"/>
          <w:marBottom w:val="150"/>
          <w:divBdr>
            <w:top w:val="none" w:sz="0" w:space="0" w:color="auto"/>
            <w:left w:val="none" w:sz="0" w:space="0" w:color="auto"/>
            <w:bottom w:val="none" w:sz="0" w:space="0" w:color="auto"/>
            <w:right w:val="none" w:sz="0" w:space="0" w:color="auto"/>
          </w:divBdr>
          <w:divsChild>
            <w:div w:id="1846508546">
              <w:marLeft w:val="0"/>
              <w:marRight w:val="0"/>
              <w:marTop w:val="0"/>
              <w:marBottom w:val="0"/>
              <w:divBdr>
                <w:top w:val="none" w:sz="0" w:space="0" w:color="auto"/>
                <w:left w:val="none" w:sz="0" w:space="0" w:color="auto"/>
                <w:bottom w:val="none" w:sz="0" w:space="0" w:color="auto"/>
                <w:right w:val="none" w:sz="0" w:space="0" w:color="auto"/>
              </w:divBdr>
            </w:div>
          </w:divsChild>
        </w:div>
        <w:div w:id="1846507963">
          <w:marLeft w:val="0"/>
          <w:marRight w:val="0"/>
          <w:marTop w:val="0"/>
          <w:marBottom w:val="0"/>
          <w:divBdr>
            <w:top w:val="none" w:sz="0" w:space="0" w:color="auto"/>
            <w:left w:val="none" w:sz="0" w:space="0" w:color="auto"/>
            <w:bottom w:val="none" w:sz="0" w:space="0" w:color="auto"/>
            <w:right w:val="none" w:sz="0" w:space="0" w:color="auto"/>
          </w:divBdr>
        </w:div>
        <w:div w:id="1846507964">
          <w:marLeft w:val="0"/>
          <w:marRight w:val="0"/>
          <w:marTop w:val="0"/>
          <w:marBottom w:val="150"/>
          <w:divBdr>
            <w:top w:val="none" w:sz="0" w:space="0" w:color="auto"/>
            <w:left w:val="none" w:sz="0" w:space="0" w:color="auto"/>
            <w:bottom w:val="none" w:sz="0" w:space="0" w:color="auto"/>
            <w:right w:val="none" w:sz="0" w:space="0" w:color="auto"/>
          </w:divBdr>
          <w:divsChild>
            <w:div w:id="1846507755">
              <w:marLeft w:val="0"/>
              <w:marRight w:val="0"/>
              <w:marTop w:val="0"/>
              <w:marBottom w:val="0"/>
              <w:divBdr>
                <w:top w:val="none" w:sz="0" w:space="0" w:color="auto"/>
                <w:left w:val="none" w:sz="0" w:space="0" w:color="auto"/>
                <w:bottom w:val="none" w:sz="0" w:space="0" w:color="auto"/>
                <w:right w:val="none" w:sz="0" w:space="0" w:color="auto"/>
              </w:divBdr>
            </w:div>
          </w:divsChild>
        </w:div>
        <w:div w:id="1846507979">
          <w:marLeft w:val="0"/>
          <w:marRight w:val="0"/>
          <w:marTop w:val="150"/>
          <w:marBottom w:val="0"/>
          <w:divBdr>
            <w:top w:val="none" w:sz="0" w:space="0" w:color="auto"/>
            <w:left w:val="none" w:sz="0" w:space="0" w:color="auto"/>
            <w:bottom w:val="none" w:sz="0" w:space="0" w:color="auto"/>
            <w:right w:val="none" w:sz="0" w:space="0" w:color="auto"/>
          </w:divBdr>
        </w:div>
        <w:div w:id="1846508000">
          <w:marLeft w:val="0"/>
          <w:marRight w:val="0"/>
          <w:marTop w:val="0"/>
          <w:marBottom w:val="120"/>
          <w:divBdr>
            <w:top w:val="none" w:sz="0" w:space="0" w:color="auto"/>
            <w:left w:val="none" w:sz="0" w:space="0" w:color="auto"/>
            <w:bottom w:val="none" w:sz="0" w:space="0" w:color="auto"/>
            <w:right w:val="none" w:sz="0" w:space="0" w:color="auto"/>
          </w:divBdr>
          <w:divsChild>
            <w:div w:id="1846507789">
              <w:marLeft w:val="0"/>
              <w:marRight w:val="0"/>
              <w:marTop w:val="0"/>
              <w:marBottom w:val="0"/>
              <w:divBdr>
                <w:top w:val="none" w:sz="0" w:space="0" w:color="auto"/>
                <w:left w:val="none" w:sz="0" w:space="0" w:color="auto"/>
                <w:bottom w:val="none" w:sz="0" w:space="0" w:color="auto"/>
                <w:right w:val="none" w:sz="0" w:space="0" w:color="auto"/>
              </w:divBdr>
            </w:div>
            <w:div w:id="1846508157">
              <w:marLeft w:val="0"/>
              <w:marRight w:val="0"/>
              <w:marTop w:val="0"/>
              <w:marBottom w:val="0"/>
              <w:divBdr>
                <w:top w:val="none" w:sz="0" w:space="0" w:color="auto"/>
                <w:left w:val="none" w:sz="0" w:space="0" w:color="auto"/>
                <w:bottom w:val="none" w:sz="0" w:space="0" w:color="auto"/>
                <w:right w:val="none" w:sz="0" w:space="0" w:color="auto"/>
              </w:divBdr>
            </w:div>
          </w:divsChild>
        </w:div>
        <w:div w:id="1846508008">
          <w:marLeft w:val="0"/>
          <w:marRight w:val="0"/>
          <w:marTop w:val="0"/>
          <w:marBottom w:val="120"/>
          <w:divBdr>
            <w:top w:val="none" w:sz="0" w:space="0" w:color="auto"/>
            <w:left w:val="none" w:sz="0" w:space="0" w:color="auto"/>
            <w:bottom w:val="none" w:sz="0" w:space="0" w:color="auto"/>
            <w:right w:val="none" w:sz="0" w:space="0" w:color="auto"/>
          </w:divBdr>
          <w:divsChild>
            <w:div w:id="1846508344">
              <w:marLeft w:val="0"/>
              <w:marRight w:val="0"/>
              <w:marTop w:val="0"/>
              <w:marBottom w:val="0"/>
              <w:divBdr>
                <w:top w:val="none" w:sz="0" w:space="0" w:color="auto"/>
                <w:left w:val="none" w:sz="0" w:space="0" w:color="auto"/>
                <w:bottom w:val="none" w:sz="0" w:space="0" w:color="auto"/>
                <w:right w:val="none" w:sz="0" w:space="0" w:color="auto"/>
              </w:divBdr>
            </w:div>
          </w:divsChild>
        </w:div>
        <w:div w:id="1846508097">
          <w:marLeft w:val="0"/>
          <w:marRight w:val="0"/>
          <w:marTop w:val="0"/>
          <w:marBottom w:val="150"/>
          <w:divBdr>
            <w:top w:val="none" w:sz="0" w:space="0" w:color="auto"/>
            <w:left w:val="none" w:sz="0" w:space="0" w:color="auto"/>
            <w:bottom w:val="none" w:sz="0" w:space="0" w:color="auto"/>
            <w:right w:val="none" w:sz="0" w:space="0" w:color="auto"/>
          </w:divBdr>
          <w:divsChild>
            <w:div w:id="1846507868">
              <w:marLeft w:val="0"/>
              <w:marRight w:val="0"/>
              <w:marTop w:val="0"/>
              <w:marBottom w:val="0"/>
              <w:divBdr>
                <w:top w:val="none" w:sz="0" w:space="0" w:color="auto"/>
                <w:left w:val="none" w:sz="0" w:space="0" w:color="auto"/>
                <w:bottom w:val="none" w:sz="0" w:space="0" w:color="auto"/>
                <w:right w:val="none" w:sz="0" w:space="0" w:color="auto"/>
              </w:divBdr>
            </w:div>
          </w:divsChild>
        </w:div>
        <w:div w:id="1846508103">
          <w:marLeft w:val="0"/>
          <w:marRight w:val="0"/>
          <w:marTop w:val="0"/>
          <w:marBottom w:val="150"/>
          <w:divBdr>
            <w:top w:val="none" w:sz="0" w:space="0" w:color="auto"/>
            <w:left w:val="none" w:sz="0" w:space="0" w:color="auto"/>
            <w:bottom w:val="none" w:sz="0" w:space="0" w:color="auto"/>
            <w:right w:val="none" w:sz="0" w:space="0" w:color="auto"/>
          </w:divBdr>
          <w:divsChild>
            <w:div w:id="1846508363">
              <w:marLeft w:val="0"/>
              <w:marRight w:val="0"/>
              <w:marTop w:val="0"/>
              <w:marBottom w:val="0"/>
              <w:divBdr>
                <w:top w:val="none" w:sz="0" w:space="0" w:color="auto"/>
                <w:left w:val="none" w:sz="0" w:space="0" w:color="auto"/>
                <w:bottom w:val="none" w:sz="0" w:space="0" w:color="auto"/>
                <w:right w:val="none" w:sz="0" w:space="0" w:color="auto"/>
              </w:divBdr>
            </w:div>
          </w:divsChild>
        </w:div>
        <w:div w:id="1846508117">
          <w:marLeft w:val="0"/>
          <w:marRight w:val="0"/>
          <w:marTop w:val="0"/>
          <w:marBottom w:val="120"/>
          <w:divBdr>
            <w:top w:val="none" w:sz="0" w:space="0" w:color="auto"/>
            <w:left w:val="none" w:sz="0" w:space="0" w:color="auto"/>
            <w:bottom w:val="none" w:sz="0" w:space="0" w:color="auto"/>
            <w:right w:val="none" w:sz="0" w:space="0" w:color="auto"/>
          </w:divBdr>
          <w:divsChild>
            <w:div w:id="1846507905">
              <w:marLeft w:val="0"/>
              <w:marRight w:val="0"/>
              <w:marTop w:val="0"/>
              <w:marBottom w:val="0"/>
              <w:divBdr>
                <w:top w:val="none" w:sz="0" w:space="0" w:color="auto"/>
                <w:left w:val="none" w:sz="0" w:space="0" w:color="auto"/>
                <w:bottom w:val="none" w:sz="0" w:space="0" w:color="auto"/>
                <w:right w:val="none" w:sz="0" w:space="0" w:color="auto"/>
              </w:divBdr>
            </w:div>
            <w:div w:id="1846507982">
              <w:marLeft w:val="0"/>
              <w:marRight w:val="0"/>
              <w:marTop w:val="0"/>
              <w:marBottom w:val="0"/>
              <w:divBdr>
                <w:top w:val="none" w:sz="0" w:space="0" w:color="auto"/>
                <w:left w:val="none" w:sz="0" w:space="0" w:color="auto"/>
                <w:bottom w:val="none" w:sz="0" w:space="0" w:color="auto"/>
                <w:right w:val="none" w:sz="0" w:space="0" w:color="auto"/>
              </w:divBdr>
            </w:div>
          </w:divsChild>
        </w:div>
        <w:div w:id="1846508132">
          <w:marLeft w:val="0"/>
          <w:marRight w:val="0"/>
          <w:marTop w:val="150"/>
          <w:marBottom w:val="0"/>
          <w:divBdr>
            <w:top w:val="none" w:sz="0" w:space="0" w:color="auto"/>
            <w:left w:val="none" w:sz="0" w:space="0" w:color="auto"/>
            <w:bottom w:val="none" w:sz="0" w:space="0" w:color="auto"/>
            <w:right w:val="none" w:sz="0" w:space="0" w:color="auto"/>
          </w:divBdr>
        </w:div>
        <w:div w:id="1846508148">
          <w:marLeft w:val="0"/>
          <w:marRight w:val="0"/>
          <w:marTop w:val="0"/>
          <w:marBottom w:val="120"/>
          <w:divBdr>
            <w:top w:val="none" w:sz="0" w:space="0" w:color="auto"/>
            <w:left w:val="none" w:sz="0" w:space="0" w:color="auto"/>
            <w:bottom w:val="none" w:sz="0" w:space="0" w:color="auto"/>
            <w:right w:val="none" w:sz="0" w:space="0" w:color="auto"/>
          </w:divBdr>
          <w:divsChild>
            <w:div w:id="1846508507">
              <w:marLeft w:val="0"/>
              <w:marRight w:val="0"/>
              <w:marTop w:val="0"/>
              <w:marBottom w:val="0"/>
              <w:divBdr>
                <w:top w:val="none" w:sz="0" w:space="0" w:color="auto"/>
                <w:left w:val="none" w:sz="0" w:space="0" w:color="auto"/>
                <w:bottom w:val="none" w:sz="0" w:space="0" w:color="auto"/>
                <w:right w:val="none" w:sz="0" w:space="0" w:color="auto"/>
              </w:divBdr>
            </w:div>
          </w:divsChild>
        </w:div>
        <w:div w:id="1846508156">
          <w:marLeft w:val="0"/>
          <w:marRight w:val="0"/>
          <w:marTop w:val="0"/>
          <w:marBottom w:val="0"/>
          <w:divBdr>
            <w:top w:val="none" w:sz="0" w:space="0" w:color="auto"/>
            <w:left w:val="none" w:sz="0" w:space="0" w:color="auto"/>
            <w:bottom w:val="none" w:sz="0" w:space="0" w:color="auto"/>
            <w:right w:val="none" w:sz="0" w:space="0" w:color="auto"/>
          </w:divBdr>
        </w:div>
        <w:div w:id="1846508178">
          <w:marLeft w:val="0"/>
          <w:marRight w:val="0"/>
          <w:marTop w:val="0"/>
          <w:marBottom w:val="0"/>
          <w:divBdr>
            <w:top w:val="none" w:sz="0" w:space="0" w:color="auto"/>
            <w:left w:val="none" w:sz="0" w:space="0" w:color="auto"/>
            <w:bottom w:val="none" w:sz="0" w:space="0" w:color="auto"/>
            <w:right w:val="none" w:sz="0" w:space="0" w:color="auto"/>
          </w:divBdr>
        </w:div>
        <w:div w:id="1846508234">
          <w:marLeft w:val="0"/>
          <w:marRight w:val="0"/>
          <w:marTop w:val="0"/>
          <w:marBottom w:val="0"/>
          <w:divBdr>
            <w:top w:val="none" w:sz="0" w:space="0" w:color="auto"/>
            <w:left w:val="none" w:sz="0" w:space="0" w:color="auto"/>
            <w:bottom w:val="none" w:sz="0" w:space="0" w:color="auto"/>
            <w:right w:val="none" w:sz="0" w:space="0" w:color="auto"/>
          </w:divBdr>
        </w:div>
        <w:div w:id="1846508248">
          <w:marLeft w:val="0"/>
          <w:marRight w:val="0"/>
          <w:marTop w:val="0"/>
          <w:marBottom w:val="150"/>
          <w:divBdr>
            <w:top w:val="none" w:sz="0" w:space="0" w:color="auto"/>
            <w:left w:val="none" w:sz="0" w:space="0" w:color="auto"/>
            <w:bottom w:val="none" w:sz="0" w:space="0" w:color="auto"/>
            <w:right w:val="none" w:sz="0" w:space="0" w:color="auto"/>
          </w:divBdr>
          <w:divsChild>
            <w:div w:id="1846508350">
              <w:marLeft w:val="0"/>
              <w:marRight w:val="0"/>
              <w:marTop w:val="0"/>
              <w:marBottom w:val="0"/>
              <w:divBdr>
                <w:top w:val="none" w:sz="0" w:space="0" w:color="auto"/>
                <w:left w:val="none" w:sz="0" w:space="0" w:color="auto"/>
                <w:bottom w:val="none" w:sz="0" w:space="0" w:color="auto"/>
                <w:right w:val="none" w:sz="0" w:space="0" w:color="auto"/>
              </w:divBdr>
            </w:div>
          </w:divsChild>
        </w:div>
        <w:div w:id="1846508314">
          <w:marLeft w:val="0"/>
          <w:marRight w:val="0"/>
          <w:marTop w:val="0"/>
          <w:marBottom w:val="120"/>
          <w:divBdr>
            <w:top w:val="none" w:sz="0" w:space="0" w:color="auto"/>
            <w:left w:val="none" w:sz="0" w:space="0" w:color="auto"/>
            <w:bottom w:val="none" w:sz="0" w:space="0" w:color="auto"/>
            <w:right w:val="none" w:sz="0" w:space="0" w:color="auto"/>
          </w:divBdr>
          <w:divsChild>
            <w:div w:id="1846507723">
              <w:marLeft w:val="0"/>
              <w:marRight w:val="0"/>
              <w:marTop w:val="0"/>
              <w:marBottom w:val="0"/>
              <w:divBdr>
                <w:top w:val="none" w:sz="0" w:space="0" w:color="auto"/>
                <w:left w:val="none" w:sz="0" w:space="0" w:color="auto"/>
                <w:bottom w:val="none" w:sz="0" w:space="0" w:color="auto"/>
                <w:right w:val="none" w:sz="0" w:space="0" w:color="auto"/>
              </w:divBdr>
            </w:div>
            <w:div w:id="1846507738">
              <w:marLeft w:val="0"/>
              <w:marRight w:val="0"/>
              <w:marTop w:val="0"/>
              <w:marBottom w:val="0"/>
              <w:divBdr>
                <w:top w:val="none" w:sz="0" w:space="0" w:color="auto"/>
                <w:left w:val="none" w:sz="0" w:space="0" w:color="auto"/>
                <w:bottom w:val="none" w:sz="0" w:space="0" w:color="auto"/>
                <w:right w:val="none" w:sz="0" w:space="0" w:color="auto"/>
              </w:divBdr>
            </w:div>
            <w:div w:id="1846507807">
              <w:marLeft w:val="0"/>
              <w:marRight w:val="0"/>
              <w:marTop w:val="0"/>
              <w:marBottom w:val="0"/>
              <w:divBdr>
                <w:top w:val="none" w:sz="0" w:space="0" w:color="auto"/>
                <w:left w:val="none" w:sz="0" w:space="0" w:color="auto"/>
                <w:bottom w:val="none" w:sz="0" w:space="0" w:color="auto"/>
                <w:right w:val="none" w:sz="0" w:space="0" w:color="auto"/>
              </w:divBdr>
            </w:div>
            <w:div w:id="1846507836">
              <w:marLeft w:val="0"/>
              <w:marRight w:val="0"/>
              <w:marTop w:val="0"/>
              <w:marBottom w:val="0"/>
              <w:divBdr>
                <w:top w:val="none" w:sz="0" w:space="0" w:color="auto"/>
                <w:left w:val="none" w:sz="0" w:space="0" w:color="auto"/>
                <w:bottom w:val="none" w:sz="0" w:space="0" w:color="auto"/>
                <w:right w:val="none" w:sz="0" w:space="0" w:color="auto"/>
              </w:divBdr>
            </w:div>
            <w:div w:id="1846507922">
              <w:marLeft w:val="0"/>
              <w:marRight w:val="0"/>
              <w:marTop w:val="0"/>
              <w:marBottom w:val="0"/>
              <w:divBdr>
                <w:top w:val="none" w:sz="0" w:space="0" w:color="auto"/>
                <w:left w:val="none" w:sz="0" w:space="0" w:color="auto"/>
                <w:bottom w:val="none" w:sz="0" w:space="0" w:color="auto"/>
                <w:right w:val="none" w:sz="0" w:space="0" w:color="auto"/>
              </w:divBdr>
            </w:div>
            <w:div w:id="1846507965">
              <w:marLeft w:val="0"/>
              <w:marRight w:val="0"/>
              <w:marTop w:val="0"/>
              <w:marBottom w:val="0"/>
              <w:divBdr>
                <w:top w:val="none" w:sz="0" w:space="0" w:color="auto"/>
                <w:left w:val="none" w:sz="0" w:space="0" w:color="auto"/>
                <w:bottom w:val="none" w:sz="0" w:space="0" w:color="auto"/>
                <w:right w:val="none" w:sz="0" w:space="0" w:color="auto"/>
              </w:divBdr>
            </w:div>
            <w:div w:id="1846508010">
              <w:marLeft w:val="0"/>
              <w:marRight w:val="0"/>
              <w:marTop w:val="0"/>
              <w:marBottom w:val="0"/>
              <w:divBdr>
                <w:top w:val="none" w:sz="0" w:space="0" w:color="auto"/>
                <w:left w:val="none" w:sz="0" w:space="0" w:color="auto"/>
                <w:bottom w:val="none" w:sz="0" w:space="0" w:color="auto"/>
                <w:right w:val="none" w:sz="0" w:space="0" w:color="auto"/>
              </w:divBdr>
            </w:div>
            <w:div w:id="1846508055">
              <w:marLeft w:val="0"/>
              <w:marRight w:val="0"/>
              <w:marTop w:val="0"/>
              <w:marBottom w:val="0"/>
              <w:divBdr>
                <w:top w:val="none" w:sz="0" w:space="0" w:color="auto"/>
                <w:left w:val="none" w:sz="0" w:space="0" w:color="auto"/>
                <w:bottom w:val="none" w:sz="0" w:space="0" w:color="auto"/>
                <w:right w:val="none" w:sz="0" w:space="0" w:color="auto"/>
              </w:divBdr>
            </w:div>
            <w:div w:id="1846508094">
              <w:marLeft w:val="0"/>
              <w:marRight w:val="0"/>
              <w:marTop w:val="0"/>
              <w:marBottom w:val="0"/>
              <w:divBdr>
                <w:top w:val="none" w:sz="0" w:space="0" w:color="auto"/>
                <w:left w:val="none" w:sz="0" w:space="0" w:color="auto"/>
                <w:bottom w:val="none" w:sz="0" w:space="0" w:color="auto"/>
                <w:right w:val="none" w:sz="0" w:space="0" w:color="auto"/>
              </w:divBdr>
            </w:div>
            <w:div w:id="1846508198">
              <w:marLeft w:val="0"/>
              <w:marRight w:val="0"/>
              <w:marTop w:val="0"/>
              <w:marBottom w:val="0"/>
              <w:divBdr>
                <w:top w:val="none" w:sz="0" w:space="0" w:color="auto"/>
                <w:left w:val="none" w:sz="0" w:space="0" w:color="auto"/>
                <w:bottom w:val="none" w:sz="0" w:space="0" w:color="auto"/>
                <w:right w:val="none" w:sz="0" w:space="0" w:color="auto"/>
              </w:divBdr>
            </w:div>
            <w:div w:id="1846508275">
              <w:marLeft w:val="0"/>
              <w:marRight w:val="0"/>
              <w:marTop w:val="0"/>
              <w:marBottom w:val="0"/>
              <w:divBdr>
                <w:top w:val="none" w:sz="0" w:space="0" w:color="auto"/>
                <w:left w:val="none" w:sz="0" w:space="0" w:color="auto"/>
                <w:bottom w:val="none" w:sz="0" w:space="0" w:color="auto"/>
                <w:right w:val="none" w:sz="0" w:space="0" w:color="auto"/>
              </w:divBdr>
            </w:div>
            <w:div w:id="1846508417">
              <w:marLeft w:val="0"/>
              <w:marRight w:val="0"/>
              <w:marTop w:val="0"/>
              <w:marBottom w:val="0"/>
              <w:divBdr>
                <w:top w:val="none" w:sz="0" w:space="0" w:color="auto"/>
                <w:left w:val="none" w:sz="0" w:space="0" w:color="auto"/>
                <w:bottom w:val="none" w:sz="0" w:space="0" w:color="auto"/>
                <w:right w:val="none" w:sz="0" w:space="0" w:color="auto"/>
              </w:divBdr>
            </w:div>
            <w:div w:id="1846508422">
              <w:marLeft w:val="0"/>
              <w:marRight w:val="0"/>
              <w:marTop w:val="0"/>
              <w:marBottom w:val="0"/>
              <w:divBdr>
                <w:top w:val="none" w:sz="0" w:space="0" w:color="auto"/>
                <w:left w:val="none" w:sz="0" w:space="0" w:color="auto"/>
                <w:bottom w:val="none" w:sz="0" w:space="0" w:color="auto"/>
                <w:right w:val="none" w:sz="0" w:space="0" w:color="auto"/>
              </w:divBdr>
            </w:div>
            <w:div w:id="1846508444">
              <w:marLeft w:val="0"/>
              <w:marRight w:val="0"/>
              <w:marTop w:val="0"/>
              <w:marBottom w:val="0"/>
              <w:divBdr>
                <w:top w:val="none" w:sz="0" w:space="0" w:color="auto"/>
                <w:left w:val="none" w:sz="0" w:space="0" w:color="auto"/>
                <w:bottom w:val="none" w:sz="0" w:space="0" w:color="auto"/>
                <w:right w:val="none" w:sz="0" w:space="0" w:color="auto"/>
              </w:divBdr>
            </w:div>
            <w:div w:id="1846508534">
              <w:marLeft w:val="0"/>
              <w:marRight w:val="0"/>
              <w:marTop w:val="0"/>
              <w:marBottom w:val="0"/>
              <w:divBdr>
                <w:top w:val="none" w:sz="0" w:space="0" w:color="auto"/>
                <w:left w:val="none" w:sz="0" w:space="0" w:color="auto"/>
                <w:bottom w:val="none" w:sz="0" w:space="0" w:color="auto"/>
                <w:right w:val="none" w:sz="0" w:space="0" w:color="auto"/>
              </w:divBdr>
            </w:div>
            <w:div w:id="1846508557">
              <w:marLeft w:val="0"/>
              <w:marRight w:val="0"/>
              <w:marTop w:val="0"/>
              <w:marBottom w:val="0"/>
              <w:divBdr>
                <w:top w:val="none" w:sz="0" w:space="0" w:color="auto"/>
                <w:left w:val="none" w:sz="0" w:space="0" w:color="auto"/>
                <w:bottom w:val="none" w:sz="0" w:space="0" w:color="auto"/>
                <w:right w:val="none" w:sz="0" w:space="0" w:color="auto"/>
              </w:divBdr>
            </w:div>
            <w:div w:id="1846508590">
              <w:marLeft w:val="0"/>
              <w:marRight w:val="0"/>
              <w:marTop w:val="0"/>
              <w:marBottom w:val="0"/>
              <w:divBdr>
                <w:top w:val="none" w:sz="0" w:space="0" w:color="auto"/>
                <w:left w:val="none" w:sz="0" w:space="0" w:color="auto"/>
                <w:bottom w:val="none" w:sz="0" w:space="0" w:color="auto"/>
                <w:right w:val="none" w:sz="0" w:space="0" w:color="auto"/>
              </w:divBdr>
            </w:div>
            <w:div w:id="1846508620">
              <w:marLeft w:val="0"/>
              <w:marRight w:val="0"/>
              <w:marTop w:val="0"/>
              <w:marBottom w:val="0"/>
              <w:divBdr>
                <w:top w:val="none" w:sz="0" w:space="0" w:color="auto"/>
                <w:left w:val="none" w:sz="0" w:space="0" w:color="auto"/>
                <w:bottom w:val="none" w:sz="0" w:space="0" w:color="auto"/>
                <w:right w:val="none" w:sz="0" w:space="0" w:color="auto"/>
              </w:divBdr>
            </w:div>
          </w:divsChild>
        </w:div>
        <w:div w:id="1846508375">
          <w:marLeft w:val="0"/>
          <w:marRight w:val="0"/>
          <w:marTop w:val="0"/>
          <w:marBottom w:val="0"/>
          <w:divBdr>
            <w:top w:val="none" w:sz="0" w:space="0" w:color="auto"/>
            <w:left w:val="none" w:sz="0" w:space="0" w:color="auto"/>
            <w:bottom w:val="none" w:sz="0" w:space="0" w:color="auto"/>
            <w:right w:val="none" w:sz="0" w:space="0" w:color="auto"/>
          </w:divBdr>
        </w:div>
        <w:div w:id="1846508409">
          <w:marLeft w:val="0"/>
          <w:marRight w:val="0"/>
          <w:marTop w:val="0"/>
          <w:marBottom w:val="0"/>
          <w:divBdr>
            <w:top w:val="none" w:sz="0" w:space="0" w:color="auto"/>
            <w:left w:val="none" w:sz="0" w:space="0" w:color="auto"/>
            <w:bottom w:val="none" w:sz="0" w:space="0" w:color="auto"/>
            <w:right w:val="none" w:sz="0" w:space="0" w:color="auto"/>
          </w:divBdr>
        </w:div>
        <w:div w:id="1846508437">
          <w:marLeft w:val="0"/>
          <w:marRight w:val="0"/>
          <w:marTop w:val="0"/>
          <w:marBottom w:val="0"/>
          <w:divBdr>
            <w:top w:val="none" w:sz="0" w:space="0" w:color="auto"/>
            <w:left w:val="none" w:sz="0" w:space="0" w:color="auto"/>
            <w:bottom w:val="none" w:sz="0" w:space="0" w:color="auto"/>
            <w:right w:val="none" w:sz="0" w:space="0" w:color="auto"/>
          </w:divBdr>
        </w:div>
        <w:div w:id="1846508443">
          <w:marLeft w:val="0"/>
          <w:marRight w:val="0"/>
          <w:marTop w:val="0"/>
          <w:marBottom w:val="0"/>
          <w:divBdr>
            <w:top w:val="none" w:sz="0" w:space="0" w:color="auto"/>
            <w:left w:val="none" w:sz="0" w:space="0" w:color="auto"/>
            <w:bottom w:val="none" w:sz="0" w:space="0" w:color="auto"/>
            <w:right w:val="none" w:sz="0" w:space="0" w:color="auto"/>
          </w:divBdr>
        </w:div>
        <w:div w:id="1846508450">
          <w:marLeft w:val="0"/>
          <w:marRight w:val="0"/>
          <w:marTop w:val="0"/>
          <w:marBottom w:val="120"/>
          <w:divBdr>
            <w:top w:val="none" w:sz="0" w:space="0" w:color="auto"/>
            <w:left w:val="none" w:sz="0" w:space="0" w:color="auto"/>
            <w:bottom w:val="none" w:sz="0" w:space="0" w:color="auto"/>
            <w:right w:val="none" w:sz="0" w:space="0" w:color="auto"/>
          </w:divBdr>
          <w:divsChild>
            <w:div w:id="1846507869">
              <w:marLeft w:val="0"/>
              <w:marRight w:val="0"/>
              <w:marTop w:val="0"/>
              <w:marBottom w:val="0"/>
              <w:divBdr>
                <w:top w:val="none" w:sz="0" w:space="0" w:color="auto"/>
                <w:left w:val="none" w:sz="0" w:space="0" w:color="auto"/>
                <w:bottom w:val="none" w:sz="0" w:space="0" w:color="auto"/>
                <w:right w:val="none" w:sz="0" w:space="0" w:color="auto"/>
              </w:divBdr>
            </w:div>
          </w:divsChild>
        </w:div>
        <w:div w:id="1846508483">
          <w:marLeft w:val="0"/>
          <w:marRight w:val="0"/>
          <w:marTop w:val="0"/>
          <w:marBottom w:val="120"/>
          <w:divBdr>
            <w:top w:val="none" w:sz="0" w:space="0" w:color="auto"/>
            <w:left w:val="none" w:sz="0" w:space="0" w:color="auto"/>
            <w:bottom w:val="none" w:sz="0" w:space="0" w:color="auto"/>
            <w:right w:val="none" w:sz="0" w:space="0" w:color="auto"/>
          </w:divBdr>
          <w:divsChild>
            <w:div w:id="1846507924">
              <w:marLeft w:val="0"/>
              <w:marRight w:val="0"/>
              <w:marTop w:val="0"/>
              <w:marBottom w:val="0"/>
              <w:divBdr>
                <w:top w:val="none" w:sz="0" w:space="0" w:color="auto"/>
                <w:left w:val="none" w:sz="0" w:space="0" w:color="auto"/>
                <w:bottom w:val="none" w:sz="0" w:space="0" w:color="auto"/>
                <w:right w:val="none" w:sz="0" w:space="0" w:color="auto"/>
              </w:divBdr>
            </w:div>
            <w:div w:id="1846508056">
              <w:marLeft w:val="0"/>
              <w:marRight w:val="0"/>
              <w:marTop w:val="0"/>
              <w:marBottom w:val="0"/>
              <w:divBdr>
                <w:top w:val="none" w:sz="0" w:space="0" w:color="auto"/>
                <w:left w:val="none" w:sz="0" w:space="0" w:color="auto"/>
                <w:bottom w:val="none" w:sz="0" w:space="0" w:color="auto"/>
                <w:right w:val="none" w:sz="0" w:space="0" w:color="auto"/>
              </w:divBdr>
            </w:div>
            <w:div w:id="1846508126">
              <w:marLeft w:val="0"/>
              <w:marRight w:val="0"/>
              <w:marTop w:val="0"/>
              <w:marBottom w:val="0"/>
              <w:divBdr>
                <w:top w:val="none" w:sz="0" w:space="0" w:color="auto"/>
                <w:left w:val="none" w:sz="0" w:space="0" w:color="auto"/>
                <w:bottom w:val="none" w:sz="0" w:space="0" w:color="auto"/>
                <w:right w:val="none" w:sz="0" w:space="0" w:color="auto"/>
              </w:divBdr>
            </w:div>
            <w:div w:id="1846508197">
              <w:marLeft w:val="0"/>
              <w:marRight w:val="0"/>
              <w:marTop w:val="0"/>
              <w:marBottom w:val="0"/>
              <w:divBdr>
                <w:top w:val="none" w:sz="0" w:space="0" w:color="auto"/>
                <w:left w:val="none" w:sz="0" w:space="0" w:color="auto"/>
                <w:bottom w:val="none" w:sz="0" w:space="0" w:color="auto"/>
                <w:right w:val="none" w:sz="0" w:space="0" w:color="auto"/>
              </w:divBdr>
            </w:div>
            <w:div w:id="1846508416">
              <w:marLeft w:val="0"/>
              <w:marRight w:val="0"/>
              <w:marTop w:val="0"/>
              <w:marBottom w:val="0"/>
              <w:divBdr>
                <w:top w:val="none" w:sz="0" w:space="0" w:color="auto"/>
                <w:left w:val="none" w:sz="0" w:space="0" w:color="auto"/>
                <w:bottom w:val="none" w:sz="0" w:space="0" w:color="auto"/>
                <w:right w:val="none" w:sz="0" w:space="0" w:color="auto"/>
              </w:divBdr>
            </w:div>
            <w:div w:id="1846508462">
              <w:marLeft w:val="0"/>
              <w:marRight w:val="0"/>
              <w:marTop w:val="0"/>
              <w:marBottom w:val="0"/>
              <w:divBdr>
                <w:top w:val="none" w:sz="0" w:space="0" w:color="auto"/>
                <w:left w:val="none" w:sz="0" w:space="0" w:color="auto"/>
                <w:bottom w:val="none" w:sz="0" w:space="0" w:color="auto"/>
                <w:right w:val="none" w:sz="0" w:space="0" w:color="auto"/>
              </w:divBdr>
            </w:div>
            <w:div w:id="1846508537">
              <w:marLeft w:val="0"/>
              <w:marRight w:val="0"/>
              <w:marTop w:val="0"/>
              <w:marBottom w:val="0"/>
              <w:divBdr>
                <w:top w:val="none" w:sz="0" w:space="0" w:color="auto"/>
                <w:left w:val="none" w:sz="0" w:space="0" w:color="auto"/>
                <w:bottom w:val="none" w:sz="0" w:space="0" w:color="auto"/>
                <w:right w:val="none" w:sz="0" w:space="0" w:color="auto"/>
              </w:divBdr>
            </w:div>
            <w:div w:id="1846508626">
              <w:marLeft w:val="0"/>
              <w:marRight w:val="0"/>
              <w:marTop w:val="0"/>
              <w:marBottom w:val="0"/>
              <w:divBdr>
                <w:top w:val="none" w:sz="0" w:space="0" w:color="auto"/>
                <w:left w:val="none" w:sz="0" w:space="0" w:color="auto"/>
                <w:bottom w:val="none" w:sz="0" w:space="0" w:color="auto"/>
                <w:right w:val="none" w:sz="0" w:space="0" w:color="auto"/>
              </w:divBdr>
            </w:div>
          </w:divsChild>
        </w:div>
        <w:div w:id="1846508491">
          <w:marLeft w:val="0"/>
          <w:marRight w:val="0"/>
          <w:marTop w:val="0"/>
          <w:marBottom w:val="0"/>
          <w:divBdr>
            <w:top w:val="none" w:sz="0" w:space="0" w:color="auto"/>
            <w:left w:val="none" w:sz="0" w:space="0" w:color="auto"/>
            <w:bottom w:val="none" w:sz="0" w:space="0" w:color="auto"/>
            <w:right w:val="none" w:sz="0" w:space="0" w:color="auto"/>
          </w:divBdr>
        </w:div>
        <w:div w:id="1846508501">
          <w:marLeft w:val="0"/>
          <w:marRight w:val="0"/>
          <w:marTop w:val="0"/>
          <w:marBottom w:val="0"/>
          <w:divBdr>
            <w:top w:val="none" w:sz="0" w:space="0" w:color="auto"/>
            <w:left w:val="none" w:sz="0" w:space="0" w:color="auto"/>
            <w:bottom w:val="none" w:sz="0" w:space="0" w:color="auto"/>
            <w:right w:val="none" w:sz="0" w:space="0" w:color="auto"/>
          </w:divBdr>
        </w:div>
        <w:div w:id="1846508521">
          <w:marLeft w:val="0"/>
          <w:marRight w:val="0"/>
          <w:marTop w:val="0"/>
          <w:marBottom w:val="0"/>
          <w:divBdr>
            <w:top w:val="none" w:sz="0" w:space="0" w:color="auto"/>
            <w:left w:val="none" w:sz="0" w:space="0" w:color="auto"/>
            <w:bottom w:val="none" w:sz="0" w:space="0" w:color="auto"/>
            <w:right w:val="none" w:sz="0" w:space="0" w:color="auto"/>
          </w:divBdr>
        </w:div>
        <w:div w:id="1846508523">
          <w:marLeft w:val="0"/>
          <w:marRight w:val="0"/>
          <w:marTop w:val="0"/>
          <w:marBottom w:val="120"/>
          <w:divBdr>
            <w:top w:val="none" w:sz="0" w:space="0" w:color="auto"/>
            <w:left w:val="none" w:sz="0" w:space="0" w:color="auto"/>
            <w:bottom w:val="none" w:sz="0" w:space="0" w:color="auto"/>
            <w:right w:val="none" w:sz="0" w:space="0" w:color="auto"/>
          </w:divBdr>
          <w:divsChild>
            <w:div w:id="1846507731">
              <w:marLeft w:val="0"/>
              <w:marRight w:val="0"/>
              <w:marTop w:val="0"/>
              <w:marBottom w:val="0"/>
              <w:divBdr>
                <w:top w:val="none" w:sz="0" w:space="0" w:color="auto"/>
                <w:left w:val="none" w:sz="0" w:space="0" w:color="auto"/>
                <w:bottom w:val="none" w:sz="0" w:space="0" w:color="auto"/>
                <w:right w:val="none" w:sz="0" w:space="0" w:color="auto"/>
              </w:divBdr>
            </w:div>
            <w:div w:id="1846507742">
              <w:marLeft w:val="0"/>
              <w:marRight w:val="0"/>
              <w:marTop w:val="0"/>
              <w:marBottom w:val="0"/>
              <w:divBdr>
                <w:top w:val="none" w:sz="0" w:space="0" w:color="auto"/>
                <w:left w:val="none" w:sz="0" w:space="0" w:color="auto"/>
                <w:bottom w:val="none" w:sz="0" w:space="0" w:color="auto"/>
                <w:right w:val="none" w:sz="0" w:space="0" w:color="auto"/>
              </w:divBdr>
            </w:div>
            <w:div w:id="1846507955">
              <w:marLeft w:val="0"/>
              <w:marRight w:val="0"/>
              <w:marTop w:val="0"/>
              <w:marBottom w:val="0"/>
              <w:divBdr>
                <w:top w:val="none" w:sz="0" w:space="0" w:color="auto"/>
                <w:left w:val="none" w:sz="0" w:space="0" w:color="auto"/>
                <w:bottom w:val="none" w:sz="0" w:space="0" w:color="auto"/>
                <w:right w:val="none" w:sz="0" w:space="0" w:color="auto"/>
              </w:divBdr>
            </w:div>
            <w:div w:id="1846508216">
              <w:marLeft w:val="0"/>
              <w:marRight w:val="0"/>
              <w:marTop w:val="0"/>
              <w:marBottom w:val="0"/>
              <w:divBdr>
                <w:top w:val="none" w:sz="0" w:space="0" w:color="auto"/>
                <w:left w:val="none" w:sz="0" w:space="0" w:color="auto"/>
                <w:bottom w:val="none" w:sz="0" w:space="0" w:color="auto"/>
                <w:right w:val="none" w:sz="0" w:space="0" w:color="auto"/>
              </w:divBdr>
            </w:div>
            <w:div w:id="1846508349">
              <w:marLeft w:val="0"/>
              <w:marRight w:val="0"/>
              <w:marTop w:val="0"/>
              <w:marBottom w:val="0"/>
              <w:divBdr>
                <w:top w:val="none" w:sz="0" w:space="0" w:color="auto"/>
                <w:left w:val="none" w:sz="0" w:space="0" w:color="auto"/>
                <w:bottom w:val="none" w:sz="0" w:space="0" w:color="auto"/>
                <w:right w:val="none" w:sz="0" w:space="0" w:color="auto"/>
              </w:divBdr>
            </w:div>
            <w:div w:id="1846508461">
              <w:marLeft w:val="0"/>
              <w:marRight w:val="0"/>
              <w:marTop w:val="0"/>
              <w:marBottom w:val="0"/>
              <w:divBdr>
                <w:top w:val="none" w:sz="0" w:space="0" w:color="auto"/>
                <w:left w:val="none" w:sz="0" w:space="0" w:color="auto"/>
                <w:bottom w:val="none" w:sz="0" w:space="0" w:color="auto"/>
                <w:right w:val="none" w:sz="0" w:space="0" w:color="auto"/>
              </w:divBdr>
            </w:div>
            <w:div w:id="1846508468">
              <w:marLeft w:val="0"/>
              <w:marRight w:val="0"/>
              <w:marTop w:val="0"/>
              <w:marBottom w:val="0"/>
              <w:divBdr>
                <w:top w:val="none" w:sz="0" w:space="0" w:color="auto"/>
                <w:left w:val="none" w:sz="0" w:space="0" w:color="auto"/>
                <w:bottom w:val="none" w:sz="0" w:space="0" w:color="auto"/>
                <w:right w:val="none" w:sz="0" w:space="0" w:color="auto"/>
              </w:divBdr>
            </w:div>
            <w:div w:id="1846508470">
              <w:marLeft w:val="0"/>
              <w:marRight w:val="0"/>
              <w:marTop w:val="0"/>
              <w:marBottom w:val="0"/>
              <w:divBdr>
                <w:top w:val="none" w:sz="0" w:space="0" w:color="auto"/>
                <w:left w:val="none" w:sz="0" w:space="0" w:color="auto"/>
                <w:bottom w:val="none" w:sz="0" w:space="0" w:color="auto"/>
                <w:right w:val="none" w:sz="0" w:space="0" w:color="auto"/>
              </w:divBdr>
            </w:div>
            <w:div w:id="1846508472">
              <w:marLeft w:val="0"/>
              <w:marRight w:val="0"/>
              <w:marTop w:val="0"/>
              <w:marBottom w:val="0"/>
              <w:divBdr>
                <w:top w:val="none" w:sz="0" w:space="0" w:color="auto"/>
                <w:left w:val="none" w:sz="0" w:space="0" w:color="auto"/>
                <w:bottom w:val="none" w:sz="0" w:space="0" w:color="auto"/>
                <w:right w:val="none" w:sz="0" w:space="0" w:color="auto"/>
              </w:divBdr>
            </w:div>
            <w:div w:id="1846508489">
              <w:marLeft w:val="0"/>
              <w:marRight w:val="0"/>
              <w:marTop w:val="0"/>
              <w:marBottom w:val="0"/>
              <w:divBdr>
                <w:top w:val="none" w:sz="0" w:space="0" w:color="auto"/>
                <w:left w:val="none" w:sz="0" w:space="0" w:color="auto"/>
                <w:bottom w:val="none" w:sz="0" w:space="0" w:color="auto"/>
                <w:right w:val="none" w:sz="0" w:space="0" w:color="auto"/>
              </w:divBdr>
            </w:div>
          </w:divsChild>
        </w:div>
        <w:div w:id="1846508581">
          <w:marLeft w:val="0"/>
          <w:marRight w:val="0"/>
          <w:marTop w:val="0"/>
          <w:marBottom w:val="0"/>
          <w:divBdr>
            <w:top w:val="none" w:sz="0" w:space="0" w:color="auto"/>
            <w:left w:val="none" w:sz="0" w:space="0" w:color="auto"/>
            <w:bottom w:val="none" w:sz="0" w:space="0" w:color="auto"/>
            <w:right w:val="none" w:sz="0" w:space="0" w:color="auto"/>
          </w:divBdr>
        </w:div>
        <w:div w:id="1846508588">
          <w:marLeft w:val="0"/>
          <w:marRight w:val="0"/>
          <w:marTop w:val="0"/>
          <w:marBottom w:val="120"/>
          <w:divBdr>
            <w:top w:val="none" w:sz="0" w:space="0" w:color="auto"/>
            <w:left w:val="none" w:sz="0" w:space="0" w:color="auto"/>
            <w:bottom w:val="none" w:sz="0" w:space="0" w:color="auto"/>
            <w:right w:val="none" w:sz="0" w:space="0" w:color="auto"/>
          </w:divBdr>
          <w:divsChild>
            <w:div w:id="1846507864">
              <w:marLeft w:val="0"/>
              <w:marRight w:val="0"/>
              <w:marTop w:val="0"/>
              <w:marBottom w:val="0"/>
              <w:divBdr>
                <w:top w:val="none" w:sz="0" w:space="0" w:color="auto"/>
                <w:left w:val="none" w:sz="0" w:space="0" w:color="auto"/>
                <w:bottom w:val="none" w:sz="0" w:space="0" w:color="auto"/>
                <w:right w:val="none" w:sz="0" w:space="0" w:color="auto"/>
              </w:divBdr>
            </w:div>
          </w:divsChild>
        </w:div>
        <w:div w:id="1846508629">
          <w:marLeft w:val="0"/>
          <w:marRight w:val="0"/>
          <w:marTop w:val="0"/>
          <w:marBottom w:val="0"/>
          <w:divBdr>
            <w:top w:val="none" w:sz="0" w:space="0" w:color="auto"/>
            <w:left w:val="none" w:sz="0" w:space="0" w:color="auto"/>
            <w:bottom w:val="none" w:sz="0" w:space="0" w:color="auto"/>
            <w:right w:val="none" w:sz="0" w:space="0" w:color="auto"/>
          </w:divBdr>
        </w:div>
        <w:div w:id="1846508643">
          <w:marLeft w:val="0"/>
          <w:marRight w:val="0"/>
          <w:marTop w:val="150"/>
          <w:marBottom w:val="0"/>
          <w:divBdr>
            <w:top w:val="none" w:sz="0" w:space="0" w:color="auto"/>
            <w:left w:val="none" w:sz="0" w:space="0" w:color="auto"/>
            <w:bottom w:val="none" w:sz="0" w:space="0" w:color="auto"/>
            <w:right w:val="none" w:sz="0" w:space="0" w:color="auto"/>
          </w:divBdr>
        </w:div>
        <w:div w:id="1846508646">
          <w:marLeft w:val="0"/>
          <w:marRight w:val="0"/>
          <w:marTop w:val="0"/>
          <w:marBottom w:val="0"/>
          <w:divBdr>
            <w:top w:val="none" w:sz="0" w:space="0" w:color="auto"/>
            <w:left w:val="none" w:sz="0" w:space="0" w:color="auto"/>
            <w:bottom w:val="none" w:sz="0" w:space="0" w:color="auto"/>
            <w:right w:val="none" w:sz="0" w:space="0" w:color="auto"/>
          </w:divBdr>
        </w:div>
        <w:div w:id="1846508649">
          <w:marLeft w:val="0"/>
          <w:marRight w:val="0"/>
          <w:marTop w:val="0"/>
          <w:marBottom w:val="120"/>
          <w:divBdr>
            <w:top w:val="none" w:sz="0" w:space="0" w:color="auto"/>
            <w:left w:val="none" w:sz="0" w:space="0" w:color="auto"/>
            <w:bottom w:val="none" w:sz="0" w:space="0" w:color="auto"/>
            <w:right w:val="none" w:sz="0" w:space="0" w:color="auto"/>
          </w:divBdr>
          <w:divsChild>
            <w:div w:id="18465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8515">
      <w:marLeft w:val="390"/>
      <w:marRight w:val="390"/>
      <w:marTop w:val="0"/>
      <w:marBottom w:val="0"/>
      <w:divBdr>
        <w:top w:val="none" w:sz="0" w:space="0" w:color="auto"/>
        <w:left w:val="none" w:sz="0" w:space="0" w:color="auto"/>
        <w:bottom w:val="none" w:sz="0" w:space="0" w:color="auto"/>
        <w:right w:val="none" w:sz="0" w:space="0" w:color="auto"/>
      </w:divBdr>
      <w:divsChild>
        <w:div w:id="1846507737">
          <w:marLeft w:val="0"/>
          <w:marRight w:val="0"/>
          <w:marTop w:val="0"/>
          <w:marBottom w:val="120"/>
          <w:divBdr>
            <w:top w:val="none" w:sz="0" w:space="0" w:color="auto"/>
            <w:left w:val="none" w:sz="0" w:space="0" w:color="auto"/>
            <w:bottom w:val="none" w:sz="0" w:space="0" w:color="auto"/>
            <w:right w:val="none" w:sz="0" w:space="0" w:color="auto"/>
          </w:divBdr>
          <w:divsChild>
            <w:div w:id="1846508209">
              <w:marLeft w:val="0"/>
              <w:marRight w:val="0"/>
              <w:marTop w:val="0"/>
              <w:marBottom w:val="0"/>
              <w:divBdr>
                <w:top w:val="none" w:sz="0" w:space="0" w:color="auto"/>
                <w:left w:val="none" w:sz="0" w:space="0" w:color="auto"/>
                <w:bottom w:val="none" w:sz="0" w:space="0" w:color="auto"/>
                <w:right w:val="none" w:sz="0" w:space="0" w:color="auto"/>
              </w:divBdr>
            </w:div>
          </w:divsChild>
        </w:div>
        <w:div w:id="1846507758">
          <w:marLeft w:val="0"/>
          <w:marRight w:val="0"/>
          <w:marTop w:val="0"/>
          <w:marBottom w:val="0"/>
          <w:divBdr>
            <w:top w:val="none" w:sz="0" w:space="0" w:color="auto"/>
            <w:left w:val="none" w:sz="0" w:space="0" w:color="auto"/>
            <w:bottom w:val="none" w:sz="0" w:space="0" w:color="auto"/>
            <w:right w:val="none" w:sz="0" w:space="0" w:color="auto"/>
          </w:divBdr>
        </w:div>
        <w:div w:id="1846507763">
          <w:marLeft w:val="0"/>
          <w:marRight w:val="0"/>
          <w:marTop w:val="0"/>
          <w:marBottom w:val="0"/>
          <w:divBdr>
            <w:top w:val="none" w:sz="0" w:space="0" w:color="auto"/>
            <w:left w:val="none" w:sz="0" w:space="0" w:color="auto"/>
            <w:bottom w:val="none" w:sz="0" w:space="0" w:color="auto"/>
            <w:right w:val="none" w:sz="0" w:space="0" w:color="auto"/>
          </w:divBdr>
        </w:div>
        <w:div w:id="1846507777">
          <w:marLeft w:val="0"/>
          <w:marRight w:val="0"/>
          <w:marTop w:val="0"/>
          <w:marBottom w:val="120"/>
          <w:divBdr>
            <w:top w:val="none" w:sz="0" w:space="0" w:color="auto"/>
            <w:left w:val="none" w:sz="0" w:space="0" w:color="auto"/>
            <w:bottom w:val="none" w:sz="0" w:space="0" w:color="auto"/>
            <w:right w:val="none" w:sz="0" w:space="0" w:color="auto"/>
          </w:divBdr>
          <w:divsChild>
            <w:div w:id="1846508572">
              <w:marLeft w:val="0"/>
              <w:marRight w:val="0"/>
              <w:marTop w:val="0"/>
              <w:marBottom w:val="0"/>
              <w:divBdr>
                <w:top w:val="none" w:sz="0" w:space="0" w:color="auto"/>
                <w:left w:val="none" w:sz="0" w:space="0" w:color="auto"/>
                <w:bottom w:val="none" w:sz="0" w:space="0" w:color="auto"/>
                <w:right w:val="none" w:sz="0" w:space="0" w:color="auto"/>
              </w:divBdr>
            </w:div>
          </w:divsChild>
        </w:div>
        <w:div w:id="1846507783">
          <w:marLeft w:val="0"/>
          <w:marRight w:val="0"/>
          <w:marTop w:val="0"/>
          <w:marBottom w:val="150"/>
          <w:divBdr>
            <w:top w:val="none" w:sz="0" w:space="0" w:color="auto"/>
            <w:left w:val="none" w:sz="0" w:space="0" w:color="auto"/>
            <w:bottom w:val="none" w:sz="0" w:space="0" w:color="auto"/>
            <w:right w:val="none" w:sz="0" w:space="0" w:color="auto"/>
          </w:divBdr>
          <w:divsChild>
            <w:div w:id="1846508385">
              <w:marLeft w:val="0"/>
              <w:marRight w:val="0"/>
              <w:marTop w:val="0"/>
              <w:marBottom w:val="0"/>
              <w:divBdr>
                <w:top w:val="none" w:sz="0" w:space="0" w:color="auto"/>
                <w:left w:val="none" w:sz="0" w:space="0" w:color="auto"/>
                <w:bottom w:val="none" w:sz="0" w:space="0" w:color="auto"/>
                <w:right w:val="none" w:sz="0" w:space="0" w:color="auto"/>
              </w:divBdr>
            </w:div>
          </w:divsChild>
        </w:div>
        <w:div w:id="1846507786">
          <w:marLeft w:val="0"/>
          <w:marRight w:val="0"/>
          <w:marTop w:val="150"/>
          <w:marBottom w:val="0"/>
          <w:divBdr>
            <w:top w:val="none" w:sz="0" w:space="0" w:color="auto"/>
            <w:left w:val="none" w:sz="0" w:space="0" w:color="auto"/>
            <w:bottom w:val="none" w:sz="0" w:space="0" w:color="auto"/>
            <w:right w:val="none" w:sz="0" w:space="0" w:color="auto"/>
          </w:divBdr>
        </w:div>
        <w:div w:id="1846507810">
          <w:marLeft w:val="0"/>
          <w:marRight w:val="0"/>
          <w:marTop w:val="150"/>
          <w:marBottom w:val="0"/>
          <w:divBdr>
            <w:top w:val="none" w:sz="0" w:space="0" w:color="auto"/>
            <w:left w:val="none" w:sz="0" w:space="0" w:color="auto"/>
            <w:bottom w:val="none" w:sz="0" w:space="0" w:color="auto"/>
            <w:right w:val="none" w:sz="0" w:space="0" w:color="auto"/>
          </w:divBdr>
        </w:div>
        <w:div w:id="1846507823">
          <w:marLeft w:val="0"/>
          <w:marRight w:val="0"/>
          <w:marTop w:val="0"/>
          <w:marBottom w:val="120"/>
          <w:divBdr>
            <w:top w:val="none" w:sz="0" w:space="0" w:color="auto"/>
            <w:left w:val="none" w:sz="0" w:space="0" w:color="auto"/>
            <w:bottom w:val="none" w:sz="0" w:space="0" w:color="auto"/>
            <w:right w:val="none" w:sz="0" w:space="0" w:color="auto"/>
          </w:divBdr>
          <w:divsChild>
            <w:div w:id="1846507798">
              <w:marLeft w:val="0"/>
              <w:marRight w:val="0"/>
              <w:marTop w:val="0"/>
              <w:marBottom w:val="0"/>
              <w:divBdr>
                <w:top w:val="none" w:sz="0" w:space="0" w:color="auto"/>
                <w:left w:val="none" w:sz="0" w:space="0" w:color="auto"/>
                <w:bottom w:val="none" w:sz="0" w:space="0" w:color="auto"/>
                <w:right w:val="none" w:sz="0" w:space="0" w:color="auto"/>
              </w:divBdr>
            </w:div>
          </w:divsChild>
        </w:div>
        <w:div w:id="1846507857">
          <w:marLeft w:val="0"/>
          <w:marRight w:val="0"/>
          <w:marTop w:val="0"/>
          <w:marBottom w:val="0"/>
          <w:divBdr>
            <w:top w:val="none" w:sz="0" w:space="0" w:color="auto"/>
            <w:left w:val="none" w:sz="0" w:space="0" w:color="auto"/>
            <w:bottom w:val="none" w:sz="0" w:space="0" w:color="auto"/>
            <w:right w:val="none" w:sz="0" w:space="0" w:color="auto"/>
          </w:divBdr>
        </w:div>
        <w:div w:id="1846507862">
          <w:marLeft w:val="0"/>
          <w:marRight w:val="0"/>
          <w:marTop w:val="0"/>
          <w:marBottom w:val="120"/>
          <w:divBdr>
            <w:top w:val="none" w:sz="0" w:space="0" w:color="auto"/>
            <w:left w:val="none" w:sz="0" w:space="0" w:color="auto"/>
            <w:bottom w:val="none" w:sz="0" w:space="0" w:color="auto"/>
            <w:right w:val="none" w:sz="0" w:space="0" w:color="auto"/>
          </w:divBdr>
          <w:divsChild>
            <w:div w:id="1846507784">
              <w:marLeft w:val="0"/>
              <w:marRight w:val="0"/>
              <w:marTop w:val="0"/>
              <w:marBottom w:val="0"/>
              <w:divBdr>
                <w:top w:val="none" w:sz="0" w:space="0" w:color="auto"/>
                <w:left w:val="none" w:sz="0" w:space="0" w:color="auto"/>
                <w:bottom w:val="none" w:sz="0" w:space="0" w:color="auto"/>
                <w:right w:val="none" w:sz="0" w:space="0" w:color="auto"/>
              </w:divBdr>
            </w:div>
            <w:div w:id="1846508080">
              <w:marLeft w:val="0"/>
              <w:marRight w:val="0"/>
              <w:marTop w:val="0"/>
              <w:marBottom w:val="0"/>
              <w:divBdr>
                <w:top w:val="none" w:sz="0" w:space="0" w:color="auto"/>
                <w:left w:val="none" w:sz="0" w:space="0" w:color="auto"/>
                <w:bottom w:val="none" w:sz="0" w:space="0" w:color="auto"/>
                <w:right w:val="none" w:sz="0" w:space="0" w:color="auto"/>
              </w:divBdr>
            </w:div>
            <w:div w:id="1846508115">
              <w:marLeft w:val="0"/>
              <w:marRight w:val="0"/>
              <w:marTop w:val="0"/>
              <w:marBottom w:val="0"/>
              <w:divBdr>
                <w:top w:val="none" w:sz="0" w:space="0" w:color="auto"/>
                <w:left w:val="none" w:sz="0" w:space="0" w:color="auto"/>
                <w:bottom w:val="none" w:sz="0" w:space="0" w:color="auto"/>
                <w:right w:val="none" w:sz="0" w:space="0" w:color="auto"/>
              </w:divBdr>
            </w:div>
            <w:div w:id="1846508202">
              <w:marLeft w:val="0"/>
              <w:marRight w:val="0"/>
              <w:marTop w:val="0"/>
              <w:marBottom w:val="0"/>
              <w:divBdr>
                <w:top w:val="none" w:sz="0" w:space="0" w:color="auto"/>
                <w:left w:val="none" w:sz="0" w:space="0" w:color="auto"/>
                <w:bottom w:val="none" w:sz="0" w:space="0" w:color="auto"/>
                <w:right w:val="none" w:sz="0" w:space="0" w:color="auto"/>
              </w:divBdr>
            </w:div>
            <w:div w:id="1846508262">
              <w:marLeft w:val="0"/>
              <w:marRight w:val="0"/>
              <w:marTop w:val="0"/>
              <w:marBottom w:val="0"/>
              <w:divBdr>
                <w:top w:val="none" w:sz="0" w:space="0" w:color="auto"/>
                <w:left w:val="none" w:sz="0" w:space="0" w:color="auto"/>
                <w:bottom w:val="none" w:sz="0" w:space="0" w:color="auto"/>
                <w:right w:val="none" w:sz="0" w:space="0" w:color="auto"/>
              </w:divBdr>
            </w:div>
            <w:div w:id="1846508286">
              <w:marLeft w:val="0"/>
              <w:marRight w:val="0"/>
              <w:marTop w:val="0"/>
              <w:marBottom w:val="0"/>
              <w:divBdr>
                <w:top w:val="none" w:sz="0" w:space="0" w:color="auto"/>
                <w:left w:val="none" w:sz="0" w:space="0" w:color="auto"/>
                <w:bottom w:val="none" w:sz="0" w:space="0" w:color="auto"/>
                <w:right w:val="none" w:sz="0" w:space="0" w:color="auto"/>
              </w:divBdr>
            </w:div>
            <w:div w:id="1846508304">
              <w:marLeft w:val="0"/>
              <w:marRight w:val="0"/>
              <w:marTop w:val="0"/>
              <w:marBottom w:val="0"/>
              <w:divBdr>
                <w:top w:val="none" w:sz="0" w:space="0" w:color="auto"/>
                <w:left w:val="none" w:sz="0" w:space="0" w:color="auto"/>
                <w:bottom w:val="none" w:sz="0" w:space="0" w:color="auto"/>
                <w:right w:val="none" w:sz="0" w:space="0" w:color="auto"/>
              </w:divBdr>
            </w:div>
            <w:div w:id="1846508355">
              <w:marLeft w:val="0"/>
              <w:marRight w:val="0"/>
              <w:marTop w:val="0"/>
              <w:marBottom w:val="0"/>
              <w:divBdr>
                <w:top w:val="none" w:sz="0" w:space="0" w:color="auto"/>
                <w:left w:val="none" w:sz="0" w:space="0" w:color="auto"/>
                <w:bottom w:val="none" w:sz="0" w:space="0" w:color="auto"/>
                <w:right w:val="none" w:sz="0" w:space="0" w:color="auto"/>
              </w:divBdr>
            </w:div>
            <w:div w:id="1846508454">
              <w:marLeft w:val="0"/>
              <w:marRight w:val="0"/>
              <w:marTop w:val="0"/>
              <w:marBottom w:val="0"/>
              <w:divBdr>
                <w:top w:val="none" w:sz="0" w:space="0" w:color="auto"/>
                <w:left w:val="none" w:sz="0" w:space="0" w:color="auto"/>
                <w:bottom w:val="none" w:sz="0" w:space="0" w:color="auto"/>
                <w:right w:val="none" w:sz="0" w:space="0" w:color="auto"/>
              </w:divBdr>
            </w:div>
            <w:div w:id="1846508563">
              <w:marLeft w:val="0"/>
              <w:marRight w:val="0"/>
              <w:marTop w:val="0"/>
              <w:marBottom w:val="0"/>
              <w:divBdr>
                <w:top w:val="none" w:sz="0" w:space="0" w:color="auto"/>
                <w:left w:val="none" w:sz="0" w:space="0" w:color="auto"/>
                <w:bottom w:val="none" w:sz="0" w:space="0" w:color="auto"/>
                <w:right w:val="none" w:sz="0" w:space="0" w:color="auto"/>
              </w:divBdr>
            </w:div>
          </w:divsChild>
        </w:div>
        <w:div w:id="1846507883">
          <w:marLeft w:val="0"/>
          <w:marRight w:val="0"/>
          <w:marTop w:val="0"/>
          <w:marBottom w:val="0"/>
          <w:divBdr>
            <w:top w:val="none" w:sz="0" w:space="0" w:color="auto"/>
            <w:left w:val="none" w:sz="0" w:space="0" w:color="auto"/>
            <w:bottom w:val="none" w:sz="0" w:space="0" w:color="auto"/>
            <w:right w:val="none" w:sz="0" w:space="0" w:color="auto"/>
          </w:divBdr>
        </w:div>
        <w:div w:id="1846507925">
          <w:marLeft w:val="0"/>
          <w:marRight w:val="0"/>
          <w:marTop w:val="0"/>
          <w:marBottom w:val="0"/>
          <w:divBdr>
            <w:top w:val="none" w:sz="0" w:space="0" w:color="auto"/>
            <w:left w:val="none" w:sz="0" w:space="0" w:color="auto"/>
            <w:bottom w:val="none" w:sz="0" w:space="0" w:color="auto"/>
            <w:right w:val="none" w:sz="0" w:space="0" w:color="auto"/>
          </w:divBdr>
        </w:div>
        <w:div w:id="1846507934">
          <w:marLeft w:val="0"/>
          <w:marRight w:val="0"/>
          <w:marTop w:val="0"/>
          <w:marBottom w:val="150"/>
          <w:divBdr>
            <w:top w:val="none" w:sz="0" w:space="0" w:color="auto"/>
            <w:left w:val="none" w:sz="0" w:space="0" w:color="auto"/>
            <w:bottom w:val="none" w:sz="0" w:space="0" w:color="auto"/>
            <w:right w:val="none" w:sz="0" w:space="0" w:color="auto"/>
          </w:divBdr>
          <w:divsChild>
            <w:div w:id="1846508201">
              <w:marLeft w:val="0"/>
              <w:marRight w:val="0"/>
              <w:marTop w:val="0"/>
              <w:marBottom w:val="0"/>
              <w:divBdr>
                <w:top w:val="none" w:sz="0" w:space="0" w:color="auto"/>
                <w:left w:val="none" w:sz="0" w:space="0" w:color="auto"/>
                <w:bottom w:val="none" w:sz="0" w:space="0" w:color="auto"/>
                <w:right w:val="none" w:sz="0" w:space="0" w:color="auto"/>
              </w:divBdr>
            </w:div>
          </w:divsChild>
        </w:div>
        <w:div w:id="1846507951">
          <w:marLeft w:val="0"/>
          <w:marRight w:val="0"/>
          <w:marTop w:val="0"/>
          <w:marBottom w:val="0"/>
          <w:divBdr>
            <w:top w:val="none" w:sz="0" w:space="0" w:color="auto"/>
            <w:left w:val="none" w:sz="0" w:space="0" w:color="auto"/>
            <w:bottom w:val="none" w:sz="0" w:space="0" w:color="auto"/>
            <w:right w:val="none" w:sz="0" w:space="0" w:color="auto"/>
          </w:divBdr>
        </w:div>
        <w:div w:id="1846507952">
          <w:marLeft w:val="0"/>
          <w:marRight w:val="0"/>
          <w:marTop w:val="0"/>
          <w:marBottom w:val="120"/>
          <w:divBdr>
            <w:top w:val="none" w:sz="0" w:space="0" w:color="auto"/>
            <w:left w:val="none" w:sz="0" w:space="0" w:color="auto"/>
            <w:bottom w:val="none" w:sz="0" w:space="0" w:color="auto"/>
            <w:right w:val="none" w:sz="0" w:space="0" w:color="auto"/>
          </w:divBdr>
          <w:divsChild>
            <w:div w:id="1846508030">
              <w:marLeft w:val="0"/>
              <w:marRight w:val="0"/>
              <w:marTop w:val="0"/>
              <w:marBottom w:val="0"/>
              <w:divBdr>
                <w:top w:val="none" w:sz="0" w:space="0" w:color="auto"/>
                <w:left w:val="none" w:sz="0" w:space="0" w:color="auto"/>
                <w:bottom w:val="none" w:sz="0" w:space="0" w:color="auto"/>
                <w:right w:val="none" w:sz="0" w:space="0" w:color="auto"/>
              </w:divBdr>
            </w:div>
            <w:div w:id="1846508490">
              <w:marLeft w:val="0"/>
              <w:marRight w:val="0"/>
              <w:marTop w:val="0"/>
              <w:marBottom w:val="0"/>
              <w:divBdr>
                <w:top w:val="none" w:sz="0" w:space="0" w:color="auto"/>
                <w:left w:val="none" w:sz="0" w:space="0" w:color="auto"/>
                <w:bottom w:val="none" w:sz="0" w:space="0" w:color="auto"/>
                <w:right w:val="none" w:sz="0" w:space="0" w:color="auto"/>
              </w:divBdr>
            </w:div>
          </w:divsChild>
        </w:div>
        <w:div w:id="1846507954">
          <w:marLeft w:val="0"/>
          <w:marRight w:val="0"/>
          <w:marTop w:val="0"/>
          <w:marBottom w:val="0"/>
          <w:divBdr>
            <w:top w:val="none" w:sz="0" w:space="0" w:color="auto"/>
            <w:left w:val="none" w:sz="0" w:space="0" w:color="auto"/>
            <w:bottom w:val="none" w:sz="0" w:space="0" w:color="auto"/>
            <w:right w:val="none" w:sz="0" w:space="0" w:color="auto"/>
          </w:divBdr>
        </w:div>
        <w:div w:id="1846507962">
          <w:marLeft w:val="0"/>
          <w:marRight w:val="0"/>
          <w:marTop w:val="0"/>
          <w:marBottom w:val="120"/>
          <w:divBdr>
            <w:top w:val="none" w:sz="0" w:space="0" w:color="auto"/>
            <w:left w:val="none" w:sz="0" w:space="0" w:color="auto"/>
            <w:bottom w:val="none" w:sz="0" w:space="0" w:color="auto"/>
            <w:right w:val="none" w:sz="0" w:space="0" w:color="auto"/>
          </w:divBdr>
          <w:divsChild>
            <w:div w:id="1846507740">
              <w:marLeft w:val="0"/>
              <w:marRight w:val="0"/>
              <w:marTop w:val="0"/>
              <w:marBottom w:val="0"/>
              <w:divBdr>
                <w:top w:val="none" w:sz="0" w:space="0" w:color="auto"/>
                <w:left w:val="none" w:sz="0" w:space="0" w:color="auto"/>
                <w:bottom w:val="none" w:sz="0" w:space="0" w:color="auto"/>
                <w:right w:val="none" w:sz="0" w:space="0" w:color="auto"/>
              </w:divBdr>
            </w:div>
          </w:divsChild>
        </w:div>
        <w:div w:id="1846507981">
          <w:marLeft w:val="0"/>
          <w:marRight w:val="0"/>
          <w:marTop w:val="0"/>
          <w:marBottom w:val="0"/>
          <w:divBdr>
            <w:top w:val="none" w:sz="0" w:space="0" w:color="auto"/>
            <w:left w:val="none" w:sz="0" w:space="0" w:color="auto"/>
            <w:bottom w:val="none" w:sz="0" w:space="0" w:color="auto"/>
            <w:right w:val="none" w:sz="0" w:space="0" w:color="auto"/>
          </w:divBdr>
        </w:div>
        <w:div w:id="1846508021">
          <w:marLeft w:val="0"/>
          <w:marRight w:val="0"/>
          <w:marTop w:val="0"/>
          <w:marBottom w:val="120"/>
          <w:divBdr>
            <w:top w:val="none" w:sz="0" w:space="0" w:color="auto"/>
            <w:left w:val="none" w:sz="0" w:space="0" w:color="auto"/>
            <w:bottom w:val="none" w:sz="0" w:space="0" w:color="auto"/>
            <w:right w:val="none" w:sz="0" w:space="0" w:color="auto"/>
          </w:divBdr>
          <w:divsChild>
            <w:div w:id="1846507915">
              <w:marLeft w:val="0"/>
              <w:marRight w:val="0"/>
              <w:marTop w:val="0"/>
              <w:marBottom w:val="0"/>
              <w:divBdr>
                <w:top w:val="none" w:sz="0" w:space="0" w:color="auto"/>
                <w:left w:val="none" w:sz="0" w:space="0" w:color="auto"/>
                <w:bottom w:val="none" w:sz="0" w:space="0" w:color="auto"/>
                <w:right w:val="none" w:sz="0" w:space="0" w:color="auto"/>
              </w:divBdr>
            </w:div>
          </w:divsChild>
        </w:div>
        <w:div w:id="1846508052">
          <w:marLeft w:val="0"/>
          <w:marRight w:val="0"/>
          <w:marTop w:val="0"/>
          <w:marBottom w:val="120"/>
          <w:divBdr>
            <w:top w:val="none" w:sz="0" w:space="0" w:color="auto"/>
            <w:left w:val="none" w:sz="0" w:space="0" w:color="auto"/>
            <w:bottom w:val="none" w:sz="0" w:space="0" w:color="auto"/>
            <w:right w:val="none" w:sz="0" w:space="0" w:color="auto"/>
          </w:divBdr>
          <w:divsChild>
            <w:div w:id="1846508036">
              <w:marLeft w:val="0"/>
              <w:marRight w:val="0"/>
              <w:marTop w:val="0"/>
              <w:marBottom w:val="0"/>
              <w:divBdr>
                <w:top w:val="none" w:sz="0" w:space="0" w:color="auto"/>
                <w:left w:val="none" w:sz="0" w:space="0" w:color="auto"/>
                <w:bottom w:val="none" w:sz="0" w:space="0" w:color="auto"/>
                <w:right w:val="none" w:sz="0" w:space="0" w:color="auto"/>
              </w:divBdr>
            </w:div>
          </w:divsChild>
        </w:div>
        <w:div w:id="1846508096">
          <w:marLeft w:val="0"/>
          <w:marRight w:val="0"/>
          <w:marTop w:val="0"/>
          <w:marBottom w:val="0"/>
          <w:divBdr>
            <w:top w:val="none" w:sz="0" w:space="0" w:color="auto"/>
            <w:left w:val="none" w:sz="0" w:space="0" w:color="auto"/>
            <w:bottom w:val="none" w:sz="0" w:space="0" w:color="auto"/>
            <w:right w:val="none" w:sz="0" w:space="0" w:color="auto"/>
          </w:divBdr>
        </w:div>
        <w:div w:id="1846508127">
          <w:marLeft w:val="0"/>
          <w:marRight w:val="0"/>
          <w:marTop w:val="0"/>
          <w:marBottom w:val="0"/>
          <w:divBdr>
            <w:top w:val="none" w:sz="0" w:space="0" w:color="auto"/>
            <w:left w:val="none" w:sz="0" w:space="0" w:color="auto"/>
            <w:bottom w:val="none" w:sz="0" w:space="0" w:color="auto"/>
            <w:right w:val="none" w:sz="0" w:space="0" w:color="auto"/>
          </w:divBdr>
        </w:div>
        <w:div w:id="1846508151">
          <w:marLeft w:val="0"/>
          <w:marRight w:val="0"/>
          <w:marTop w:val="0"/>
          <w:marBottom w:val="120"/>
          <w:divBdr>
            <w:top w:val="none" w:sz="0" w:space="0" w:color="auto"/>
            <w:left w:val="none" w:sz="0" w:space="0" w:color="auto"/>
            <w:bottom w:val="none" w:sz="0" w:space="0" w:color="auto"/>
            <w:right w:val="none" w:sz="0" w:space="0" w:color="auto"/>
          </w:divBdr>
          <w:divsChild>
            <w:div w:id="1846507811">
              <w:marLeft w:val="0"/>
              <w:marRight w:val="0"/>
              <w:marTop w:val="0"/>
              <w:marBottom w:val="0"/>
              <w:divBdr>
                <w:top w:val="none" w:sz="0" w:space="0" w:color="auto"/>
                <w:left w:val="none" w:sz="0" w:space="0" w:color="auto"/>
                <w:bottom w:val="none" w:sz="0" w:space="0" w:color="auto"/>
                <w:right w:val="none" w:sz="0" w:space="0" w:color="auto"/>
              </w:divBdr>
            </w:div>
            <w:div w:id="1846508467">
              <w:marLeft w:val="0"/>
              <w:marRight w:val="0"/>
              <w:marTop w:val="0"/>
              <w:marBottom w:val="0"/>
              <w:divBdr>
                <w:top w:val="none" w:sz="0" w:space="0" w:color="auto"/>
                <w:left w:val="none" w:sz="0" w:space="0" w:color="auto"/>
                <w:bottom w:val="none" w:sz="0" w:space="0" w:color="auto"/>
                <w:right w:val="none" w:sz="0" w:space="0" w:color="auto"/>
              </w:divBdr>
            </w:div>
          </w:divsChild>
        </w:div>
        <w:div w:id="1846508163">
          <w:marLeft w:val="0"/>
          <w:marRight w:val="0"/>
          <w:marTop w:val="150"/>
          <w:marBottom w:val="0"/>
          <w:divBdr>
            <w:top w:val="none" w:sz="0" w:space="0" w:color="auto"/>
            <w:left w:val="none" w:sz="0" w:space="0" w:color="auto"/>
            <w:bottom w:val="none" w:sz="0" w:space="0" w:color="auto"/>
            <w:right w:val="none" w:sz="0" w:space="0" w:color="auto"/>
          </w:divBdr>
        </w:div>
        <w:div w:id="1846508166">
          <w:marLeft w:val="0"/>
          <w:marRight w:val="0"/>
          <w:marTop w:val="0"/>
          <w:marBottom w:val="0"/>
          <w:divBdr>
            <w:top w:val="none" w:sz="0" w:space="0" w:color="auto"/>
            <w:left w:val="none" w:sz="0" w:space="0" w:color="auto"/>
            <w:bottom w:val="none" w:sz="0" w:space="0" w:color="auto"/>
            <w:right w:val="none" w:sz="0" w:space="0" w:color="auto"/>
          </w:divBdr>
        </w:div>
        <w:div w:id="1846508170">
          <w:marLeft w:val="0"/>
          <w:marRight w:val="0"/>
          <w:marTop w:val="150"/>
          <w:marBottom w:val="0"/>
          <w:divBdr>
            <w:top w:val="none" w:sz="0" w:space="0" w:color="auto"/>
            <w:left w:val="none" w:sz="0" w:space="0" w:color="auto"/>
            <w:bottom w:val="none" w:sz="0" w:space="0" w:color="auto"/>
            <w:right w:val="none" w:sz="0" w:space="0" w:color="auto"/>
          </w:divBdr>
        </w:div>
        <w:div w:id="1846508177">
          <w:marLeft w:val="0"/>
          <w:marRight w:val="0"/>
          <w:marTop w:val="0"/>
          <w:marBottom w:val="0"/>
          <w:divBdr>
            <w:top w:val="none" w:sz="0" w:space="0" w:color="auto"/>
            <w:left w:val="none" w:sz="0" w:space="0" w:color="auto"/>
            <w:bottom w:val="none" w:sz="0" w:space="0" w:color="auto"/>
            <w:right w:val="none" w:sz="0" w:space="0" w:color="auto"/>
          </w:divBdr>
        </w:div>
        <w:div w:id="1846508214">
          <w:marLeft w:val="0"/>
          <w:marRight w:val="0"/>
          <w:marTop w:val="0"/>
          <w:marBottom w:val="0"/>
          <w:divBdr>
            <w:top w:val="none" w:sz="0" w:space="0" w:color="auto"/>
            <w:left w:val="none" w:sz="0" w:space="0" w:color="auto"/>
            <w:bottom w:val="none" w:sz="0" w:space="0" w:color="auto"/>
            <w:right w:val="none" w:sz="0" w:space="0" w:color="auto"/>
          </w:divBdr>
        </w:div>
        <w:div w:id="1846508245">
          <w:marLeft w:val="0"/>
          <w:marRight w:val="0"/>
          <w:marTop w:val="0"/>
          <w:marBottom w:val="0"/>
          <w:divBdr>
            <w:top w:val="none" w:sz="0" w:space="0" w:color="auto"/>
            <w:left w:val="none" w:sz="0" w:space="0" w:color="auto"/>
            <w:bottom w:val="none" w:sz="0" w:space="0" w:color="auto"/>
            <w:right w:val="none" w:sz="0" w:space="0" w:color="auto"/>
          </w:divBdr>
        </w:div>
        <w:div w:id="1846508287">
          <w:marLeft w:val="0"/>
          <w:marRight w:val="0"/>
          <w:marTop w:val="75"/>
          <w:marBottom w:val="0"/>
          <w:divBdr>
            <w:top w:val="none" w:sz="0" w:space="0" w:color="auto"/>
            <w:left w:val="none" w:sz="0" w:space="0" w:color="auto"/>
            <w:bottom w:val="none" w:sz="0" w:space="0" w:color="auto"/>
            <w:right w:val="none" w:sz="0" w:space="0" w:color="auto"/>
          </w:divBdr>
        </w:div>
        <w:div w:id="1846508294">
          <w:marLeft w:val="0"/>
          <w:marRight w:val="0"/>
          <w:marTop w:val="0"/>
          <w:marBottom w:val="0"/>
          <w:divBdr>
            <w:top w:val="none" w:sz="0" w:space="0" w:color="auto"/>
            <w:left w:val="none" w:sz="0" w:space="0" w:color="auto"/>
            <w:bottom w:val="none" w:sz="0" w:space="0" w:color="auto"/>
            <w:right w:val="none" w:sz="0" w:space="0" w:color="auto"/>
          </w:divBdr>
        </w:div>
        <w:div w:id="1846508327">
          <w:marLeft w:val="0"/>
          <w:marRight w:val="0"/>
          <w:marTop w:val="0"/>
          <w:marBottom w:val="150"/>
          <w:divBdr>
            <w:top w:val="none" w:sz="0" w:space="0" w:color="auto"/>
            <w:left w:val="none" w:sz="0" w:space="0" w:color="auto"/>
            <w:bottom w:val="none" w:sz="0" w:space="0" w:color="auto"/>
            <w:right w:val="none" w:sz="0" w:space="0" w:color="auto"/>
          </w:divBdr>
          <w:divsChild>
            <w:div w:id="1846507785">
              <w:marLeft w:val="0"/>
              <w:marRight w:val="0"/>
              <w:marTop w:val="0"/>
              <w:marBottom w:val="0"/>
              <w:divBdr>
                <w:top w:val="none" w:sz="0" w:space="0" w:color="auto"/>
                <w:left w:val="none" w:sz="0" w:space="0" w:color="auto"/>
                <w:bottom w:val="none" w:sz="0" w:space="0" w:color="auto"/>
                <w:right w:val="none" w:sz="0" w:space="0" w:color="auto"/>
              </w:divBdr>
            </w:div>
          </w:divsChild>
        </w:div>
        <w:div w:id="1846508334">
          <w:marLeft w:val="0"/>
          <w:marRight w:val="0"/>
          <w:marTop w:val="0"/>
          <w:marBottom w:val="0"/>
          <w:divBdr>
            <w:top w:val="none" w:sz="0" w:space="0" w:color="auto"/>
            <w:left w:val="none" w:sz="0" w:space="0" w:color="auto"/>
            <w:bottom w:val="none" w:sz="0" w:space="0" w:color="auto"/>
            <w:right w:val="none" w:sz="0" w:space="0" w:color="auto"/>
          </w:divBdr>
        </w:div>
        <w:div w:id="1846508353">
          <w:marLeft w:val="0"/>
          <w:marRight w:val="0"/>
          <w:marTop w:val="0"/>
          <w:marBottom w:val="150"/>
          <w:divBdr>
            <w:top w:val="none" w:sz="0" w:space="0" w:color="auto"/>
            <w:left w:val="none" w:sz="0" w:space="0" w:color="auto"/>
            <w:bottom w:val="none" w:sz="0" w:space="0" w:color="auto"/>
            <w:right w:val="none" w:sz="0" w:space="0" w:color="auto"/>
          </w:divBdr>
          <w:divsChild>
            <w:div w:id="1846508611">
              <w:marLeft w:val="0"/>
              <w:marRight w:val="0"/>
              <w:marTop w:val="0"/>
              <w:marBottom w:val="0"/>
              <w:divBdr>
                <w:top w:val="none" w:sz="0" w:space="0" w:color="auto"/>
                <w:left w:val="none" w:sz="0" w:space="0" w:color="auto"/>
                <w:bottom w:val="none" w:sz="0" w:space="0" w:color="auto"/>
                <w:right w:val="none" w:sz="0" w:space="0" w:color="auto"/>
              </w:divBdr>
            </w:div>
          </w:divsChild>
        </w:div>
        <w:div w:id="1846508384">
          <w:marLeft w:val="0"/>
          <w:marRight w:val="0"/>
          <w:marTop w:val="0"/>
          <w:marBottom w:val="120"/>
          <w:divBdr>
            <w:top w:val="none" w:sz="0" w:space="0" w:color="auto"/>
            <w:left w:val="none" w:sz="0" w:space="0" w:color="auto"/>
            <w:bottom w:val="none" w:sz="0" w:space="0" w:color="auto"/>
            <w:right w:val="none" w:sz="0" w:space="0" w:color="auto"/>
          </w:divBdr>
          <w:divsChild>
            <w:div w:id="1846507770">
              <w:marLeft w:val="0"/>
              <w:marRight w:val="0"/>
              <w:marTop w:val="0"/>
              <w:marBottom w:val="0"/>
              <w:divBdr>
                <w:top w:val="none" w:sz="0" w:space="0" w:color="auto"/>
                <w:left w:val="none" w:sz="0" w:space="0" w:color="auto"/>
                <w:bottom w:val="none" w:sz="0" w:space="0" w:color="auto"/>
                <w:right w:val="none" w:sz="0" w:space="0" w:color="auto"/>
              </w:divBdr>
            </w:div>
            <w:div w:id="1846507822">
              <w:marLeft w:val="0"/>
              <w:marRight w:val="0"/>
              <w:marTop w:val="0"/>
              <w:marBottom w:val="0"/>
              <w:divBdr>
                <w:top w:val="none" w:sz="0" w:space="0" w:color="auto"/>
                <w:left w:val="none" w:sz="0" w:space="0" w:color="auto"/>
                <w:bottom w:val="none" w:sz="0" w:space="0" w:color="auto"/>
                <w:right w:val="none" w:sz="0" w:space="0" w:color="auto"/>
              </w:divBdr>
            </w:div>
            <w:div w:id="1846507872">
              <w:marLeft w:val="0"/>
              <w:marRight w:val="0"/>
              <w:marTop w:val="0"/>
              <w:marBottom w:val="0"/>
              <w:divBdr>
                <w:top w:val="none" w:sz="0" w:space="0" w:color="auto"/>
                <w:left w:val="none" w:sz="0" w:space="0" w:color="auto"/>
                <w:bottom w:val="none" w:sz="0" w:space="0" w:color="auto"/>
                <w:right w:val="none" w:sz="0" w:space="0" w:color="auto"/>
              </w:divBdr>
            </w:div>
            <w:div w:id="1846508034">
              <w:marLeft w:val="0"/>
              <w:marRight w:val="0"/>
              <w:marTop w:val="0"/>
              <w:marBottom w:val="0"/>
              <w:divBdr>
                <w:top w:val="none" w:sz="0" w:space="0" w:color="auto"/>
                <w:left w:val="none" w:sz="0" w:space="0" w:color="auto"/>
                <w:bottom w:val="none" w:sz="0" w:space="0" w:color="auto"/>
                <w:right w:val="none" w:sz="0" w:space="0" w:color="auto"/>
              </w:divBdr>
            </w:div>
            <w:div w:id="1846508047">
              <w:marLeft w:val="0"/>
              <w:marRight w:val="0"/>
              <w:marTop w:val="0"/>
              <w:marBottom w:val="0"/>
              <w:divBdr>
                <w:top w:val="none" w:sz="0" w:space="0" w:color="auto"/>
                <w:left w:val="none" w:sz="0" w:space="0" w:color="auto"/>
                <w:bottom w:val="none" w:sz="0" w:space="0" w:color="auto"/>
                <w:right w:val="none" w:sz="0" w:space="0" w:color="auto"/>
              </w:divBdr>
            </w:div>
            <w:div w:id="1846508128">
              <w:marLeft w:val="0"/>
              <w:marRight w:val="0"/>
              <w:marTop w:val="0"/>
              <w:marBottom w:val="0"/>
              <w:divBdr>
                <w:top w:val="none" w:sz="0" w:space="0" w:color="auto"/>
                <w:left w:val="none" w:sz="0" w:space="0" w:color="auto"/>
                <w:bottom w:val="none" w:sz="0" w:space="0" w:color="auto"/>
                <w:right w:val="none" w:sz="0" w:space="0" w:color="auto"/>
              </w:divBdr>
            </w:div>
            <w:div w:id="1846508259">
              <w:marLeft w:val="0"/>
              <w:marRight w:val="0"/>
              <w:marTop w:val="0"/>
              <w:marBottom w:val="0"/>
              <w:divBdr>
                <w:top w:val="none" w:sz="0" w:space="0" w:color="auto"/>
                <w:left w:val="none" w:sz="0" w:space="0" w:color="auto"/>
                <w:bottom w:val="none" w:sz="0" w:space="0" w:color="auto"/>
                <w:right w:val="none" w:sz="0" w:space="0" w:color="auto"/>
              </w:divBdr>
            </w:div>
            <w:div w:id="1846508318">
              <w:marLeft w:val="0"/>
              <w:marRight w:val="0"/>
              <w:marTop w:val="0"/>
              <w:marBottom w:val="0"/>
              <w:divBdr>
                <w:top w:val="none" w:sz="0" w:space="0" w:color="auto"/>
                <w:left w:val="none" w:sz="0" w:space="0" w:color="auto"/>
                <w:bottom w:val="none" w:sz="0" w:space="0" w:color="auto"/>
                <w:right w:val="none" w:sz="0" w:space="0" w:color="auto"/>
              </w:divBdr>
            </w:div>
          </w:divsChild>
        </w:div>
        <w:div w:id="1846508439">
          <w:marLeft w:val="0"/>
          <w:marRight w:val="0"/>
          <w:marTop w:val="0"/>
          <w:marBottom w:val="120"/>
          <w:divBdr>
            <w:top w:val="none" w:sz="0" w:space="0" w:color="auto"/>
            <w:left w:val="none" w:sz="0" w:space="0" w:color="auto"/>
            <w:bottom w:val="none" w:sz="0" w:space="0" w:color="auto"/>
            <w:right w:val="none" w:sz="0" w:space="0" w:color="auto"/>
          </w:divBdr>
          <w:divsChild>
            <w:div w:id="1846507724">
              <w:marLeft w:val="0"/>
              <w:marRight w:val="0"/>
              <w:marTop w:val="0"/>
              <w:marBottom w:val="0"/>
              <w:divBdr>
                <w:top w:val="none" w:sz="0" w:space="0" w:color="auto"/>
                <w:left w:val="none" w:sz="0" w:space="0" w:color="auto"/>
                <w:bottom w:val="none" w:sz="0" w:space="0" w:color="auto"/>
                <w:right w:val="none" w:sz="0" w:space="0" w:color="auto"/>
              </w:divBdr>
            </w:div>
            <w:div w:id="1846507743">
              <w:marLeft w:val="0"/>
              <w:marRight w:val="0"/>
              <w:marTop w:val="0"/>
              <w:marBottom w:val="0"/>
              <w:divBdr>
                <w:top w:val="none" w:sz="0" w:space="0" w:color="auto"/>
                <w:left w:val="none" w:sz="0" w:space="0" w:color="auto"/>
                <w:bottom w:val="none" w:sz="0" w:space="0" w:color="auto"/>
                <w:right w:val="none" w:sz="0" w:space="0" w:color="auto"/>
              </w:divBdr>
            </w:div>
            <w:div w:id="1846507800">
              <w:marLeft w:val="0"/>
              <w:marRight w:val="0"/>
              <w:marTop w:val="0"/>
              <w:marBottom w:val="0"/>
              <w:divBdr>
                <w:top w:val="none" w:sz="0" w:space="0" w:color="auto"/>
                <w:left w:val="none" w:sz="0" w:space="0" w:color="auto"/>
                <w:bottom w:val="none" w:sz="0" w:space="0" w:color="auto"/>
                <w:right w:val="none" w:sz="0" w:space="0" w:color="auto"/>
              </w:divBdr>
            </w:div>
            <w:div w:id="1846507902">
              <w:marLeft w:val="0"/>
              <w:marRight w:val="0"/>
              <w:marTop w:val="0"/>
              <w:marBottom w:val="0"/>
              <w:divBdr>
                <w:top w:val="none" w:sz="0" w:space="0" w:color="auto"/>
                <w:left w:val="none" w:sz="0" w:space="0" w:color="auto"/>
                <w:bottom w:val="none" w:sz="0" w:space="0" w:color="auto"/>
                <w:right w:val="none" w:sz="0" w:space="0" w:color="auto"/>
              </w:divBdr>
            </w:div>
            <w:div w:id="1846507971">
              <w:marLeft w:val="0"/>
              <w:marRight w:val="0"/>
              <w:marTop w:val="0"/>
              <w:marBottom w:val="0"/>
              <w:divBdr>
                <w:top w:val="none" w:sz="0" w:space="0" w:color="auto"/>
                <w:left w:val="none" w:sz="0" w:space="0" w:color="auto"/>
                <w:bottom w:val="none" w:sz="0" w:space="0" w:color="auto"/>
                <w:right w:val="none" w:sz="0" w:space="0" w:color="auto"/>
              </w:divBdr>
            </w:div>
            <w:div w:id="1846507983">
              <w:marLeft w:val="0"/>
              <w:marRight w:val="0"/>
              <w:marTop w:val="0"/>
              <w:marBottom w:val="0"/>
              <w:divBdr>
                <w:top w:val="none" w:sz="0" w:space="0" w:color="auto"/>
                <w:left w:val="none" w:sz="0" w:space="0" w:color="auto"/>
                <w:bottom w:val="none" w:sz="0" w:space="0" w:color="auto"/>
                <w:right w:val="none" w:sz="0" w:space="0" w:color="auto"/>
              </w:divBdr>
            </w:div>
            <w:div w:id="1846507994">
              <w:marLeft w:val="0"/>
              <w:marRight w:val="0"/>
              <w:marTop w:val="0"/>
              <w:marBottom w:val="0"/>
              <w:divBdr>
                <w:top w:val="none" w:sz="0" w:space="0" w:color="auto"/>
                <w:left w:val="none" w:sz="0" w:space="0" w:color="auto"/>
                <w:bottom w:val="none" w:sz="0" w:space="0" w:color="auto"/>
                <w:right w:val="none" w:sz="0" w:space="0" w:color="auto"/>
              </w:divBdr>
            </w:div>
            <w:div w:id="1846508016">
              <w:marLeft w:val="0"/>
              <w:marRight w:val="0"/>
              <w:marTop w:val="0"/>
              <w:marBottom w:val="0"/>
              <w:divBdr>
                <w:top w:val="none" w:sz="0" w:space="0" w:color="auto"/>
                <w:left w:val="none" w:sz="0" w:space="0" w:color="auto"/>
                <w:bottom w:val="none" w:sz="0" w:space="0" w:color="auto"/>
                <w:right w:val="none" w:sz="0" w:space="0" w:color="auto"/>
              </w:divBdr>
            </w:div>
            <w:div w:id="1846508043">
              <w:marLeft w:val="0"/>
              <w:marRight w:val="0"/>
              <w:marTop w:val="0"/>
              <w:marBottom w:val="0"/>
              <w:divBdr>
                <w:top w:val="none" w:sz="0" w:space="0" w:color="auto"/>
                <w:left w:val="none" w:sz="0" w:space="0" w:color="auto"/>
                <w:bottom w:val="none" w:sz="0" w:space="0" w:color="auto"/>
                <w:right w:val="none" w:sz="0" w:space="0" w:color="auto"/>
              </w:divBdr>
            </w:div>
            <w:div w:id="1846508159">
              <w:marLeft w:val="0"/>
              <w:marRight w:val="0"/>
              <w:marTop w:val="0"/>
              <w:marBottom w:val="0"/>
              <w:divBdr>
                <w:top w:val="none" w:sz="0" w:space="0" w:color="auto"/>
                <w:left w:val="none" w:sz="0" w:space="0" w:color="auto"/>
                <w:bottom w:val="none" w:sz="0" w:space="0" w:color="auto"/>
                <w:right w:val="none" w:sz="0" w:space="0" w:color="auto"/>
              </w:divBdr>
            </w:div>
            <w:div w:id="1846508193">
              <w:marLeft w:val="0"/>
              <w:marRight w:val="0"/>
              <w:marTop w:val="0"/>
              <w:marBottom w:val="0"/>
              <w:divBdr>
                <w:top w:val="none" w:sz="0" w:space="0" w:color="auto"/>
                <w:left w:val="none" w:sz="0" w:space="0" w:color="auto"/>
                <w:bottom w:val="none" w:sz="0" w:space="0" w:color="auto"/>
                <w:right w:val="none" w:sz="0" w:space="0" w:color="auto"/>
              </w:divBdr>
            </w:div>
            <w:div w:id="1846508251">
              <w:marLeft w:val="0"/>
              <w:marRight w:val="0"/>
              <w:marTop w:val="0"/>
              <w:marBottom w:val="0"/>
              <w:divBdr>
                <w:top w:val="none" w:sz="0" w:space="0" w:color="auto"/>
                <w:left w:val="none" w:sz="0" w:space="0" w:color="auto"/>
                <w:bottom w:val="none" w:sz="0" w:space="0" w:color="auto"/>
                <w:right w:val="none" w:sz="0" w:space="0" w:color="auto"/>
              </w:divBdr>
            </w:div>
            <w:div w:id="1846508267">
              <w:marLeft w:val="0"/>
              <w:marRight w:val="0"/>
              <w:marTop w:val="0"/>
              <w:marBottom w:val="0"/>
              <w:divBdr>
                <w:top w:val="none" w:sz="0" w:space="0" w:color="auto"/>
                <w:left w:val="none" w:sz="0" w:space="0" w:color="auto"/>
                <w:bottom w:val="none" w:sz="0" w:space="0" w:color="auto"/>
                <w:right w:val="none" w:sz="0" w:space="0" w:color="auto"/>
              </w:divBdr>
            </w:div>
            <w:div w:id="1846508290">
              <w:marLeft w:val="0"/>
              <w:marRight w:val="0"/>
              <w:marTop w:val="0"/>
              <w:marBottom w:val="0"/>
              <w:divBdr>
                <w:top w:val="none" w:sz="0" w:space="0" w:color="auto"/>
                <w:left w:val="none" w:sz="0" w:space="0" w:color="auto"/>
                <w:bottom w:val="none" w:sz="0" w:space="0" w:color="auto"/>
                <w:right w:val="none" w:sz="0" w:space="0" w:color="auto"/>
              </w:divBdr>
            </w:div>
            <w:div w:id="1846508492">
              <w:marLeft w:val="0"/>
              <w:marRight w:val="0"/>
              <w:marTop w:val="0"/>
              <w:marBottom w:val="0"/>
              <w:divBdr>
                <w:top w:val="none" w:sz="0" w:space="0" w:color="auto"/>
                <w:left w:val="none" w:sz="0" w:space="0" w:color="auto"/>
                <w:bottom w:val="none" w:sz="0" w:space="0" w:color="auto"/>
                <w:right w:val="none" w:sz="0" w:space="0" w:color="auto"/>
              </w:divBdr>
            </w:div>
            <w:div w:id="1846508527">
              <w:marLeft w:val="0"/>
              <w:marRight w:val="0"/>
              <w:marTop w:val="0"/>
              <w:marBottom w:val="0"/>
              <w:divBdr>
                <w:top w:val="none" w:sz="0" w:space="0" w:color="auto"/>
                <w:left w:val="none" w:sz="0" w:space="0" w:color="auto"/>
                <w:bottom w:val="none" w:sz="0" w:space="0" w:color="auto"/>
                <w:right w:val="none" w:sz="0" w:space="0" w:color="auto"/>
              </w:divBdr>
            </w:div>
            <w:div w:id="1846508561">
              <w:marLeft w:val="0"/>
              <w:marRight w:val="0"/>
              <w:marTop w:val="0"/>
              <w:marBottom w:val="0"/>
              <w:divBdr>
                <w:top w:val="none" w:sz="0" w:space="0" w:color="auto"/>
                <w:left w:val="none" w:sz="0" w:space="0" w:color="auto"/>
                <w:bottom w:val="none" w:sz="0" w:space="0" w:color="auto"/>
                <w:right w:val="none" w:sz="0" w:space="0" w:color="auto"/>
              </w:divBdr>
            </w:div>
            <w:div w:id="1846508593">
              <w:marLeft w:val="0"/>
              <w:marRight w:val="0"/>
              <w:marTop w:val="0"/>
              <w:marBottom w:val="0"/>
              <w:divBdr>
                <w:top w:val="none" w:sz="0" w:space="0" w:color="auto"/>
                <w:left w:val="none" w:sz="0" w:space="0" w:color="auto"/>
                <w:bottom w:val="none" w:sz="0" w:space="0" w:color="auto"/>
                <w:right w:val="none" w:sz="0" w:space="0" w:color="auto"/>
              </w:divBdr>
            </w:div>
          </w:divsChild>
        </w:div>
        <w:div w:id="1846508446">
          <w:marLeft w:val="0"/>
          <w:marRight w:val="0"/>
          <w:marTop w:val="0"/>
          <w:marBottom w:val="0"/>
          <w:divBdr>
            <w:top w:val="none" w:sz="0" w:space="0" w:color="auto"/>
            <w:left w:val="none" w:sz="0" w:space="0" w:color="auto"/>
            <w:bottom w:val="none" w:sz="0" w:space="0" w:color="auto"/>
            <w:right w:val="none" w:sz="0" w:space="0" w:color="auto"/>
          </w:divBdr>
        </w:div>
        <w:div w:id="1846508471">
          <w:marLeft w:val="0"/>
          <w:marRight w:val="0"/>
          <w:marTop w:val="0"/>
          <w:marBottom w:val="150"/>
          <w:divBdr>
            <w:top w:val="none" w:sz="0" w:space="0" w:color="auto"/>
            <w:left w:val="none" w:sz="0" w:space="0" w:color="auto"/>
            <w:bottom w:val="none" w:sz="0" w:space="0" w:color="auto"/>
            <w:right w:val="none" w:sz="0" w:space="0" w:color="auto"/>
          </w:divBdr>
          <w:divsChild>
            <w:div w:id="1846508553">
              <w:marLeft w:val="0"/>
              <w:marRight w:val="0"/>
              <w:marTop w:val="0"/>
              <w:marBottom w:val="0"/>
              <w:divBdr>
                <w:top w:val="none" w:sz="0" w:space="0" w:color="auto"/>
                <w:left w:val="none" w:sz="0" w:space="0" w:color="auto"/>
                <w:bottom w:val="none" w:sz="0" w:space="0" w:color="auto"/>
                <w:right w:val="none" w:sz="0" w:space="0" w:color="auto"/>
              </w:divBdr>
            </w:div>
          </w:divsChild>
        </w:div>
        <w:div w:id="1846508512">
          <w:marLeft w:val="0"/>
          <w:marRight w:val="0"/>
          <w:marTop w:val="0"/>
          <w:marBottom w:val="0"/>
          <w:divBdr>
            <w:top w:val="none" w:sz="0" w:space="0" w:color="auto"/>
            <w:left w:val="none" w:sz="0" w:space="0" w:color="auto"/>
            <w:bottom w:val="none" w:sz="0" w:space="0" w:color="auto"/>
            <w:right w:val="none" w:sz="0" w:space="0" w:color="auto"/>
          </w:divBdr>
        </w:div>
        <w:div w:id="1846508519">
          <w:marLeft w:val="0"/>
          <w:marRight w:val="0"/>
          <w:marTop w:val="0"/>
          <w:marBottom w:val="120"/>
          <w:divBdr>
            <w:top w:val="none" w:sz="0" w:space="0" w:color="auto"/>
            <w:left w:val="none" w:sz="0" w:space="0" w:color="auto"/>
            <w:bottom w:val="none" w:sz="0" w:space="0" w:color="auto"/>
            <w:right w:val="none" w:sz="0" w:space="0" w:color="auto"/>
          </w:divBdr>
          <w:divsChild>
            <w:div w:id="1846507733">
              <w:marLeft w:val="0"/>
              <w:marRight w:val="0"/>
              <w:marTop w:val="0"/>
              <w:marBottom w:val="0"/>
              <w:divBdr>
                <w:top w:val="none" w:sz="0" w:space="0" w:color="auto"/>
                <w:left w:val="none" w:sz="0" w:space="0" w:color="auto"/>
                <w:bottom w:val="none" w:sz="0" w:space="0" w:color="auto"/>
                <w:right w:val="none" w:sz="0" w:space="0" w:color="auto"/>
              </w:divBdr>
            </w:div>
            <w:div w:id="1846507817">
              <w:marLeft w:val="0"/>
              <w:marRight w:val="0"/>
              <w:marTop w:val="0"/>
              <w:marBottom w:val="0"/>
              <w:divBdr>
                <w:top w:val="none" w:sz="0" w:space="0" w:color="auto"/>
                <w:left w:val="none" w:sz="0" w:space="0" w:color="auto"/>
                <w:bottom w:val="none" w:sz="0" w:space="0" w:color="auto"/>
                <w:right w:val="none" w:sz="0" w:space="0" w:color="auto"/>
              </w:divBdr>
            </w:div>
            <w:div w:id="1846507957">
              <w:marLeft w:val="0"/>
              <w:marRight w:val="0"/>
              <w:marTop w:val="0"/>
              <w:marBottom w:val="0"/>
              <w:divBdr>
                <w:top w:val="none" w:sz="0" w:space="0" w:color="auto"/>
                <w:left w:val="none" w:sz="0" w:space="0" w:color="auto"/>
                <w:bottom w:val="none" w:sz="0" w:space="0" w:color="auto"/>
                <w:right w:val="none" w:sz="0" w:space="0" w:color="auto"/>
              </w:divBdr>
            </w:div>
            <w:div w:id="1846508061">
              <w:marLeft w:val="0"/>
              <w:marRight w:val="0"/>
              <w:marTop w:val="0"/>
              <w:marBottom w:val="0"/>
              <w:divBdr>
                <w:top w:val="none" w:sz="0" w:space="0" w:color="auto"/>
                <w:left w:val="none" w:sz="0" w:space="0" w:color="auto"/>
                <w:bottom w:val="none" w:sz="0" w:space="0" w:color="auto"/>
                <w:right w:val="none" w:sz="0" w:space="0" w:color="auto"/>
              </w:divBdr>
            </w:div>
            <w:div w:id="1846508149">
              <w:marLeft w:val="0"/>
              <w:marRight w:val="0"/>
              <w:marTop w:val="0"/>
              <w:marBottom w:val="0"/>
              <w:divBdr>
                <w:top w:val="none" w:sz="0" w:space="0" w:color="auto"/>
                <w:left w:val="none" w:sz="0" w:space="0" w:color="auto"/>
                <w:bottom w:val="none" w:sz="0" w:space="0" w:color="auto"/>
                <w:right w:val="none" w:sz="0" w:space="0" w:color="auto"/>
              </w:divBdr>
            </w:div>
            <w:div w:id="1846508305">
              <w:marLeft w:val="0"/>
              <w:marRight w:val="0"/>
              <w:marTop w:val="0"/>
              <w:marBottom w:val="0"/>
              <w:divBdr>
                <w:top w:val="none" w:sz="0" w:space="0" w:color="auto"/>
                <w:left w:val="none" w:sz="0" w:space="0" w:color="auto"/>
                <w:bottom w:val="none" w:sz="0" w:space="0" w:color="auto"/>
                <w:right w:val="none" w:sz="0" w:space="0" w:color="auto"/>
              </w:divBdr>
            </w:div>
            <w:div w:id="1846508406">
              <w:marLeft w:val="0"/>
              <w:marRight w:val="0"/>
              <w:marTop w:val="0"/>
              <w:marBottom w:val="0"/>
              <w:divBdr>
                <w:top w:val="none" w:sz="0" w:space="0" w:color="auto"/>
                <w:left w:val="none" w:sz="0" w:space="0" w:color="auto"/>
                <w:bottom w:val="none" w:sz="0" w:space="0" w:color="auto"/>
                <w:right w:val="none" w:sz="0" w:space="0" w:color="auto"/>
              </w:divBdr>
            </w:div>
          </w:divsChild>
        </w:div>
        <w:div w:id="1846508525">
          <w:marLeft w:val="0"/>
          <w:marRight w:val="0"/>
          <w:marTop w:val="0"/>
          <w:marBottom w:val="120"/>
          <w:divBdr>
            <w:top w:val="none" w:sz="0" w:space="0" w:color="auto"/>
            <w:left w:val="none" w:sz="0" w:space="0" w:color="auto"/>
            <w:bottom w:val="none" w:sz="0" w:space="0" w:color="auto"/>
            <w:right w:val="none" w:sz="0" w:space="0" w:color="auto"/>
          </w:divBdr>
          <w:divsChild>
            <w:div w:id="1846507829">
              <w:marLeft w:val="0"/>
              <w:marRight w:val="0"/>
              <w:marTop w:val="0"/>
              <w:marBottom w:val="0"/>
              <w:divBdr>
                <w:top w:val="none" w:sz="0" w:space="0" w:color="auto"/>
                <w:left w:val="none" w:sz="0" w:space="0" w:color="auto"/>
                <w:bottom w:val="none" w:sz="0" w:space="0" w:color="auto"/>
                <w:right w:val="none" w:sz="0" w:space="0" w:color="auto"/>
              </w:divBdr>
            </w:div>
            <w:div w:id="1846507860">
              <w:marLeft w:val="0"/>
              <w:marRight w:val="0"/>
              <w:marTop w:val="0"/>
              <w:marBottom w:val="0"/>
              <w:divBdr>
                <w:top w:val="none" w:sz="0" w:space="0" w:color="auto"/>
                <w:left w:val="none" w:sz="0" w:space="0" w:color="auto"/>
                <w:bottom w:val="none" w:sz="0" w:space="0" w:color="auto"/>
                <w:right w:val="none" w:sz="0" w:space="0" w:color="auto"/>
              </w:divBdr>
            </w:div>
            <w:div w:id="1846508098">
              <w:marLeft w:val="0"/>
              <w:marRight w:val="0"/>
              <w:marTop w:val="0"/>
              <w:marBottom w:val="0"/>
              <w:divBdr>
                <w:top w:val="none" w:sz="0" w:space="0" w:color="auto"/>
                <w:left w:val="none" w:sz="0" w:space="0" w:color="auto"/>
                <w:bottom w:val="none" w:sz="0" w:space="0" w:color="auto"/>
                <w:right w:val="none" w:sz="0" w:space="0" w:color="auto"/>
              </w:divBdr>
            </w:div>
            <w:div w:id="1846508121">
              <w:marLeft w:val="0"/>
              <w:marRight w:val="0"/>
              <w:marTop w:val="0"/>
              <w:marBottom w:val="0"/>
              <w:divBdr>
                <w:top w:val="none" w:sz="0" w:space="0" w:color="auto"/>
                <w:left w:val="none" w:sz="0" w:space="0" w:color="auto"/>
                <w:bottom w:val="none" w:sz="0" w:space="0" w:color="auto"/>
                <w:right w:val="none" w:sz="0" w:space="0" w:color="auto"/>
              </w:divBdr>
            </w:div>
            <w:div w:id="1846508239">
              <w:marLeft w:val="0"/>
              <w:marRight w:val="0"/>
              <w:marTop w:val="0"/>
              <w:marBottom w:val="0"/>
              <w:divBdr>
                <w:top w:val="none" w:sz="0" w:space="0" w:color="auto"/>
                <w:left w:val="none" w:sz="0" w:space="0" w:color="auto"/>
                <w:bottom w:val="none" w:sz="0" w:space="0" w:color="auto"/>
                <w:right w:val="none" w:sz="0" w:space="0" w:color="auto"/>
              </w:divBdr>
            </w:div>
            <w:div w:id="1846508289">
              <w:marLeft w:val="0"/>
              <w:marRight w:val="0"/>
              <w:marTop w:val="0"/>
              <w:marBottom w:val="0"/>
              <w:divBdr>
                <w:top w:val="none" w:sz="0" w:space="0" w:color="auto"/>
                <w:left w:val="none" w:sz="0" w:space="0" w:color="auto"/>
                <w:bottom w:val="none" w:sz="0" w:space="0" w:color="auto"/>
                <w:right w:val="none" w:sz="0" w:space="0" w:color="auto"/>
              </w:divBdr>
            </w:div>
            <w:div w:id="1846508298">
              <w:marLeft w:val="0"/>
              <w:marRight w:val="0"/>
              <w:marTop w:val="0"/>
              <w:marBottom w:val="0"/>
              <w:divBdr>
                <w:top w:val="none" w:sz="0" w:space="0" w:color="auto"/>
                <w:left w:val="none" w:sz="0" w:space="0" w:color="auto"/>
                <w:bottom w:val="none" w:sz="0" w:space="0" w:color="auto"/>
                <w:right w:val="none" w:sz="0" w:space="0" w:color="auto"/>
              </w:divBdr>
            </w:div>
            <w:div w:id="1846508307">
              <w:marLeft w:val="0"/>
              <w:marRight w:val="0"/>
              <w:marTop w:val="0"/>
              <w:marBottom w:val="0"/>
              <w:divBdr>
                <w:top w:val="none" w:sz="0" w:space="0" w:color="auto"/>
                <w:left w:val="none" w:sz="0" w:space="0" w:color="auto"/>
                <w:bottom w:val="none" w:sz="0" w:space="0" w:color="auto"/>
                <w:right w:val="none" w:sz="0" w:space="0" w:color="auto"/>
              </w:divBdr>
            </w:div>
            <w:div w:id="1846508319">
              <w:marLeft w:val="0"/>
              <w:marRight w:val="0"/>
              <w:marTop w:val="0"/>
              <w:marBottom w:val="0"/>
              <w:divBdr>
                <w:top w:val="none" w:sz="0" w:space="0" w:color="auto"/>
                <w:left w:val="none" w:sz="0" w:space="0" w:color="auto"/>
                <w:bottom w:val="none" w:sz="0" w:space="0" w:color="auto"/>
                <w:right w:val="none" w:sz="0" w:space="0" w:color="auto"/>
              </w:divBdr>
            </w:div>
            <w:div w:id="1846508447">
              <w:marLeft w:val="0"/>
              <w:marRight w:val="0"/>
              <w:marTop w:val="0"/>
              <w:marBottom w:val="0"/>
              <w:divBdr>
                <w:top w:val="none" w:sz="0" w:space="0" w:color="auto"/>
                <w:left w:val="none" w:sz="0" w:space="0" w:color="auto"/>
                <w:bottom w:val="none" w:sz="0" w:space="0" w:color="auto"/>
                <w:right w:val="none" w:sz="0" w:space="0" w:color="auto"/>
              </w:divBdr>
            </w:div>
            <w:div w:id="1846508522">
              <w:marLeft w:val="0"/>
              <w:marRight w:val="0"/>
              <w:marTop w:val="0"/>
              <w:marBottom w:val="0"/>
              <w:divBdr>
                <w:top w:val="none" w:sz="0" w:space="0" w:color="auto"/>
                <w:left w:val="none" w:sz="0" w:space="0" w:color="auto"/>
                <w:bottom w:val="none" w:sz="0" w:space="0" w:color="auto"/>
                <w:right w:val="none" w:sz="0" w:space="0" w:color="auto"/>
              </w:divBdr>
            </w:div>
          </w:divsChild>
        </w:div>
        <w:div w:id="1846508595">
          <w:marLeft w:val="0"/>
          <w:marRight w:val="0"/>
          <w:marTop w:val="0"/>
          <w:marBottom w:val="0"/>
          <w:divBdr>
            <w:top w:val="none" w:sz="0" w:space="0" w:color="auto"/>
            <w:left w:val="none" w:sz="0" w:space="0" w:color="auto"/>
            <w:bottom w:val="none" w:sz="0" w:space="0" w:color="auto"/>
            <w:right w:val="none" w:sz="0" w:space="0" w:color="auto"/>
          </w:divBdr>
        </w:div>
        <w:div w:id="1846508608">
          <w:marLeft w:val="0"/>
          <w:marRight w:val="0"/>
          <w:marTop w:val="0"/>
          <w:marBottom w:val="120"/>
          <w:divBdr>
            <w:top w:val="none" w:sz="0" w:space="0" w:color="auto"/>
            <w:left w:val="none" w:sz="0" w:space="0" w:color="auto"/>
            <w:bottom w:val="none" w:sz="0" w:space="0" w:color="auto"/>
            <w:right w:val="none" w:sz="0" w:space="0" w:color="auto"/>
          </w:divBdr>
          <w:divsChild>
            <w:div w:id="18465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5127</Words>
  <Characters>29228</Characters>
  <Application>Microsoft Office Word</Application>
  <DocSecurity>0</DocSecurity>
  <Lines>243</Lines>
  <Paragraphs>68</Paragraphs>
  <ScaleCrop>false</ScaleCrop>
  <HeadingPairs>
    <vt:vector size="2" baseType="variant">
      <vt:variant>
        <vt:lpstr>Заглавие</vt:lpstr>
      </vt:variant>
      <vt:variant>
        <vt:i4>1</vt:i4>
      </vt:variant>
    </vt:vector>
  </HeadingPairs>
  <TitlesOfParts>
    <vt:vector size="1" baseType="lpstr">
      <vt:lpstr>Проект</vt:lpstr>
    </vt:vector>
  </TitlesOfParts>
  <Company/>
  <LinksUpToDate>false</LinksUpToDate>
  <CharactersWithSpaces>34287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Dimitar P. Dimitrov</dc:creator>
  <cp:keywords/>
  <dc:description/>
  <cp:lastModifiedBy>Мария Любомирова Карагьозова</cp:lastModifiedBy>
  <cp:revision>2</cp:revision>
  <cp:lastPrinted>2021-01-06T11:18:00Z</cp:lastPrinted>
  <dcterms:created xsi:type="dcterms:W3CDTF">2025-11-07T12:03:00Z</dcterms:created>
  <dcterms:modified xsi:type="dcterms:W3CDTF">2025-11-07T12:03:00Z</dcterms:modified>
</cp:coreProperties>
</file>