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67AA" w14:textId="77777777" w:rsidR="00BD6F66" w:rsidRPr="00AF6419" w:rsidRDefault="00BD6F66" w:rsidP="00BD6F66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6747BE72" w14:textId="77777777" w:rsidR="00BD6F66" w:rsidRPr="00A34E6C" w:rsidRDefault="00BD6F66" w:rsidP="00BD6F66">
      <w:pPr>
        <w:spacing w:before="360" w:after="120"/>
        <w:jc w:val="right"/>
        <w:rPr>
          <w:rFonts w:ascii="Cambria" w:hAnsi="Cambria"/>
          <w:i/>
          <w:iCs/>
          <w:sz w:val="22"/>
          <w:u w:val="single"/>
          <w:lang w:val="bg-BG"/>
        </w:rPr>
      </w:pPr>
    </w:p>
    <w:p w14:paraId="22A52566" w14:textId="77777777" w:rsidR="0037617B" w:rsidRPr="00CD4425" w:rsidRDefault="0037617B" w:rsidP="00ED10A9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CD4425" w:rsidRDefault="0037617B" w:rsidP="00ED10A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CD4425" w:rsidRDefault="0037617B" w:rsidP="00ED10A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CD4425" w:rsidRDefault="00BE613D" w:rsidP="00ED10A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CD4425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650F17FD" w:rsidR="0037617B" w:rsidRPr="00CD4425" w:rsidRDefault="00BE613D" w:rsidP="00ED10A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CD4425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9B4047" w:rsidRPr="00CD4425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  <w:r w:rsidR="0082777E" w:rsidRPr="00CD4425">
        <w:rPr>
          <w:rFonts w:ascii="Cambria" w:hAnsi="Cambria"/>
          <w:b/>
          <w:color w:val="000000" w:themeColor="text1"/>
          <w:sz w:val="30"/>
          <w:szCs w:val="30"/>
          <w:lang w:val="bg-BG"/>
        </w:rPr>
        <w:t>45</w:t>
      </w:r>
    </w:p>
    <w:p w14:paraId="7A64C26F" w14:textId="77777777" w:rsidR="0037617B" w:rsidRPr="00CD4425" w:rsidRDefault="0037617B" w:rsidP="00ED10A9">
      <w:pPr>
        <w:jc w:val="center"/>
        <w:rPr>
          <w:rFonts w:ascii="Cambria" w:hAnsi="Cambria"/>
          <w:lang w:val="bg-BG"/>
        </w:rPr>
      </w:pPr>
    </w:p>
    <w:p w14:paraId="06840753" w14:textId="38251FFB" w:rsidR="0037617B" w:rsidRPr="00CD4425" w:rsidRDefault="00BE613D" w:rsidP="00ED10A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CD4425">
        <w:rPr>
          <w:rFonts w:ascii="Cambria" w:hAnsi="Cambria"/>
          <w:sz w:val="26"/>
          <w:szCs w:val="26"/>
        </w:rPr>
        <w:t>ОТ</w:t>
      </w:r>
      <w:r w:rsidR="0037617B" w:rsidRPr="00CD4425">
        <w:rPr>
          <w:rFonts w:ascii="Cambria" w:hAnsi="Cambria"/>
          <w:sz w:val="26"/>
          <w:szCs w:val="26"/>
        </w:rPr>
        <w:t xml:space="preserve"> </w:t>
      </w:r>
      <w:r w:rsidRPr="00CD4425">
        <w:rPr>
          <w:rFonts w:ascii="Cambria" w:hAnsi="Cambria"/>
          <w:sz w:val="26"/>
          <w:szCs w:val="26"/>
        </w:rPr>
        <w:t>ЗАСЕДАНИЕТО</w:t>
      </w:r>
      <w:r w:rsidR="0037617B" w:rsidRPr="00CD4425">
        <w:rPr>
          <w:rFonts w:ascii="Cambria" w:hAnsi="Cambria"/>
          <w:sz w:val="26"/>
          <w:szCs w:val="26"/>
        </w:rPr>
        <w:t xml:space="preserve"> </w:t>
      </w:r>
      <w:r w:rsidRPr="00CD4425">
        <w:rPr>
          <w:rFonts w:ascii="Cambria" w:hAnsi="Cambria"/>
          <w:sz w:val="26"/>
          <w:szCs w:val="26"/>
        </w:rPr>
        <w:t>НА</w:t>
      </w:r>
      <w:r w:rsidR="0037617B" w:rsidRPr="00CD4425">
        <w:rPr>
          <w:rFonts w:ascii="Cambria" w:hAnsi="Cambria"/>
          <w:sz w:val="26"/>
          <w:szCs w:val="26"/>
        </w:rPr>
        <w:t xml:space="preserve"> </w:t>
      </w:r>
      <w:r w:rsidRPr="00CD4425">
        <w:rPr>
          <w:rFonts w:ascii="Cambria" w:hAnsi="Cambria"/>
          <w:sz w:val="26"/>
          <w:szCs w:val="26"/>
        </w:rPr>
        <w:t>МИНИСТЕРСКИЯ</w:t>
      </w:r>
      <w:r w:rsidR="0037617B" w:rsidRPr="00CD4425">
        <w:rPr>
          <w:rFonts w:ascii="Cambria" w:hAnsi="Cambria"/>
          <w:sz w:val="26"/>
          <w:szCs w:val="26"/>
        </w:rPr>
        <w:t xml:space="preserve"> </w:t>
      </w:r>
      <w:r w:rsidRPr="00CD4425">
        <w:rPr>
          <w:rFonts w:ascii="Cambria" w:hAnsi="Cambria"/>
          <w:sz w:val="26"/>
          <w:szCs w:val="26"/>
        </w:rPr>
        <w:t>СЪВЕТ</w:t>
      </w:r>
      <w:r w:rsidR="0037617B" w:rsidRPr="00CD4425">
        <w:rPr>
          <w:rFonts w:ascii="Cambria" w:hAnsi="Cambria"/>
          <w:sz w:val="26"/>
          <w:szCs w:val="26"/>
        </w:rPr>
        <w:br/>
      </w:r>
      <w:r w:rsidRPr="00CD4425">
        <w:rPr>
          <w:rFonts w:ascii="Cambria" w:hAnsi="Cambria"/>
          <w:color w:val="000000" w:themeColor="text1"/>
          <w:sz w:val="26"/>
          <w:szCs w:val="26"/>
        </w:rPr>
        <w:t>на</w:t>
      </w:r>
      <w:r w:rsidR="0041339C">
        <w:rPr>
          <w:rFonts w:ascii="Cambria" w:hAnsi="Cambria"/>
          <w:color w:val="000000" w:themeColor="text1"/>
          <w:sz w:val="26"/>
          <w:szCs w:val="26"/>
          <w:lang w:val="en-US"/>
        </w:rPr>
        <w:t xml:space="preserve"> </w:t>
      </w:r>
      <w:r w:rsidR="0082777E" w:rsidRPr="00CD4425">
        <w:rPr>
          <w:rFonts w:ascii="Cambria" w:hAnsi="Cambria"/>
          <w:color w:val="000000" w:themeColor="text1"/>
          <w:sz w:val="26"/>
          <w:szCs w:val="26"/>
        </w:rPr>
        <w:t xml:space="preserve">12 ноември </w:t>
      </w:r>
      <w:r w:rsidR="007B3F73" w:rsidRPr="00CD4425">
        <w:rPr>
          <w:rFonts w:ascii="Cambria" w:hAnsi="Cambria"/>
          <w:color w:val="000000" w:themeColor="text1"/>
          <w:sz w:val="26"/>
          <w:szCs w:val="26"/>
        </w:rPr>
        <w:t>202</w:t>
      </w:r>
      <w:r w:rsidR="00151C6E" w:rsidRPr="00CD4425">
        <w:rPr>
          <w:rFonts w:ascii="Cambria" w:hAnsi="Cambria"/>
          <w:color w:val="000000" w:themeColor="text1"/>
          <w:sz w:val="26"/>
          <w:szCs w:val="26"/>
        </w:rPr>
        <w:t>5</w:t>
      </w:r>
      <w:r w:rsidR="0037617B" w:rsidRPr="00CD4425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CD4425" w:rsidRDefault="0037617B" w:rsidP="00ED10A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CD4425" w:rsidRDefault="0037617B" w:rsidP="00ED10A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CD4425" w:rsidRDefault="00BE613D" w:rsidP="00ED10A9">
      <w:pPr>
        <w:spacing w:after="360"/>
        <w:rPr>
          <w:rFonts w:ascii="Cambria" w:hAnsi="Cambria"/>
          <w:b/>
          <w:szCs w:val="24"/>
          <w:lang w:val="bg-BG"/>
        </w:rPr>
      </w:pPr>
      <w:r w:rsidRPr="00CD4425">
        <w:rPr>
          <w:rFonts w:ascii="Cambria" w:hAnsi="Cambria"/>
          <w:b/>
          <w:szCs w:val="24"/>
          <w:lang w:val="bg-BG"/>
        </w:rPr>
        <w:t>ПРИСЪСТВАЛИ</w:t>
      </w:r>
      <w:r w:rsidR="0054699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ЧЛЕНОВЕ</w:t>
      </w:r>
      <w:r w:rsidR="0054699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НА</w:t>
      </w:r>
      <w:r w:rsidR="0054699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МИНИСТЕРСКИЯ</w:t>
      </w:r>
      <w:r w:rsidR="0054699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СЪВЕТ</w:t>
      </w:r>
      <w:r w:rsidR="0054699B" w:rsidRPr="00CD4425">
        <w:rPr>
          <w:rFonts w:ascii="Cambria" w:hAnsi="Cambria"/>
          <w:b/>
          <w:szCs w:val="24"/>
          <w:lang w:val="bg-BG"/>
        </w:rPr>
        <w:t>:</w:t>
      </w:r>
    </w:p>
    <w:p w14:paraId="423BD47D" w14:textId="3EE7A80C" w:rsidR="004C2921" w:rsidRPr="00CD4425" w:rsidRDefault="008532E9" w:rsidP="00ED10A9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CD4425">
        <w:rPr>
          <w:rFonts w:ascii="Cambria" w:hAnsi="Cambria"/>
          <w:sz w:val="26"/>
          <w:szCs w:val="26"/>
          <w:lang w:val="bg-BG"/>
        </w:rPr>
        <w:t>Росен</w:t>
      </w:r>
      <w:r w:rsidR="00F00572" w:rsidRPr="00CD4425">
        <w:rPr>
          <w:rFonts w:ascii="Cambria" w:hAnsi="Cambria"/>
          <w:sz w:val="26"/>
          <w:szCs w:val="26"/>
          <w:lang w:val="bg-BG"/>
        </w:rPr>
        <w:t xml:space="preserve"> </w:t>
      </w:r>
      <w:r w:rsidRPr="00CD4425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CD4425">
        <w:rPr>
          <w:rFonts w:ascii="Cambria" w:hAnsi="Cambria"/>
          <w:sz w:val="26"/>
          <w:szCs w:val="26"/>
          <w:lang w:val="bg-BG"/>
        </w:rPr>
        <w:t>Мундр</w:t>
      </w:r>
      <w:r w:rsidR="00E43445" w:rsidRPr="00CD4425">
        <w:rPr>
          <w:rFonts w:ascii="Cambria" w:hAnsi="Cambria"/>
          <w:sz w:val="26"/>
          <w:szCs w:val="26"/>
          <w:lang w:val="bg-BG"/>
        </w:rPr>
        <w:t>о</w:t>
      </w:r>
      <w:r w:rsidRPr="00CD4425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Георг Георгиев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CD4425">
        <w:rPr>
          <w:rFonts w:ascii="Cambria" w:hAnsi="Cambria"/>
          <w:sz w:val="26"/>
          <w:szCs w:val="26"/>
          <w:lang w:val="bg-BG"/>
        </w:rPr>
        <w:t>Георги Тахов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="00916727" w:rsidRPr="00CD4425">
        <w:rPr>
          <w:rFonts w:ascii="Cambria" w:hAnsi="Cambria"/>
          <w:sz w:val="26"/>
          <w:szCs w:val="26"/>
          <w:lang w:val="bg-BG"/>
        </w:rPr>
        <w:t xml:space="preserve">Иван </w:t>
      </w:r>
      <w:r w:rsidRPr="00CD4425">
        <w:rPr>
          <w:rFonts w:ascii="Cambria" w:hAnsi="Cambria"/>
          <w:sz w:val="26"/>
          <w:szCs w:val="26"/>
          <w:lang w:val="bg-BG"/>
        </w:rPr>
        <w:t>Иванов</w:t>
      </w:r>
      <w:r w:rsidR="00916727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Красимир Вълчев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Pr="00CD4425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CD4425">
        <w:rPr>
          <w:rFonts w:ascii="Cambria" w:hAnsi="Cambria"/>
          <w:sz w:val="26"/>
          <w:szCs w:val="26"/>
          <w:lang w:val="bg-BG"/>
        </w:rPr>
        <w:t>,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CD4425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CD4425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CD4425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CD4425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CD4425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CD4425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CD4425">
        <w:rPr>
          <w:rFonts w:ascii="Cambria" w:hAnsi="Cambria"/>
          <w:sz w:val="26"/>
          <w:szCs w:val="26"/>
          <w:lang w:val="bg-BG"/>
        </w:rPr>
        <w:t>Кирилов</w:t>
      </w:r>
      <w:r w:rsidR="00E43445" w:rsidRPr="00CD4425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CD442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CD4425" w:rsidRDefault="00BE613D" w:rsidP="00ED10A9">
      <w:pPr>
        <w:spacing w:after="240"/>
        <w:rPr>
          <w:rFonts w:ascii="Cambria" w:hAnsi="Cambria"/>
          <w:b/>
          <w:szCs w:val="24"/>
          <w:lang w:val="bg-BG"/>
        </w:rPr>
      </w:pPr>
      <w:r w:rsidRPr="00CD4425">
        <w:rPr>
          <w:rFonts w:ascii="Cambria" w:hAnsi="Cambria"/>
          <w:b/>
          <w:szCs w:val="24"/>
          <w:lang w:val="bg-BG"/>
        </w:rPr>
        <w:t>ПРИСЪСТВАЛИ</w:t>
      </w:r>
      <w:r w:rsidR="0037617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СА</w:t>
      </w:r>
      <w:r w:rsidR="0037617B" w:rsidRPr="00CD4425">
        <w:rPr>
          <w:rFonts w:ascii="Cambria" w:hAnsi="Cambria"/>
          <w:b/>
          <w:szCs w:val="24"/>
          <w:lang w:val="bg-BG"/>
        </w:rPr>
        <w:t xml:space="preserve"> </w:t>
      </w:r>
      <w:r w:rsidRPr="00CD4425">
        <w:rPr>
          <w:rFonts w:ascii="Cambria" w:hAnsi="Cambria"/>
          <w:b/>
          <w:szCs w:val="24"/>
          <w:lang w:val="bg-BG"/>
        </w:rPr>
        <w:t>И</w:t>
      </w:r>
      <w:r w:rsidR="0037617B" w:rsidRPr="00CD4425">
        <w:rPr>
          <w:rFonts w:ascii="Cambria" w:hAnsi="Cambria"/>
          <w:b/>
          <w:szCs w:val="24"/>
          <w:lang w:val="bg-BG"/>
        </w:rPr>
        <w:t>:</w:t>
      </w:r>
    </w:p>
    <w:p w14:paraId="7DD1E1ED" w14:textId="1173DC9C" w:rsidR="0037617B" w:rsidRPr="00CD4425" w:rsidRDefault="002D75C7" w:rsidP="00ED10A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CD4425">
        <w:rPr>
          <w:rFonts w:ascii="Cambria" w:hAnsi="Cambria"/>
          <w:sz w:val="26"/>
          <w:szCs w:val="26"/>
          <w:lang w:val="bg-BG"/>
        </w:rPr>
        <w:t xml:space="preserve">Михаела </w:t>
      </w:r>
      <w:proofErr w:type="spellStart"/>
      <w:r w:rsidRPr="00CD4425">
        <w:rPr>
          <w:rFonts w:ascii="Cambria" w:hAnsi="Cambria"/>
          <w:sz w:val="26"/>
          <w:szCs w:val="26"/>
          <w:lang w:val="bg-BG"/>
        </w:rPr>
        <w:t>Мечкунова</w:t>
      </w:r>
      <w:proofErr w:type="spellEnd"/>
      <w:r w:rsidRPr="00CD4425">
        <w:rPr>
          <w:rFonts w:ascii="Cambria" w:hAnsi="Cambria"/>
          <w:sz w:val="26"/>
          <w:szCs w:val="26"/>
          <w:lang w:val="bg-BG"/>
        </w:rPr>
        <w:t>-Стамболийска</w:t>
      </w:r>
      <w:r w:rsidR="002D7D0D" w:rsidRPr="00CD4425">
        <w:rPr>
          <w:rFonts w:ascii="Cambria" w:hAnsi="Cambria"/>
          <w:sz w:val="26"/>
          <w:szCs w:val="26"/>
          <w:lang w:val="bg-BG"/>
        </w:rPr>
        <w:t xml:space="preserve"> (</w:t>
      </w:r>
      <w:r w:rsidRPr="00CD4425">
        <w:rPr>
          <w:rFonts w:ascii="Cambria" w:hAnsi="Cambria"/>
          <w:sz w:val="26"/>
          <w:szCs w:val="26"/>
          <w:lang w:val="bg-BG"/>
        </w:rPr>
        <w:t>МП</w:t>
      </w:r>
      <w:r w:rsidR="002D7D0D" w:rsidRPr="00CD4425">
        <w:rPr>
          <w:rFonts w:ascii="Cambria" w:hAnsi="Cambria"/>
          <w:sz w:val="26"/>
          <w:szCs w:val="26"/>
          <w:lang w:val="bg-BG"/>
        </w:rPr>
        <w:t>)</w:t>
      </w:r>
      <w:r w:rsidRPr="00CD4425">
        <w:rPr>
          <w:rFonts w:ascii="Cambria" w:hAnsi="Cambria"/>
          <w:sz w:val="26"/>
          <w:szCs w:val="26"/>
          <w:lang w:val="bg-BG"/>
        </w:rPr>
        <w:t xml:space="preserve">, Димитър Недялков (МТС), Любомир Йосифов (МВР), Георги </w:t>
      </w:r>
      <w:proofErr w:type="spellStart"/>
      <w:r w:rsidRPr="00CD4425">
        <w:rPr>
          <w:rFonts w:ascii="Cambria" w:hAnsi="Cambria"/>
          <w:sz w:val="26"/>
          <w:szCs w:val="26"/>
          <w:lang w:val="bg-BG"/>
        </w:rPr>
        <w:t>Самандов</w:t>
      </w:r>
      <w:proofErr w:type="spellEnd"/>
      <w:r w:rsidRPr="00CD4425">
        <w:rPr>
          <w:rFonts w:ascii="Cambria" w:hAnsi="Cambria"/>
          <w:sz w:val="26"/>
          <w:szCs w:val="26"/>
          <w:lang w:val="bg-BG"/>
        </w:rPr>
        <w:t xml:space="preserve"> (МЕ)</w:t>
      </w:r>
      <w:r w:rsidR="00692217" w:rsidRPr="00CD4425">
        <w:rPr>
          <w:rFonts w:ascii="Cambria" w:hAnsi="Cambria"/>
          <w:sz w:val="26"/>
          <w:szCs w:val="26"/>
          <w:lang w:val="bg-BG"/>
        </w:rPr>
        <w:t>.</w:t>
      </w:r>
    </w:p>
    <w:p w14:paraId="781CC500" w14:textId="6C5BCAD6" w:rsidR="00E7614A" w:rsidRPr="00CD4425" w:rsidRDefault="0037617B" w:rsidP="00ED10A9">
      <w:pPr>
        <w:jc w:val="both"/>
        <w:rPr>
          <w:rFonts w:ascii="Cambria" w:hAnsi="Cambria"/>
          <w:lang w:val="bg-BG"/>
        </w:rPr>
      </w:pPr>
      <w:r w:rsidRPr="00CD4425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CD4425" w14:paraId="02A02969" w14:textId="77777777" w:rsidTr="003E0EA4">
        <w:tc>
          <w:tcPr>
            <w:tcW w:w="4253" w:type="dxa"/>
          </w:tcPr>
          <w:p w14:paraId="02BE8DFC" w14:textId="77777777" w:rsidR="0037617B" w:rsidRPr="00CD4425" w:rsidRDefault="00BE613D" w:rsidP="00ED10A9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CD4425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CD4425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CD4425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CD4425" w:rsidRDefault="00BE613D" w:rsidP="00ED10A9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CD4425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CD4425" w14:paraId="6907C76C" w14:textId="77777777" w:rsidTr="003E0EA4">
        <w:tc>
          <w:tcPr>
            <w:tcW w:w="4253" w:type="dxa"/>
          </w:tcPr>
          <w:p w14:paraId="70D8BDC2" w14:textId="5C5ECA0E" w:rsidR="000761E8" w:rsidRPr="00CD4425" w:rsidRDefault="003A45C6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Постановление за изменение и допълнение на Постановление    № 24 на Министерския съвет от 2025 г. за организация и координация на подготовката на Социалния план за климата на Република България и за определяне на органите и структурите, отговорни за неговата подготовка и управление, и на техните основни функции.</w:t>
            </w:r>
          </w:p>
          <w:p w14:paraId="564FD0B9" w14:textId="27D6773F" w:rsidR="0001158D" w:rsidRPr="00CD4425" w:rsidRDefault="003A45C6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 xml:space="preserve">м-р </w:t>
            </w:r>
            <w:r w:rsidR="003F4B89" w:rsidRPr="00CD4425">
              <w:rPr>
                <w:b w:val="0"/>
                <w:bCs/>
                <w:lang w:val="bg-BG"/>
              </w:rPr>
              <w:t>Т</w:t>
            </w:r>
            <w:r w:rsidRPr="00CD4425">
              <w:rPr>
                <w:b w:val="0"/>
                <w:bCs/>
                <w:lang w:val="bg-BG"/>
              </w:rPr>
              <w:t>. Дончев – зам. министър-председател и министър на иновациите и растежа</w:t>
            </w:r>
          </w:p>
          <w:p w14:paraId="5F84F8C8" w14:textId="77777777" w:rsidR="0001158D" w:rsidRPr="00CD4425" w:rsidRDefault="0001158D" w:rsidP="00ED10A9">
            <w:pPr>
              <w:pStyle w:val="Heading1Bold"/>
              <w:rPr>
                <w:lang w:val="bg-BG"/>
              </w:rPr>
            </w:pPr>
          </w:p>
          <w:p w14:paraId="41CCF48F" w14:textId="77777777" w:rsidR="00ED10A9" w:rsidRDefault="00ED10A9" w:rsidP="0032649E">
            <w:pPr>
              <w:pStyle w:val="Heading1Bold"/>
              <w:rPr>
                <w:lang w:val="en-US"/>
              </w:rPr>
            </w:pPr>
          </w:p>
          <w:p w14:paraId="15B97938" w14:textId="77777777" w:rsidR="0032649E" w:rsidRDefault="0032649E" w:rsidP="0032649E">
            <w:pPr>
              <w:pStyle w:val="Heading1Bold"/>
              <w:rPr>
                <w:lang w:val="en-US"/>
              </w:rPr>
            </w:pPr>
          </w:p>
          <w:p w14:paraId="71E7D63A" w14:textId="77777777" w:rsidR="0032649E" w:rsidRPr="0032649E" w:rsidRDefault="0032649E" w:rsidP="0032649E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661259B1" w14:textId="04962340" w:rsidR="001043EB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96960" w:rsidRPr="00CD4425" w14:paraId="0A4056C8" w14:textId="77777777" w:rsidTr="003E0EA4">
        <w:tc>
          <w:tcPr>
            <w:tcW w:w="4253" w:type="dxa"/>
          </w:tcPr>
          <w:p w14:paraId="4B0F84DC" w14:textId="77777777" w:rsidR="00196960" w:rsidRPr="00CD4425" w:rsidRDefault="003F4B89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проект на Меморандум за разбирателство относно изпълнението на Финансовия механизъм на Европейското икономическо пространство 2021-2028 г. между Република България и Исландия, Княжество Лихтенщайн и Кралство Норвегия.</w:t>
            </w:r>
          </w:p>
          <w:p w14:paraId="05A84294" w14:textId="2E684330" w:rsidR="003F4B89" w:rsidRPr="00CD4425" w:rsidRDefault="003F4B89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230ED519" w14:textId="77777777" w:rsidR="003F4B89" w:rsidRPr="00CD4425" w:rsidRDefault="003F4B89" w:rsidP="00ED10A9">
            <w:pPr>
              <w:pStyle w:val="Heading1Bold"/>
              <w:rPr>
                <w:lang w:val="bg-BG"/>
              </w:rPr>
            </w:pPr>
          </w:p>
          <w:p w14:paraId="267B8524" w14:textId="77777777" w:rsidR="003F4B89" w:rsidRPr="00CD4425" w:rsidRDefault="003F4B89" w:rsidP="00ED10A9">
            <w:pPr>
              <w:pStyle w:val="Heading1Bold"/>
              <w:rPr>
                <w:lang w:val="bg-BG"/>
              </w:rPr>
            </w:pPr>
          </w:p>
          <w:p w14:paraId="43D8B99A" w14:textId="77777777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  <w:p w14:paraId="6A7A5831" w14:textId="1C321ABC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69ABC21" w14:textId="77777777" w:rsidR="00F01A41" w:rsidRPr="00CD4425" w:rsidRDefault="00F01A41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проекта на меморандум като основа за водене на преговори.</w:t>
            </w:r>
          </w:p>
          <w:p w14:paraId="72964775" w14:textId="093027A4" w:rsidR="00196960" w:rsidRPr="00CD4425" w:rsidRDefault="00F01A41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Упълномощава заместник министър-председателя и министър на иновациите и растежа да проведе преговорите и да подпише меморандума по т. 1 от името на правителството на Република България при условие за последваща ратификация.</w:t>
            </w:r>
          </w:p>
        </w:tc>
      </w:tr>
      <w:tr w:rsidR="00CA702A" w:rsidRPr="00CD4425" w14:paraId="1B1204EB" w14:textId="77777777" w:rsidTr="003E0EA4">
        <w:tc>
          <w:tcPr>
            <w:tcW w:w="4253" w:type="dxa"/>
          </w:tcPr>
          <w:p w14:paraId="7B611FFA" w14:textId="77777777" w:rsidR="00CA702A" w:rsidRPr="00CD4425" w:rsidRDefault="00CA702A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 xml:space="preserve">Проект на Решение за одобряване проект на Меморандум за разбирателство относно изпълнението на Норвежкия финансов механизъм </w:t>
            </w:r>
            <w:r w:rsidRPr="00CD4425">
              <w:rPr>
                <w:lang w:val="bg-BG"/>
              </w:rPr>
              <w:lastRenderedPageBreak/>
              <w:t>2021-2028 г. между Република България и Кралство Норвегия.</w:t>
            </w:r>
          </w:p>
          <w:p w14:paraId="78772822" w14:textId="77777777" w:rsidR="00CA702A" w:rsidRPr="00CD4425" w:rsidRDefault="00CA702A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0E4BA02F" w14:textId="77777777" w:rsidR="00CA702A" w:rsidRPr="00CD4425" w:rsidRDefault="00CA702A" w:rsidP="00ED10A9">
            <w:pPr>
              <w:pStyle w:val="Heading1Bold"/>
              <w:rPr>
                <w:lang w:val="bg-BG"/>
              </w:rPr>
            </w:pPr>
          </w:p>
          <w:p w14:paraId="033C9851" w14:textId="77777777" w:rsidR="00CA702A" w:rsidRPr="00CD4425" w:rsidRDefault="00CA702A" w:rsidP="00ED10A9">
            <w:pPr>
              <w:pStyle w:val="Heading1Bold"/>
              <w:rPr>
                <w:lang w:val="bg-BG"/>
              </w:rPr>
            </w:pPr>
          </w:p>
          <w:p w14:paraId="2355B14C" w14:textId="2721C630" w:rsidR="003A7009" w:rsidRPr="00CD4425" w:rsidRDefault="003A700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37AFFC9" w14:textId="77777777" w:rsidR="00743421" w:rsidRPr="00CD4425" w:rsidRDefault="00743421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1. Одобрява проекта на меморандум като основа за водене на преговори.</w:t>
            </w:r>
          </w:p>
          <w:p w14:paraId="05BBAE4F" w14:textId="77777777" w:rsidR="00CA702A" w:rsidRPr="00CD4425" w:rsidRDefault="00743421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Упълномощава заместник министър-председателя и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министър на иновациите и растежа да проведе преговорите и да подпише меморандума по т. 1 от името на правителството на Република България при условие за последваща ратификация.</w:t>
            </w:r>
          </w:p>
          <w:p w14:paraId="7B2E3A4A" w14:textId="77777777" w:rsidR="009263D6" w:rsidRPr="00CD4425" w:rsidRDefault="009263D6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401C69F" w14:textId="77777777" w:rsidR="009263D6" w:rsidRPr="00CD4425" w:rsidRDefault="009263D6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7477505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1FDB92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999CAB0" w14:textId="77777777" w:rsidR="003A7009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7F7E03" w14:textId="70B373C5" w:rsidR="009263D6" w:rsidRPr="00CD4425" w:rsidRDefault="009263D6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0D3ED3" w:rsidRPr="00CD4425" w14:paraId="081B1B83" w14:textId="77777777" w:rsidTr="003E0EA4">
        <w:tc>
          <w:tcPr>
            <w:tcW w:w="4253" w:type="dxa"/>
          </w:tcPr>
          <w:p w14:paraId="287D3A3F" w14:textId="48E4373E" w:rsidR="000D3ED3" w:rsidRPr="00CD4425" w:rsidRDefault="000D3ED3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транспорт, телекомуникации и енергетика, част „Телекомуникации“, проведено на 9 и 10 октомври 2025 г.</w:t>
            </w:r>
            <w:r w:rsidR="00DC134B" w:rsidRPr="00CD4425">
              <w:rPr>
                <w:lang w:val="bg-BG"/>
              </w:rPr>
              <w:t xml:space="preserve"> в</w:t>
            </w:r>
            <w:r w:rsidRPr="00CD4425">
              <w:rPr>
                <w:lang w:val="bg-BG"/>
              </w:rPr>
              <w:t xml:space="preserve">                        гр. </w:t>
            </w:r>
            <w:proofErr w:type="spellStart"/>
            <w:r w:rsidRPr="00CD4425">
              <w:rPr>
                <w:lang w:val="bg-BG"/>
              </w:rPr>
              <w:t>Хорсенс</w:t>
            </w:r>
            <w:proofErr w:type="spellEnd"/>
            <w:r w:rsidRPr="00CD4425">
              <w:rPr>
                <w:lang w:val="bg-BG"/>
              </w:rPr>
              <w:t>, Кралство Дания.</w:t>
            </w:r>
          </w:p>
          <w:p w14:paraId="5F4141F1" w14:textId="3D26C740" w:rsidR="000D3ED3" w:rsidRPr="00CD4425" w:rsidRDefault="00890D28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37FC242A" w14:textId="4E9D2428" w:rsidR="00890D28" w:rsidRPr="00CD4425" w:rsidRDefault="00890D28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 xml:space="preserve">м-р В. </w:t>
            </w:r>
            <w:proofErr w:type="spellStart"/>
            <w:r w:rsidRPr="00CD4425">
              <w:rPr>
                <w:b w:val="0"/>
                <w:bCs/>
                <w:lang w:val="bg-BG"/>
              </w:rPr>
              <w:t>Мундров</w:t>
            </w:r>
            <w:proofErr w:type="spellEnd"/>
            <w:r w:rsidRPr="00CD4425">
              <w:rPr>
                <w:b w:val="0"/>
                <w:bCs/>
                <w:lang w:val="bg-BG"/>
              </w:rPr>
              <w:t xml:space="preserve"> – МЕУ</w:t>
            </w:r>
          </w:p>
          <w:p w14:paraId="69C0971A" w14:textId="77777777" w:rsidR="00890D28" w:rsidRPr="00CD4425" w:rsidRDefault="00890D28" w:rsidP="00ED10A9">
            <w:pPr>
              <w:pStyle w:val="Heading1Bold"/>
              <w:rPr>
                <w:lang w:val="bg-BG"/>
              </w:rPr>
            </w:pPr>
          </w:p>
          <w:p w14:paraId="4F87CC06" w14:textId="77777777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  <w:p w14:paraId="19DC426B" w14:textId="77777777" w:rsidR="00890D28" w:rsidRPr="00CD4425" w:rsidRDefault="00890D28" w:rsidP="00ED10A9">
            <w:pPr>
              <w:pStyle w:val="Heading1Bold"/>
              <w:rPr>
                <w:lang w:val="bg-BG"/>
              </w:rPr>
            </w:pPr>
          </w:p>
          <w:p w14:paraId="1FFC49EE" w14:textId="77777777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  <w:p w14:paraId="4FBC3D00" w14:textId="77777777" w:rsidR="003A7009" w:rsidRPr="00CD4425" w:rsidRDefault="003A7009" w:rsidP="00ED10A9">
            <w:pPr>
              <w:pStyle w:val="Heading1Bold"/>
              <w:rPr>
                <w:lang w:val="bg-BG"/>
              </w:rPr>
            </w:pPr>
          </w:p>
          <w:p w14:paraId="63AE6B67" w14:textId="3BEA080B" w:rsidR="003A7009" w:rsidRPr="00CD4425" w:rsidRDefault="003A700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55B3C0A" w14:textId="52CE4427" w:rsidR="000D3ED3" w:rsidRPr="00CD4425" w:rsidRDefault="00ED4886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FB3240" w:rsidRPr="00CD4425" w14:paraId="3712A814" w14:textId="77777777" w:rsidTr="003E0EA4">
        <w:tc>
          <w:tcPr>
            <w:tcW w:w="4253" w:type="dxa"/>
          </w:tcPr>
          <w:p w14:paraId="76590934" w14:textId="77777777" w:rsidR="00FB3240" w:rsidRPr="00CD4425" w:rsidRDefault="00FB3240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обявяване на части от имоти – публична държавна собственост, за имоти – частна държавна собственост, и за даване на съгласие за премахването им.</w:t>
            </w:r>
          </w:p>
          <w:p w14:paraId="50C30C0C" w14:textId="77777777" w:rsidR="00FB3240" w:rsidRPr="00CD4425" w:rsidRDefault="00FB3240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5A3C5FF4" w14:textId="1E77F7EF" w:rsidR="00FB3240" w:rsidRPr="00CD4425" w:rsidRDefault="00FB3240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И. Иванов – МРРБ</w:t>
            </w:r>
          </w:p>
          <w:p w14:paraId="7A7F693B" w14:textId="77777777" w:rsidR="00FB3240" w:rsidRPr="00CD4425" w:rsidRDefault="00FB3240" w:rsidP="00ED10A9">
            <w:pPr>
              <w:pStyle w:val="Heading1Bold"/>
              <w:rPr>
                <w:lang w:val="bg-BG"/>
              </w:rPr>
            </w:pPr>
          </w:p>
          <w:p w14:paraId="7C8C0D58" w14:textId="7514FE2F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3E8DA7D" w14:textId="35411E73" w:rsidR="00FB3240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63169" w:rsidRPr="00CD4425" w14:paraId="3AB2653B" w14:textId="77777777" w:rsidTr="003E0EA4">
        <w:tc>
          <w:tcPr>
            <w:tcW w:w="4253" w:type="dxa"/>
          </w:tcPr>
          <w:p w14:paraId="11902145" w14:textId="77777777" w:rsidR="00863169" w:rsidRPr="00CD4425" w:rsidRDefault="00863169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 xml:space="preserve">Проект на Решение за откриване на консулство на Република България в Мексиканските съединени щати, ръководено от почетно (нещатно) консулско длъжностно лице, със седалище в гр. Канкун и с консулски окръг, обхващащ територията на щатите Кинтана </w:t>
            </w:r>
            <w:proofErr w:type="spellStart"/>
            <w:r w:rsidRPr="00CD4425">
              <w:rPr>
                <w:lang w:val="bg-BG"/>
              </w:rPr>
              <w:t>Роо</w:t>
            </w:r>
            <w:proofErr w:type="spellEnd"/>
            <w:r w:rsidRPr="00CD4425">
              <w:rPr>
                <w:lang w:val="bg-BG"/>
              </w:rPr>
              <w:t xml:space="preserve">, Кампече и Юкатан, и за назначаване на Луис Мигел Камара Диас - гражданин на Мексиканските съединени щати, за почетно (нещатно) консулско длъжностно лице на Република България в Мексиканските съединени щати със седалище в гр. Канкун и с консулски окръг, обхващащ територията на щатите Кинтана </w:t>
            </w:r>
            <w:proofErr w:type="spellStart"/>
            <w:r w:rsidRPr="00CD4425">
              <w:rPr>
                <w:lang w:val="bg-BG"/>
              </w:rPr>
              <w:t>Роо</w:t>
            </w:r>
            <w:proofErr w:type="spellEnd"/>
            <w:r w:rsidRPr="00CD4425">
              <w:rPr>
                <w:lang w:val="bg-BG"/>
              </w:rPr>
              <w:t>, Кампече и Юкатан.</w:t>
            </w:r>
          </w:p>
          <w:p w14:paraId="12C8ACA2" w14:textId="30BED436" w:rsidR="00863169" w:rsidRPr="00CD4425" w:rsidRDefault="00863169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МВнР</w:t>
            </w:r>
          </w:p>
          <w:p w14:paraId="622BB76C" w14:textId="77777777" w:rsidR="00863169" w:rsidRPr="00CD4425" w:rsidRDefault="00863169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5697385C" w14:textId="77777777" w:rsidR="00747BCD" w:rsidRPr="00CD4425" w:rsidRDefault="00747BCD" w:rsidP="00ED10A9">
            <w:pPr>
              <w:pStyle w:val="Heading1Bold"/>
              <w:rPr>
                <w:lang w:val="bg-BG"/>
              </w:rPr>
            </w:pPr>
          </w:p>
          <w:p w14:paraId="3CBD2F51" w14:textId="77777777" w:rsidR="00747BCD" w:rsidRPr="00CD4425" w:rsidRDefault="00747BCD" w:rsidP="00ED10A9">
            <w:pPr>
              <w:pStyle w:val="Heading1Bold"/>
              <w:rPr>
                <w:lang w:val="bg-BG"/>
              </w:rPr>
            </w:pPr>
          </w:p>
          <w:p w14:paraId="469BEC91" w14:textId="7C6D7312" w:rsidR="00863169" w:rsidRPr="00CD4425" w:rsidRDefault="0086316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CF530F" w14:textId="7606D23E" w:rsidR="00863169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36054" w:rsidRPr="00CD4425" w14:paraId="6795A930" w14:textId="77777777" w:rsidTr="003E0EA4">
        <w:tc>
          <w:tcPr>
            <w:tcW w:w="4253" w:type="dxa"/>
          </w:tcPr>
          <w:p w14:paraId="01444365" w14:textId="77777777" w:rsidR="00436054" w:rsidRPr="00CD4425" w:rsidRDefault="00436054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присъединяване на Република България към Европейския център за върхови постижения за гражданско управление при кризи, базиран в гр. Берлин, Федерална република Германия.</w:t>
            </w:r>
          </w:p>
          <w:p w14:paraId="2E713E76" w14:textId="2866784E" w:rsidR="00436054" w:rsidRPr="00CD4425" w:rsidRDefault="00436054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Д. Митов – МВР</w:t>
            </w:r>
          </w:p>
          <w:p w14:paraId="50EB78DB" w14:textId="7DCDF24B" w:rsidR="00436054" w:rsidRPr="00CD4425" w:rsidRDefault="00436054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МВнР</w:t>
            </w:r>
          </w:p>
          <w:p w14:paraId="2290F806" w14:textId="77777777" w:rsidR="00436054" w:rsidRPr="00CD4425" w:rsidRDefault="00436054" w:rsidP="00ED10A9">
            <w:pPr>
              <w:pStyle w:val="Heading1Bold"/>
              <w:rPr>
                <w:lang w:val="bg-BG"/>
              </w:rPr>
            </w:pPr>
          </w:p>
          <w:p w14:paraId="17A4FEFB" w14:textId="77777777" w:rsidR="00436054" w:rsidRPr="00CD4425" w:rsidRDefault="00436054" w:rsidP="00ED10A9">
            <w:pPr>
              <w:pStyle w:val="Heading1Bold"/>
              <w:rPr>
                <w:lang w:val="bg-BG"/>
              </w:rPr>
            </w:pPr>
          </w:p>
          <w:p w14:paraId="7AC61C00" w14:textId="1650138E" w:rsidR="00747BCD" w:rsidRPr="00CD4425" w:rsidRDefault="00747BCD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D2D229D" w14:textId="753CA008" w:rsidR="00436054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36D7" w:rsidRPr="00CD4425" w14:paraId="5A2223E8" w14:textId="77777777" w:rsidTr="003E0EA4">
        <w:tc>
          <w:tcPr>
            <w:tcW w:w="4253" w:type="dxa"/>
          </w:tcPr>
          <w:p w14:paraId="3F545249" w14:textId="01F58832" w:rsidR="00B136D7" w:rsidRPr="00CD4425" w:rsidRDefault="00B136D7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 xml:space="preserve">Проект на Решение за одобряване на съществено отклонение от проекта на Споразумение между правителството на Република България и правителството на Италианската република за сътрудничество в областта на </w:t>
            </w:r>
            <w:r w:rsidRPr="00CD4425">
              <w:rPr>
                <w:lang w:val="bg-BG"/>
              </w:rPr>
              <w:lastRenderedPageBreak/>
              <w:t xml:space="preserve">отбраната относно съвместното изграждане и използване на военни съоръжения на територията на войскови район Кабиле, одобрен с решението по </w:t>
            </w:r>
            <w:r w:rsidR="00C74510" w:rsidRPr="00CD4425">
              <w:rPr>
                <w:lang w:val="bg-BG"/>
              </w:rPr>
              <w:t xml:space="preserve">  </w:t>
            </w:r>
            <w:r w:rsidRPr="00CD4425">
              <w:rPr>
                <w:lang w:val="bg-BG"/>
              </w:rPr>
              <w:t>т. 7 от Протокол № 33 от заседанието на Министерския съвет на 13 август 2025 г.</w:t>
            </w:r>
          </w:p>
          <w:p w14:paraId="61D2E3FC" w14:textId="750AE856" w:rsidR="00B136D7" w:rsidRPr="00CD4425" w:rsidRDefault="00B136D7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А. Запрянов – МО</w:t>
            </w:r>
          </w:p>
          <w:p w14:paraId="20B5DCF7" w14:textId="77777777" w:rsidR="00B136D7" w:rsidRPr="00CD4425" w:rsidRDefault="00B136D7" w:rsidP="00ED10A9">
            <w:pPr>
              <w:pStyle w:val="Heading1Bold"/>
              <w:rPr>
                <w:lang w:val="bg-BG"/>
              </w:rPr>
            </w:pPr>
          </w:p>
          <w:p w14:paraId="0D40BCBC" w14:textId="77777777" w:rsidR="00B136D7" w:rsidRPr="00CD4425" w:rsidRDefault="00B136D7" w:rsidP="00ED10A9">
            <w:pPr>
              <w:pStyle w:val="Heading1Bold"/>
              <w:rPr>
                <w:lang w:val="bg-BG"/>
              </w:rPr>
            </w:pPr>
          </w:p>
          <w:p w14:paraId="348BC43C" w14:textId="184DC930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DEFFEEB" w14:textId="56F9426C" w:rsidR="00C74510" w:rsidRPr="00CD4425" w:rsidRDefault="00C74510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Одобрява съществено отклонение от проекта на Споразумение между правителството на Република България и правителството на Италианската република за сътрудничество в областта на отбраната относно съвместното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изграждане и използване на военни съоръжения на територията на войскови район Кабиле, одобрен с решението по т.</w:t>
            </w:r>
            <w:r w:rsidR="00AA3CFA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7 от Протокол № 33 от заседанието на Министерския съвет на 13 август 2025</w:t>
            </w:r>
            <w:r w:rsidR="00AA3CFA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г.</w:t>
            </w:r>
          </w:p>
          <w:p w14:paraId="70F3F59B" w14:textId="77777777" w:rsidR="00B136D7" w:rsidRPr="00CD4425" w:rsidRDefault="00B136D7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747BCD" w:rsidRPr="00CD4425" w14:paraId="5E8D760E" w14:textId="77777777" w:rsidTr="003E0EA4">
        <w:tc>
          <w:tcPr>
            <w:tcW w:w="4253" w:type="dxa"/>
          </w:tcPr>
          <w:p w14:paraId="1C25EDD8" w14:textId="77777777" w:rsidR="00747BCD" w:rsidRPr="00CD4425" w:rsidRDefault="00747BCD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допълнение на Решение № 190 на Министерския съвет от 2024 г. за обявяване на имот – публична държавна собственост, за имот – частна държавна собственост, и за безвъзмездното му прехвърляне в собственост на община Перник, област Перник.</w:t>
            </w:r>
          </w:p>
          <w:p w14:paraId="3A19E89E" w14:textId="34F55F45" w:rsidR="00747BCD" w:rsidRPr="00CD4425" w:rsidRDefault="00747BCD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И. Иванов – МРРБ</w:t>
            </w:r>
          </w:p>
          <w:p w14:paraId="2ABB08EB" w14:textId="77777777" w:rsidR="00747BCD" w:rsidRPr="00CD4425" w:rsidRDefault="00747BCD" w:rsidP="00ED10A9">
            <w:pPr>
              <w:pStyle w:val="Heading1Bold"/>
              <w:rPr>
                <w:lang w:val="bg-BG"/>
              </w:rPr>
            </w:pPr>
          </w:p>
          <w:p w14:paraId="65C816AB" w14:textId="77777777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  <w:p w14:paraId="7608238F" w14:textId="666E092D" w:rsidR="00747BCD" w:rsidRPr="00CD4425" w:rsidRDefault="00747BCD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14927ED" w14:textId="2D5C160D" w:rsidR="00747BCD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5CF3" w:rsidRPr="00CD4425" w14:paraId="00BE733B" w14:textId="77777777" w:rsidTr="003E0EA4">
        <w:tc>
          <w:tcPr>
            <w:tcW w:w="4253" w:type="dxa"/>
          </w:tcPr>
          <w:p w14:paraId="15845533" w14:textId="77777777" w:rsidR="00B15CF3" w:rsidRPr="00CD4425" w:rsidRDefault="00B15CF3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безвъзмездно предоставяне за управление на имот - публична държавна собственост, на Изпълнителна агенция „Главна инспекция по труда“ за нуждите на дирекция „Инспекция по труда – Видин“.</w:t>
            </w:r>
          </w:p>
          <w:p w14:paraId="428EE3B9" w14:textId="77777777" w:rsidR="00B15CF3" w:rsidRPr="00CD4425" w:rsidRDefault="00B15CF3" w:rsidP="00ED10A9">
            <w:pP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м-р И. Иванов – МРРБ</w:t>
            </w:r>
          </w:p>
          <w:p w14:paraId="1027855E" w14:textId="77777777" w:rsidR="00B15CF3" w:rsidRPr="00CD4425" w:rsidRDefault="00B15CF3" w:rsidP="00ED10A9">
            <w:pPr>
              <w:pStyle w:val="Heading1Bold"/>
              <w:rPr>
                <w:lang w:val="bg-BG"/>
              </w:rPr>
            </w:pPr>
          </w:p>
          <w:p w14:paraId="28EE0D85" w14:textId="77777777" w:rsidR="00B15CF3" w:rsidRPr="00CD4425" w:rsidRDefault="00B15CF3" w:rsidP="00ED10A9">
            <w:pPr>
              <w:pStyle w:val="Heading1Bold"/>
              <w:rPr>
                <w:lang w:val="bg-BG"/>
              </w:rPr>
            </w:pPr>
          </w:p>
          <w:p w14:paraId="4C9A25B7" w14:textId="0D560A5F" w:rsidR="00ED10A9" w:rsidRPr="00CD4425" w:rsidRDefault="00ED10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0A5B931" w14:textId="69685D88" w:rsidR="00B15CF3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81BDB" w:rsidRPr="00CD4425" w14:paraId="29DC7326" w14:textId="77777777" w:rsidTr="003E0EA4">
        <w:tc>
          <w:tcPr>
            <w:tcW w:w="4253" w:type="dxa"/>
          </w:tcPr>
          <w:p w14:paraId="64048C39" w14:textId="77777777" w:rsidR="00881BDB" w:rsidRPr="00CD4425" w:rsidRDefault="00881BDB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Камено, област Бургас.</w:t>
            </w:r>
          </w:p>
          <w:p w14:paraId="15F5D213" w14:textId="037D040B" w:rsidR="00ED10A9" w:rsidRPr="00CD4425" w:rsidRDefault="00881BDB" w:rsidP="00ED10A9">
            <w:pP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1288EC43" w14:textId="63D925D0" w:rsidR="00881BDB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F5C89" w:rsidRPr="00CD4425" w14:paraId="7F0998C9" w14:textId="77777777" w:rsidTr="003E0EA4">
        <w:tc>
          <w:tcPr>
            <w:tcW w:w="4253" w:type="dxa"/>
          </w:tcPr>
          <w:p w14:paraId="584C9212" w14:textId="77777777" w:rsidR="00CF5C89" w:rsidRPr="00CD4425" w:rsidRDefault="00CF5C89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безвъзмездно прехвърляне правото на собственост върху имот - частна държавна собственост, на община Варна, област Варна.</w:t>
            </w:r>
          </w:p>
          <w:p w14:paraId="0C287628" w14:textId="77777777" w:rsidR="00CF5C89" w:rsidRPr="00CD4425" w:rsidRDefault="00CF5C89" w:rsidP="00ED10A9">
            <w:pP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м-р И. Иванов – МРРБ</w:t>
            </w:r>
          </w:p>
          <w:p w14:paraId="07499781" w14:textId="77777777" w:rsidR="00CF5C89" w:rsidRPr="00CD4425" w:rsidRDefault="00CF5C89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6E02954F" w14:textId="77777777" w:rsidR="004F52A5" w:rsidRPr="00CD4425" w:rsidRDefault="004F52A5" w:rsidP="00ED10A9">
            <w:pPr>
              <w:pStyle w:val="Heading1Bold"/>
              <w:rPr>
                <w:lang w:val="bg-BG"/>
              </w:rPr>
            </w:pPr>
          </w:p>
          <w:p w14:paraId="7B8ACD7A" w14:textId="77777777" w:rsidR="003A7009" w:rsidRDefault="003A7009" w:rsidP="00ED10A9">
            <w:pPr>
              <w:pStyle w:val="Heading1Bold"/>
              <w:rPr>
                <w:lang w:val="bg-BG"/>
              </w:rPr>
            </w:pPr>
          </w:p>
          <w:p w14:paraId="4B2EAFEC" w14:textId="77777777" w:rsidR="00A3003D" w:rsidRPr="00CD4425" w:rsidRDefault="00A3003D" w:rsidP="00ED10A9">
            <w:pPr>
              <w:pStyle w:val="Heading1Bold"/>
              <w:rPr>
                <w:lang w:val="bg-BG"/>
              </w:rPr>
            </w:pPr>
          </w:p>
          <w:p w14:paraId="3DD3F77F" w14:textId="77777777" w:rsidR="003A7009" w:rsidRDefault="003A7009" w:rsidP="00ED10A9">
            <w:pPr>
              <w:pStyle w:val="Heading1Bold"/>
              <w:rPr>
                <w:lang w:val="bg-BG"/>
              </w:rPr>
            </w:pPr>
          </w:p>
          <w:p w14:paraId="5A519325" w14:textId="1D4AA9BF" w:rsidR="00A3003D" w:rsidRPr="00CD4425" w:rsidRDefault="00A3003D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686DE44" w14:textId="70ED3FAB" w:rsidR="00CF5C89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52428" w:rsidRPr="00CD4425" w14:paraId="2E89F32E" w14:textId="77777777" w:rsidTr="003E0EA4">
        <w:tc>
          <w:tcPr>
            <w:tcW w:w="4253" w:type="dxa"/>
          </w:tcPr>
          <w:p w14:paraId="61A4524F" w14:textId="352B27C1" w:rsidR="00852428" w:rsidRPr="00CD4425" w:rsidRDefault="00852428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проведено на                      17 октомври 2025 г. в Люксембург.</w:t>
            </w:r>
          </w:p>
          <w:p w14:paraId="1F951667" w14:textId="58160EDC" w:rsidR="00852428" w:rsidRPr="00CD4425" w:rsidRDefault="00852428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Б. Гуцанов – МТСП</w:t>
            </w:r>
          </w:p>
          <w:p w14:paraId="53A84748" w14:textId="77777777" w:rsidR="00852428" w:rsidRPr="00CD4425" w:rsidRDefault="00852428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1388C71F" w14:textId="77777777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  <w:p w14:paraId="043D5D8E" w14:textId="77777777" w:rsidR="003A7009" w:rsidRPr="00CD4425" w:rsidRDefault="003A7009" w:rsidP="00ED10A9">
            <w:pPr>
              <w:pStyle w:val="Heading1Bold"/>
              <w:rPr>
                <w:lang w:val="bg-BG"/>
              </w:rPr>
            </w:pPr>
          </w:p>
          <w:p w14:paraId="3563074A" w14:textId="77777777" w:rsidR="003A7009" w:rsidRDefault="003A7009" w:rsidP="00ED10A9">
            <w:pPr>
              <w:pStyle w:val="Heading1Bold"/>
              <w:rPr>
                <w:lang w:val="bg-BG"/>
              </w:rPr>
            </w:pPr>
          </w:p>
          <w:p w14:paraId="00966FC9" w14:textId="77777777" w:rsidR="00A3003D" w:rsidRDefault="00A3003D" w:rsidP="00ED10A9">
            <w:pPr>
              <w:pStyle w:val="Heading1Bold"/>
              <w:rPr>
                <w:lang w:val="bg-BG"/>
              </w:rPr>
            </w:pPr>
          </w:p>
          <w:p w14:paraId="1695559A" w14:textId="65D5A090" w:rsidR="00A3003D" w:rsidRPr="00CD4425" w:rsidRDefault="00A3003D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A01B501" w14:textId="7D527402" w:rsidR="00852428" w:rsidRPr="00CD4425" w:rsidRDefault="004C5DA6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7405AE" w:rsidRPr="00CD4425" w14:paraId="5AE49126" w14:textId="77777777" w:rsidTr="003E0EA4">
        <w:tc>
          <w:tcPr>
            <w:tcW w:w="4253" w:type="dxa"/>
          </w:tcPr>
          <w:p w14:paraId="2566CB4F" w14:textId="77777777" w:rsidR="007405AE" w:rsidRPr="00CD4425" w:rsidRDefault="007405AE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безвъзмездно предоставяне за управление на части от имоти – публична държавна собственост, на Министерството на вътрешните работи и на Министерството на правосъдието.</w:t>
            </w:r>
          </w:p>
          <w:p w14:paraId="513D7424" w14:textId="630FD9B0" w:rsidR="007405AE" w:rsidRPr="00CD4425" w:rsidRDefault="007405AE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МП</w:t>
            </w:r>
          </w:p>
          <w:p w14:paraId="2194C338" w14:textId="2E21C779" w:rsidR="007405AE" w:rsidRPr="00CD4425" w:rsidRDefault="007405AE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Д. Митов – МВР</w:t>
            </w:r>
          </w:p>
          <w:p w14:paraId="13E420F0" w14:textId="77777777" w:rsidR="007405AE" w:rsidRPr="00CD4425" w:rsidRDefault="007405AE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И. Иванов – МРРБ</w:t>
            </w:r>
          </w:p>
          <w:p w14:paraId="179D293D" w14:textId="79DF2706" w:rsidR="003A7009" w:rsidRPr="00CD4425" w:rsidRDefault="003A7009" w:rsidP="00ED10A9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343CB8D" w14:textId="59E5765A" w:rsidR="007405AE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231B2" w:rsidRPr="00CD4425" w14:paraId="575D3327" w14:textId="77777777" w:rsidTr="003E0EA4">
        <w:tc>
          <w:tcPr>
            <w:tcW w:w="4253" w:type="dxa"/>
          </w:tcPr>
          <w:p w14:paraId="2CBEABE6" w14:textId="699E9F02" w:rsidR="003231B2" w:rsidRPr="00CD4425" w:rsidRDefault="004E176E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изплащане на обезщетенията по решенията на Европейския съд по правата на човека по делата „</w:t>
            </w:r>
            <w:proofErr w:type="spellStart"/>
            <w:r w:rsidRPr="00CD4425">
              <w:rPr>
                <w:lang w:val="bg-BG"/>
              </w:rPr>
              <w:t>Педев</w:t>
            </w:r>
            <w:proofErr w:type="spellEnd"/>
            <w:r w:rsidRPr="00CD4425">
              <w:rPr>
                <w:lang w:val="bg-BG"/>
              </w:rPr>
              <w:t xml:space="preserve"> срещу България“ (жалба              № 27165/21), „Мустафа и Мустафова срещу България“ (жалба № 7428/17), „Станоев и други срещу България“ (жалба               № 29331/22) и „</w:t>
            </w:r>
            <w:proofErr w:type="spellStart"/>
            <w:r w:rsidRPr="00CD4425">
              <w:rPr>
                <w:lang w:val="bg-BG"/>
              </w:rPr>
              <w:t>Чонин</w:t>
            </w:r>
            <w:proofErr w:type="spellEnd"/>
            <w:r w:rsidRPr="00CD4425">
              <w:rPr>
                <w:lang w:val="bg-BG"/>
              </w:rPr>
              <w:t xml:space="preserve"> и други срещу България“ (жалба                              № 30116/23).</w:t>
            </w:r>
          </w:p>
          <w:p w14:paraId="4A43F68D" w14:textId="450EB3DC" w:rsidR="004E176E" w:rsidRPr="00CD4425" w:rsidRDefault="004F52A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МП</w:t>
            </w:r>
          </w:p>
          <w:p w14:paraId="3467A655" w14:textId="77777777" w:rsidR="004F52A5" w:rsidRPr="00CD4425" w:rsidRDefault="004F52A5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626B0671" w14:textId="77777777" w:rsidR="003C554D" w:rsidRPr="00CD4425" w:rsidRDefault="003C554D" w:rsidP="00ED10A9">
            <w:pPr>
              <w:pStyle w:val="Heading1Bold"/>
              <w:rPr>
                <w:lang w:val="bg-BG"/>
              </w:rPr>
            </w:pPr>
          </w:p>
          <w:p w14:paraId="25400DD4" w14:textId="77777777" w:rsidR="003C554D" w:rsidRPr="00CD4425" w:rsidRDefault="003C554D" w:rsidP="00ED10A9">
            <w:pPr>
              <w:pStyle w:val="Heading1Bold"/>
              <w:rPr>
                <w:lang w:val="bg-BG"/>
              </w:rPr>
            </w:pPr>
          </w:p>
          <w:p w14:paraId="52A0E1EC" w14:textId="77777777" w:rsidR="003C554D" w:rsidRPr="00CD4425" w:rsidRDefault="003C554D" w:rsidP="00ED10A9">
            <w:pPr>
              <w:pStyle w:val="Heading1Bold"/>
              <w:rPr>
                <w:lang w:val="bg-BG"/>
              </w:rPr>
            </w:pPr>
          </w:p>
          <w:p w14:paraId="1095E958" w14:textId="1008DCD1" w:rsidR="004F52A5" w:rsidRPr="00CD4425" w:rsidRDefault="004F52A5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22598A1" w14:textId="5E8B95A6" w:rsidR="003231B2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B2105" w:rsidRPr="00CD4425" w14:paraId="151FC321" w14:textId="77777777" w:rsidTr="003E0EA4">
        <w:tc>
          <w:tcPr>
            <w:tcW w:w="4253" w:type="dxa"/>
          </w:tcPr>
          <w:p w14:paraId="5A6FA251" w14:textId="77777777" w:rsidR="002B2105" w:rsidRPr="00CD4425" w:rsidRDefault="002B2105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безвъзмездно предоставяне за управление на части от имот – публична държавна собственост, на Висшия съдебен съвет.</w:t>
            </w:r>
          </w:p>
          <w:p w14:paraId="07B2F1B8" w14:textId="77777777" w:rsidR="002B2105" w:rsidRPr="00CD4425" w:rsidRDefault="002B210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МП</w:t>
            </w:r>
          </w:p>
          <w:p w14:paraId="76EFCFB8" w14:textId="77777777" w:rsidR="002B2105" w:rsidRPr="00CD4425" w:rsidRDefault="002B210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Д. Митов – МВР</w:t>
            </w:r>
          </w:p>
          <w:p w14:paraId="6900C8AB" w14:textId="77777777" w:rsidR="002B2105" w:rsidRPr="00CD4425" w:rsidRDefault="002B210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И. Иванов – МРРБ</w:t>
            </w:r>
          </w:p>
          <w:p w14:paraId="5E1F27A7" w14:textId="77777777" w:rsidR="002B2105" w:rsidRPr="00CD4425" w:rsidRDefault="002B2105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2CE792EA" w14:textId="77777777" w:rsidR="003C554D" w:rsidRPr="00CD4425" w:rsidRDefault="003C554D" w:rsidP="00ED10A9">
            <w:pPr>
              <w:pStyle w:val="Heading1Bold"/>
              <w:rPr>
                <w:lang w:val="bg-BG"/>
              </w:rPr>
            </w:pPr>
          </w:p>
          <w:p w14:paraId="3EBF0813" w14:textId="77777777" w:rsidR="003C554D" w:rsidRPr="00CD4425" w:rsidRDefault="003C554D" w:rsidP="00ED10A9">
            <w:pPr>
              <w:pStyle w:val="Heading1Bold"/>
              <w:rPr>
                <w:lang w:val="bg-BG"/>
              </w:rPr>
            </w:pPr>
          </w:p>
          <w:p w14:paraId="130003B6" w14:textId="568222E9" w:rsidR="002B2105" w:rsidRPr="00CD4425" w:rsidRDefault="002B2105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29B267A" w14:textId="679C8D13" w:rsidR="002B2105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462B7" w:rsidRPr="00CD4425" w14:paraId="4290B35B" w14:textId="77777777" w:rsidTr="003E0EA4">
        <w:tc>
          <w:tcPr>
            <w:tcW w:w="4253" w:type="dxa"/>
          </w:tcPr>
          <w:p w14:paraId="2046029E" w14:textId="77777777" w:rsidR="00F462B7" w:rsidRPr="00CD4425" w:rsidRDefault="00F462B7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проект за изменение на Стратегическия план за развитие на земеделието и селските райони за програмен период 2023 – 2027 г., съфинансиран от Европейския земеделски фонд за развитие на селските райони, Европейския фонд за гарантиране на земеделието и от държавния бюджет.</w:t>
            </w:r>
          </w:p>
          <w:p w14:paraId="3C632ED4" w14:textId="69267750" w:rsidR="00F462B7" w:rsidRPr="00CD4425" w:rsidRDefault="00F462B7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Тахов – МЗХ</w:t>
            </w:r>
          </w:p>
          <w:p w14:paraId="73E36E13" w14:textId="6EC65F30" w:rsidR="00F462B7" w:rsidRPr="00CD4425" w:rsidRDefault="00F462B7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702D41F" w14:textId="1F8B4AF7" w:rsidR="00F462B7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A4FDF" w:rsidRPr="00CD4425" w14:paraId="25F86A06" w14:textId="77777777" w:rsidTr="003E0EA4">
        <w:tc>
          <w:tcPr>
            <w:tcW w:w="4253" w:type="dxa"/>
          </w:tcPr>
          <w:p w14:paraId="785BBD1A" w14:textId="77777777" w:rsidR="00DA4FDF" w:rsidRPr="00CD4425" w:rsidRDefault="00DA4FDF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17 ноември 2025 г. в Брюксел.</w:t>
            </w:r>
          </w:p>
          <w:p w14:paraId="727281C2" w14:textId="77777777" w:rsidR="00DA4FDF" w:rsidRPr="00CD4425" w:rsidRDefault="00DA4FDF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Тахов – МЗХ</w:t>
            </w:r>
          </w:p>
          <w:p w14:paraId="2DE8DE4C" w14:textId="77777777" w:rsidR="00DA4FDF" w:rsidRPr="00CD4425" w:rsidRDefault="00DA4FDF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0CCE9A" w14:textId="77777777" w:rsidR="00DA4FDF" w:rsidRPr="00CD4425" w:rsidRDefault="00DA4FDF" w:rsidP="00ED10A9">
            <w:pPr>
              <w:pStyle w:val="Heading1Bold"/>
              <w:rPr>
                <w:lang w:val="bg-BG"/>
              </w:rPr>
            </w:pPr>
          </w:p>
          <w:p w14:paraId="72EAA9BE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2E7127A7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46E4F4E8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4ADECF41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0327D0D8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2ED40246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702FFF2D" w14:textId="0D6A1AE2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F4FA920" w14:textId="74659223" w:rsidR="002B26AA" w:rsidRPr="00CD4425" w:rsidRDefault="002B26AA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17 ноември 2025 г. в Брюксел.</w:t>
            </w:r>
          </w:p>
          <w:p w14:paraId="34EDE46E" w14:textId="77777777" w:rsidR="00DA4FDF" w:rsidRPr="00CD4425" w:rsidRDefault="002B26AA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1B8A8F47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665E468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0F1F0E3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3F314D" w14:textId="77777777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C5D64FE" w14:textId="5E182271" w:rsidR="00043FA9" w:rsidRPr="00CD4425" w:rsidRDefault="00043FA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510ACF" w:rsidRPr="00CD4425" w14:paraId="1248C20C" w14:textId="77777777" w:rsidTr="003E0EA4">
        <w:tc>
          <w:tcPr>
            <w:tcW w:w="4253" w:type="dxa"/>
          </w:tcPr>
          <w:p w14:paraId="5BD03275" w14:textId="77777777" w:rsidR="00510ACF" w:rsidRPr="00CD4425" w:rsidRDefault="00510ACF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Постановление за изменение и допълнение на Наредбата за условията и реда за допускане на български физически или юридически лица до участие в международни процедури на Организацията на Северноатлантическия договор (НАТО), приета с Постановление № 76 на Министерския съвет от 2005 г.</w:t>
            </w:r>
          </w:p>
          <w:p w14:paraId="2DD03E56" w14:textId="3C8CF067" w:rsidR="00510ACF" w:rsidRPr="00CD4425" w:rsidRDefault="00510ACF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П. Дилов – МИИ</w:t>
            </w:r>
          </w:p>
          <w:p w14:paraId="5AE3C597" w14:textId="77777777" w:rsidR="00510ACF" w:rsidRPr="00CD4425" w:rsidRDefault="00510ACF" w:rsidP="00ED10A9">
            <w:pPr>
              <w:pStyle w:val="Heading1Bold"/>
              <w:rPr>
                <w:lang w:val="bg-BG"/>
              </w:rPr>
            </w:pPr>
          </w:p>
          <w:p w14:paraId="2EF5D210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3949DD8B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5ACD615F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3C6F557E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383F6B3F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0823CAD3" w14:textId="4AB687E7" w:rsidR="00510ACF" w:rsidRPr="00CD4425" w:rsidRDefault="00510ACF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028A4D7" w14:textId="38DEB1CB" w:rsidR="00510ACF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4B1918" w:rsidRPr="00CD4425" w14:paraId="2B780171" w14:textId="77777777" w:rsidTr="003E0EA4">
        <w:tc>
          <w:tcPr>
            <w:tcW w:w="4253" w:type="dxa"/>
          </w:tcPr>
          <w:p w14:paraId="0F916179" w14:textId="77777777" w:rsidR="004B1918" w:rsidRPr="00CD4425" w:rsidRDefault="004B1918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на коефициента по чл. 10, ал. 4 от Закона за експортното застраховане за      2025 г.</w:t>
            </w:r>
          </w:p>
          <w:p w14:paraId="62D50D90" w14:textId="2E532C05" w:rsidR="004B1918" w:rsidRPr="00CD4425" w:rsidRDefault="004B1918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П. Дилов – МИИ</w:t>
            </w:r>
          </w:p>
        </w:tc>
        <w:tc>
          <w:tcPr>
            <w:tcW w:w="5103" w:type="dxa"/>
          </w:tcPr>
          <w:p w14:paraId="22763265" w14:textId="0CDCD03C" w:rsidR="004B1918" w:rsidRPr="00CD4425" w:rsidRDefault="003A7009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61967" w:rsidRPr="00CD4425" w14:paraId="5635F669" w14:textId="77777777" w:rsidTr="003E0EA4">
        <w:tc>
          <w:tcPr>
            <w:tcW w:w="4253" w:type="dxa"/>
          </w:tcPr>
          <w:p w14:paraId="66E68DCA" w14:textId="77777777" w:rsidR="00661967" w:rsidRPr="00CD4425" w:rsidRDefault="00661967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 xml:space="preserve">Проект на </w:t>
            </w:r>
            <w:r w:rsidRPr="00DD071A">
              <w:rPr>
                <w:lang w:val="bg-BG"/>
              </w:rPr>
              <w:t>Решение</w:t>
            </w:r>
            <w:r w:rsidRPr="00CD4425">
              <w:rPr>
                <w:lang w:val="bg-BG"/>
              </w:rPr>
              <w:t xml:space="preserve"> за изменение на Решение № 252 на Министерския съвет от 2024 г. за възлагане на публично предприятие на задължения за изпълнение на цели на публичната политика и проект на </w:t>
            </w:r>
            <w:r w:rsidRPr="00DD071A">
              <w:rPr>
                <w:lang w:val="bg-BG"/>
              </w:rPr>
              <w:t>Постановление</w:t>
            </w:r>
            <w:r w:rsidRPr="00CD4425">
              <w:rPr>
                <w:lang w:val="bg-BG"/>
              </w:rPr>
              <w:t xml:space="preserve"> за одобряване на </w:t>
            </w:r>
            <w:proofErr w:type="spellStart"/>
            <w:r w:rsidRPr="00CD4425">
              <w:rPr>
                <w:lang w:val="bg-BG"/>
              </w:rPr>
              <w:t>вътрешнокомпенсирани</w:t>
            </w:r>
            <w:proofErr w:type="spellEnd"/>
            <w:r w:rsidRPr="00CD4425">
              <w:rPr>
                <w:lang w:val="bg-BG"/>
              </w:rPr>
              <w:t xml:space="preserve"> промени на утвърдените разходи по области на политики/бюджетни програми и трансфери по бюджета на Министерството на икономиката и индустрията  за 2025 г.</w:t>
            </w:r>
          </w:p>
          <w:p w14:paraId="004026DB" w14:textId="77777777" w:rsidR="00661967" w:rsidRPr="00CD4425" w:rsidRDefault="00661967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П. Дилов – МИИ</w:t>
            </w:r>
          </w:p>
          <w:p w14:paraId="381F54AF" w14:textId="77777777" w:rsidR="00661967" w:rsidRPr="00CD4425" w:rsidRDefault="00661967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2218FE5A" w14:textId="77777777" w:rsidR="00B50E4B" w:rsidRPr="00CD4425" w:rsidRDefault="00B50E4B" w:rsidP="00ED10A9">
            <w:pPr>
              <w:pStyle w:val="Heading1Bold"/>
              <w:rPr>
                <w:lang w:val="bg-BG"/>
              </w:rPr>
            </w:pPr>
          </w:p>
          <w:p w14:paraId="47138F03" w14:textId="04A9C0FE" w:rsidR="00661967" w:rsidRPr="00CD4425" w:rsidRDefault="00661967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06DD1F6" w14:textId="5518AE4C" w:rsidR="00661967" w:rsidRPr="00CD4425" w:rsidRDefault="00B01FBE" w:rsidP="00B01FBE">
            <w:pPr>
              <w:pStyle w:val="ListParagraph"/>
              <w:numPr>
                <w:ilvl w:val="0"/>
                <w:numId w:val="21"/>
              </w:num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="00C478E7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  <w:p w14:paraId="54623271" w14:textId="1FA4AF5D" w:rsidR="00C478E7" w:rsidRPr="00CD4425" w:rsidRDefault="00B01FBE" w:rsidP="00B01FBE">
            <w:pPr>
              <w:pStyle w:val="ListParagraph"/>
              <w:numPr>
                <w:ilvl w:val="0"/>
                <w:numId w:val="21"/>
              </w:num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="00C478E7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913E79" w:rsidRPr="00CD4425" w14:paraId="32B96751" w14:textId="77777777" w:rsidTr="003E0EA4">
        <w:tc>
          <w:tcPr>
            <w:tcW w:w="4253" w:type="dxa"/>
          </w:tcPr>
          <w:p w14:paraId="78094BFF" w14:textId="77777777" w:rsidR="00913E79" w:rsidRPr="00CD4425" w:rsidRDefault="00913E79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 xml:space="preserve">Проект на </w:t>
            </w:r>
            <w:r w:rsidRPr="00DD071A">
              <w:rPr>
                <w:lang w:val="bg-BG"/>
              </w:rPr>
              <w:t>Постановление</w:t>
            </w:r>
            <w:r w:rsidRPr="00CD4425">
              <w:rPr>
                <w:lang w:val="bg-BG"/>
              </w:rPr>
              <w:t xml:space="preserve"> за одобряване на </w:t>
            </w:r>
            <w:proofErr w:type="spellStart"/>
            <w:r w:rsidRPr="00CD4425">
              <w:rPr>
                <w:lang w:val="bg-BG"/>
              </w:rPr>
              <w:t>вътрешнокомпенсирани</w:t>
            </w:r>
            <w:proofErr w:type="spellEnd"/>
            <w:r w:rsidRPr="00CD4425">
              <w:rPr>
                <w:lang w:val="bg-BG"/>
              </w:rPr>
              <w:t xml:space="preserve"> промени на утвърдените трансфери и финансиране на бюджетното салдо по бюджета на Министерството на икономиката и индустрията за 2025 г. и проект на </w:t>
            </w:r>
            <w:r w:rsidRPr="00DD071A">
              <w:rPr>
                <w:lang w:val="bg-BG"/>
              </w:rPr>
              <w:t>Решение</w:t>
            </w:r>
            <w:r w:rsidRPr="00CD4425">
              <w:rPr>
                <w:lang w:val="bg-BG"/>
              </w:rPr>
              <w:t xml:space="preserve"> за увеличаване на акционерното участие на държавата в капитала на „Иганово“ ЕАД.</w:t>
            </w:r>
          </w:p>
          <w:p w14:paraId="1FA0D76B" w14:textId="77777777" w:rsidR="00913E79" w:rsidRPr="00CD4425" w:rsidRDefault="00913E79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П. Дилов – МИИ</w:t>
            </w:r>
          </w:p>
          <w:p w14:paraId="7874EECC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16EF8D34" w14:textId="77777777" w:rsidR="00B50E4B" w:rsidRPr="00CD4425" w:rsidRDefault="00B50E4B" w:rsidP="00ED10A9">
            <w:pPr>
              <w:pStyle w:val="Heading1Bold"/>
              <w:rPr>
                <w:lang w:val="bg-BG"/>
              </w:rPr>
            </w:pPr>
          </w:p>
          <w:p w14:paraId="09C4F730" w14:textId="77777777" w:rsidR="00913E79" w:rsidRPr="00CD4425" w:rsidRDefault="00913E79" w:rsidP="00ED10A9">
            <w:pPr>
              <w:pStyle w:val="Heading1Bold"/>
              <w:rPr>
                <w:lang w:val="bg-BG"/>
              </w:rPr>
            </w:pPr>
          </w:p>
          <w:p w14:paraId="68853B81" w14:textId="4AF76BA2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6CC9E14" w14:textId="123FA213" w:rsidR="00913E79" w:rsidRPr="00CD4425" w:rsidRDefault="0032649E" w:rsidP="0032649E">
            <w:pPr>
              <w:pStyle w:val="ListParagraph"/>
              <w:numPr>
                <w:ilvl w:val="0"/>
                <w:numId w:val="22"/>
              </w:num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="00C478E7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  <w:p w14:paraId="5A48B7A0" w14:textId="24B015C3" w:rsidR="00C478E7" w:rsidRPr="00CD4425" w:rsidRDefault="0032649E" w:rsidP="0032649E">
            <w:pPr>
              <w:pStyle w:val="ListParagraph"/>
              <w:numPr>
                <w:ilvl w:val="0"/>
                <w:numId w:val="22"/>
              </w:num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="00C478E7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737F4" w:rsidRPr="00CD4425" w14:paraId="09DD0A45" w14:textId="77777777" w:rsidTr="003E0EA4">
        <w:tc>
          <w:tcPr>
            <w:tcW w:w="4253" w:type="dxa"/>
          </w:tcPr>
          <w:p w14:paraId="51E55314" w14:textId="12A1C110" w:rsidR="009737F4" w:rsidRPr="00CD4425" w:rsidRDefault="009737F4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на План за извършване на оценки на изпълнението на бизнес програмите на микро-, малки и средни публични предприятия за 2025 г.</w:t>
            </w:r>
          </w:p>
          <w:p w14:paraId="2F6D2D23" w14:textId="644BA2AF" w:rsidR="009737F4" w:rsidRPr="00CD4425" w:rsidRDefault="009737F4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П. Дилов – МИИ</w:t>
            </w:r>
          </w:p>
        </w:tc>
        <w:tc>
          <w:tcPr>
            <w:tcW w:w="5103" w:type="dxa"/>
          </w:tcPr>
          <w:p w14:paraId="0A696F3C" w14:textId="11243965" w:rsidR="009737F4" w:rsidRPr="00CD4425" w:rsidRDefault="00CD4425" w:rsidP="00ED10A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A1B51" w:rsidRPr="00CD4425" w14:paraId="5F7A0B41" w14:textId="77777777" w:rsidTr="003E0EA4">
        <w:tc>
          <w:tcPr>
            <w:tcW w:w="4253" w:type="dxa"/>
          </w:tcPr>
          <w:p w14:paraId="4EB11643" w14:textId="12AFAF2F" w:rsidR="003A1B51" w:rsidRPr="00CD4425" w:rsidRDefault="00E43DB8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част „Бюджет“, което ще се проведе на 14 ноември 2025 г. в Брюксел.</w:t>
            </w:r>
          </w:p>
          <w:p w14:paraId="3276BFF6" w14:textId="4449392D" w:rsidR="00E43DB8" w:rsidRPr="00CD4425" w:rsidRDefault="00E43DB8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Т. Петкова – МФ</w:t>
            </w:r>
          </w:p>
          <w:p w14:paraId="7395BE10" w14:textId="77777777" w:rsidR="00E43DB8" w:rsidRPr="00CD4425" w:rsidRDefault="00E43DB8" w:rsidP="00ED10A9">
            <w:pPr>
              <w:pStyle w:val="Heading1Bold"/>
              <w:rPr>
                <w:lang w:val="bg-BG"/>
              </w:rPr>
            </w:pPr>
          </w:p>
          <w:p w14:paraId="3968F699" w14:textId="49C5E820" w:rsidR="00E43DB8" w:rsidRPr="00CD4425" w:rsidRDefault="00E43DB8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294EE54" w14:textId="31C7A601" w:rsidR="008B1C13" w:rsidRPr="00CD4425" w:rsidRDefault="008B1C13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въпроси, част „Бюджет“, което ще се проведе на    14 ноември 2025 г. в Брюксел.</w:t>
            </w:r>
          </w:p>
          <w:p w14:paraId="4D413ADB" w14:textId="11C635CC" w:rsidR="003A1B51" w:rsidRPr="00CD4425" w:rsidRDefault="008B1C13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финансите или упълномощени от него длъжностни лица да вземат участие в заседанието по т.</w:t>
            </w:r>
            <w:r w:rsidR="00AE779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 и съобразно хода на дискусията да представят позицията на Република България.</w:t>
            </w:r>
          </w:p>
          <w:p w14:paraId="5768ABDF" w14:textId="77777777" w:rsidR="008B1C13" w:rsidRPr="00CD4425" w:rsidRDefault="008B1C13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8646E17" w14:textId="77777777" w:rsidR="008B1C13" w:rsidRPr="00CD4425" w:rsidRDefault="008B1C13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3DF10E1" w14:textId="77777777" w:rsidR="00B87585" w:rsidRPr="00CD4425" w:rsidRDefault="00B87585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AC916BD" w14:textId="2F067621" w:rsidR="00926A49" w:rsidRPr="00CD4425" w:rsidRDefault="00926A49" w:rsidP="00A3003D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C65FAB" w:rsidRPr="00CD4425" w14:paraId="35C5073F" w14:textId="77777777" w:rsidTr="003E0EA4">
        <w:tc>
          <w:tcPr>
            <w:tcW w:w="4253" w:type="dxa"/>
          </w:tcPr>
          <w:p w14:paraId="5F4DB8BD" w14:textId="2FE4D7F4" w:rsidR="00C65FAB" w:rsidRPr="00CD4425" w:rsidRDefault="00C65FAB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въпроси, проведено на                                   10 октомври 2025 г. в Люксембург.</w:t>
            </w:r>
          </w:p>
          <w:p w14:paraId="43B514C2" w14:textId="77777777" w:rsidR="00C65FAB" w:rsidRPr="00CD4425" w:rsidRDefault="00C65FAB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Т. Петкова – МФ</w:t>
            </w:r>
          </w:p>
          <w:p w14:paraId="14EA381C" w14:textId="77777777" w:rsidR="00C65FAB" w:rsidRPr="00CD4425" w:rsidRDefault="00C65FAB" w:rsidP="00ED10A9">
            <w:pPr>
              <w:pStyle w:val="Heading1Bold"/>
              <w:rPr>
                <w:lang w:val="bg-BG"/>
              </w:rPr>
            </w:pPr>
          </w:p>
          <w:p w14:paraId="40DFBD34" w14:textId="77777777" w:rsidR="00C65FAB" w:rsidRPr="00CD4425" w:rsidRDefault="00C65FAB" w:rsidP="00ED10A9">
            <w:pPr>
              <w:pStyle w:val="Heading1Bold"/>
              <w:rPr>
                <w:lang w:val="bg-BG"/>
              </w:rPr>
            </w:pPr>
          </w:p>
          <w:p w14:paraId="57827D2F" w14:textId="62B3D653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40959C1" w14:textId="56727B8D" w:rsidR="00C65FAB" w:rsidRPr="00CD4425" w:rsidRDefault="002A6FAD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CE3DB5" w:rsidRPr="00CD4425" w14:paraId="73DC6764" w14:textId="77777777" w:rsidTr="003E0EA4">
        <w:tc>
          <w:tcPr>
            <w:tcW w:w="4253" w:type="dxa"/>
          </w:tcPr>
          <w:p w14:paraId="7203D633" w14:textId="7381490D" w:rsidR="00CE3DB5" w:rsidRPr="00CD4425" w:rsidRDefault="00CE3DB5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 xml:space="preserve">Проект на Решение за одобряване на присъединяване на Република България към Декларацията за </w:t>
            </w:r>
            <w:r w:rsidR="00D020E1" w:rsidRPr="00CD4425">
              <w:rPr>
                <w:lang w:val="bg-BG"/>
              </w:rPr>
              <w:t xml:space="preserve">европейски </w:t>
            </w:r>
            <w:r w:rsidRPr="00CD4425">
              <w:rPr>
                <w:lang w:val="bg-BG"/>
              </w:rPr>
              <w:t>цифров суверенитет.</w:t>
            </w:r>
          </w:p>
          <w:p w14:paraId="5C7939D0" w14:textId="2C47BDF3" w:rsidR="00CE3DB5" w:rsidRPr="00CD4425" w:rsidRDefault="00CE3DB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 xml:space="preserve">м-р В. </w:t>
            </w:r>
            <w:proofErr w:type="spellStart"/>
            <w:r w:rsidRPr="00CD4425">
              <w:rPr>
                <w:b w:val="0"/>
                <w:bCs/>
                <w:lang w:val="bg-BG"/>
              </w:rPr>
              <w:t>Мундров</w:t>
            </w:r>
            <w:proofErr w:type="spellEnd"/>
            <w:r w:rsidRPr="00CD4425">
              <w:rPr>
                <w:b w:val="0"/>
                <w:bCs/>
                <w:lang w:val="bg-BG"/>
              </w:rPr>
              <w:t xml:space="preserve"> – МЕУ</w:t>
            </w:r>
          </w:p>
          <w:p w14:paraId="35652306" w14:textId="77777777" w:rsidR="00CE3DB5" w:rsidRPr="00CD4425" w:rsidRDefault="00CE3DB5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0056CEE3" w14:textId="0277E790" w:rsidR="00CE3DB5" w:rsidRPr="00CD4425" w:rsidRDefault="00CE3DB5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790574" w14:textId="77777777" w:rsidR="00D020E1" w:rsidRPr="00CD4425" w:rsidRDefault="00D020E1" w:rsidP="00ED10A9">
            <w:pPr>
              <w:ind w:left="567" w:firstLine="631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присъединяването на Република България към Декларацията за европейски цифров суверенитет. </w:t>
            </w:r>
          </w:p>
          <w:p w14:paraId="1D4B7BE3" w14:textId="626A58BE" w:rsidR="00B6521F" w:rsidRPr="00CD4425" w:rsidRDefault="00D020E1" w:rsidP="00ED10A9">
            <w:pPr>
              <w:ind w:left="567" w:firstLine="631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Упълномощава министъра на електронното управление да подпише </w:t>
            </w:r>
            <w:r w:rsidR="00B6521F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екларацията по т. 1 от името на правителството на Република България, в случай че в хода на преговорите не се наложи съществена промяна в проекта на декларация.</w:t>
            </w:r>
          </w:p>
        </w:tc>
      </w:tr>
      <w:tr w:rsidR="00B87585" w:rsidRPr="00CD4425" w14:paraId="6F0E0DBE" w14:textId="77777777" w:rsidTr="003E0EA4">
        <w:tc>
          <w:tcPr>
            <w:tcW w:w="4253" w:type="dxa"/>
          </w:tcPr>
          <w:p w14:paraId="4F67EA5B" w14:textId="77777777" w:rsidR="00B87585" w:rsidRPr="00CD4425" w:rsidRDefault="00B87585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общи въпроси, което ще се проведе на 17 ноември 2025 г. в Брюксел.</w:t>
            </w:r>
          </w:p>
          <w:p w14:paraId="7C8C3790" w14:textId="77777777" w:rsidR="00B87585" w:rsidRPr="00CD4425" w:rsidRDefault="00B87585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МВнР</w:t>
            </w:r>
          </w:p>
          <w:p w14:paraId="635E0A2E" w14:textId="77777777" w:rsidR="00B87585" w:rsidRPr="00CD4425" w:rsidRDefault="00B87585" w:rsidP="00ED10A9">
            <w:pPr>
              <w:pStyle w:val="Heading1Bold"/>
              <w:rPr>
                <w:lang w:val="bg-BG"/>
              </w:rPr>
            </w:pPr>
          </w:p>
          <w:p w14:paraId="10683886" w14:textId="6570103B" w:rsidR="00B87585" w:rsidRPr="00CD4425" w:rsidRDefault="00B87585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FC8CFCA" w14:textId="2427D0BD" w:rsidR="001C3C82" w:rsidRPr="00CD4425" w:rsidRDefault="001C3C82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общи въпроси, което ще се проведе на 17 ноември 2025 г. в Брюксел.</w:t>
            </w:r>
          </w:p>
          <w:p w14:paraId="05D87DD5" w14:textId="48DD49E2" w:rsidR="001C3C82" w:rsidRPr="00CD4425" w:rsidRDefault="001C3C82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външните работи или упълномощени от него длъжностни лица да вземат участие в заседанието по т. 1 и съобразно хода на дискусията да </w:t>
            </w:r>
            <w:r w:rsidR="00BD6E6B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 по темите от дневния ред, с изключение на темата за Годишния диалог относно върховенството на правото.</w:t>
            </w:r>
          </w:p>
          <w:p w14:paraId="613EBA30" w14:textId="77777777" w:rsidR="00B87585" w:rsidRPr="00CD4425" w:rsidRDefault="001C3C82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3. Министърът на правосъдието или упълномощени от него длъжностни лица да вземат участие в заседанието по т. 1 и съобразно хода на дискусията да </w:t>
            </w:r>
            <w:r w:rsidR="00BD6E6B"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 по темата за Годишния диалог относно върховенството на правото.</w:t>
            </w:r>
          </w:p>
          <w:p w14:paraId="5F2569D4" w14:textId="77777777" w:rsidR="002D1BA1" w:rsidRPr="00CD4425" w:rsidRDefault="002D1BA1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D163C2C" w14:textId="77777777" w:rsidR="002D1BA1" w:rsidRPr="00CD4425" w:rsidRDefault="002D1BA1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032D7F" w14:textId="77777777" w:rsidR="00043FA9" w:rsidRPr="00CD4425" w:rsidRDefault="00043FA9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94D2195" w14:textId="2D4B7DD2" w:rsidR="00043FA9" w:rsidRPr="00CD4425" w:rsidRDefault="00043FA9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1B4DEE" w:rsidRPr="00CD4425" w14:paraId="566B566D" w14:textId="77777777" w:rsidTr="003E0EA4">
        <w:tc>
          <w:tcPr>
            <w:tcW w:w="4253" w:type="dxa"/>
          </w:tcPr>
          <w:p w14:paraId="6CB890EC" w14:textId="77777777" w:rsidR="001B4DEE" w:rsidRPr="00CD4425" w:rsidRDefault="001B4DEE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което ще се проведе на 13 ноември 2025 г. в                          Брюксел.</w:t>
            </w:r>
          </w:p>
          <w:p w14:paraId="1DA2C7F1" w14:textId="77777777" w:rsidR="001B4DEE" w:rsidRPr="00CD4425" w:rsidRDefault="001B4DEE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Т. Петкова – МФ</w:t>
            </w:r>
          </w:p>
          <w:p w14:paraId="08DD1F41" w14:textId="77777777" w:rsidR="001B4DEE" w:rsidRPr="00CD4425" w:rsidRDefault="001B4DEE" w:rsidP="00ED10A9">
            <w:pPr>
              <w:pStyle w:val="Heading1Bold"/>
              <w:rPr>
                <w:lang w:val="bg-BG"/>
              </w:rPr>
            </w:pPr>
          </w:p>
          <w:p w14:paraId="57D6733E" w14:textId="7A574B9E" w:rsidR="001B4DEE" w:rsidRPr="00CD4425" w:rsidRDefault="001B4DEE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6DF786F" w14:textId="77777777" w:rsidR="00480D5D" w:rsidRPr="00CD4425" w:rsidRDefault="00480D5D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въпроси, което ще се проведе на 13 ноември 2025 г. в                          Брюксел.</w:t>
            </w:r>
          </w:p>
          <w:p w14:paraId="7951BEA0" w14:textId="77777777" w:rsidR="00480D5D" w:rsidRDefault="00480D5D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финансите или упълномощени от него длъжностни лица да вземат участие в заседанието по т.</w:t>
            </w:r>
            <w:r w:rsidR="00C322AE"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Pr="00CD44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 и съобразно хода на дискусията да представят позицията на Република България.</w:t>
            </w:r>
          </w:p>
          <w:p w14:paraId="591003B7" w14:textId="25B2D5F9" w:rsidR="00C322AE" w:rsidRPr="00C322AE" w:rsidRDefault="00C322AE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</w:p>
        </w:tc>
      </w:tr>
      <w:tr w:rsidR="002D75C7" w:rsidRPr="00CD4425" w14:paraId="612D17BF" w14:textId="77777777" w:rsidTr="003E0EA4">
        <w:tc>
          <w:tcPr>
            <w:tcW w:w="4253" w:type="dxa"/>
          </w:tcPr>
          <w:p w14:paraId="2AF4CED8" w14:textId="77777777" w:rsidR="002D75C7" w:rsidRPr="00CD4425" w:rsidRDefault="002D75C7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среда, проведено на 21 октомври 2025 г. в Люксембург.</w:t>
            </w:r>
          </w:p>
          <w:p w14:paraId="321CDBB8" w14:textId="77777777" w:rsidR="002D75C7" w:rsidRPr="00CD4425" w:rsidRDefault="002D75C7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М. Генов – МОСВ</w:t>
            </w:r>
          </w:p>
          <w:p w14:paraId="7FA34EE1" w14:textId="77777777" w:rsidR="002D75C7" w:rsidRPr="00CD4425" w:rsidRDefault="002D75C7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1B988189" w14:textId="77777777" w:rsidR="00ED10A9" w:rsidRDefault="00ED10A9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450FB541" w14:textId="77777777" w:rsidR="007B43A8" w:rsidRPr="00CD4425" w:rsidRDefault="007B43A8" w:rsidP="00ED10A9">
            <w:pPr>
              <w:pStyle w:val="Heading1Bold"/>
              <w:rPr>
                <w:b w:val="0"/>
                <w:bCs/>
                <w:lang w:val="bg-BG"/>
              </w:rPr>
            </w:pPr>
          </w:p>
          <w:p w14:paraId="0BE7A573" w14:textId="5643B872" w:rsidR="00043FA9" w:rsidRPr="00CD4425" w:rsidRDefault="00043FA9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0C2EDE4" w14:textId="6768B130" w:rsidR="002D75C7" w:rsidRPr="00CD4425" w:rsidRDefault="007B43A8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6B35C7" w:rsidRPr="00CD4425" w14:paraId="5D8D5CEA" w14:textId="77777777" w:rsidTr="003E0EA4">
        <w:tc>
          <w:tcPr>
            <w:tcW w:w="4253" w:type="dxa"/>
          </w:tcPr>
          <w:p w14:paraId="7E2BB053" w14:textId="0EED861D" w:rsidR="00B15619" w:rsidRPr="00CD4425" w:rsidRDefault="00B50E4B" w:rsidP="00ED10A9">
            <w:pPr>
              <w:pStyle w:val="Heading1"/>
              <w:keepNext w:val="0"/>
              <w:rPr>
                <w:lang w:val="bg-BG"/>
              </w:rPr>
            </w:pPr>
            <w:r w:rsidRPr="00CD4425">
              <w:rPr>
                <w:lang w:val="bg-BG"/>
              </w:rPr>
              <w:t>Проект на Решение за одобряване проект на Закон за допълнение на Закона за юридическите лица с нестопанска цел.</w:t>
            </w:r>
          </w:p>
          <w:p w14:paraId="5D7B63A7" w14:textId="5C2A68DD" w:rsidR="00B50E4B" w:rsidRPr="00CD4425" w:rsidRDefault="00B50E4B" w:rsidP="00ED10A9">
            <w:pPr>
              <w:pStyle w:val="Heading1Bold"/>
              <w:rPr>
                <w:b w:val="0"/>
                <w:bCs/>
                <w:lang w:val="bg-BG"/>
              </w:rPr>
            </w:pPr>
            <w:r w:rsidRPr="00CD4425">
              <w:rPr>
                <w:b w:val="0"/>
                <w:bCs/>
                <w:lang w:val="bg-BG"/>
              </w:rPr>
              <w:t>м-р Г. Георгиев – МП</w:t>
            </w:r>
          </w:p>
          <w:p w14:paraId="2F666C0E" w14:textId="77777777" w:rsidR="00B50E4B" w:rsidRPr="00CD4425" w:rsidRDefault="00B50E4B" w:rsidP="00ED10A9">
            <w:pPr>
              <w:pStyle w:val="Heading1Bold"/>
              <w:rPr>
                <w:lang w:val="bg-BG"/>
              </w:rPr>
            </w:pPr>
          </w:p>
          <w:p w14:paraId="6D185184" w14:textId="77777777" w:rsidR="00474840" w:rsidRPr="00CD4425" w:rsidRDefault="00474840" w:rsidP="00ED10A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5509145B" w:rsidR="006B35C7" w:rsidRPr="00CD4425" w:rsidRDefault="007B43A8" w:rsidP="00ED10A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</w:tbl>
    <w:p w14:paraId="187ECDAC" w14:textId="77777777" w:rsidR="00BD6F66" w:rsidRPr="00D558C2" w:rsidRDefault="00BD6F66" w:rsidP="00BD6F66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53A4FDC0" w14:textId="77777777" w:rsidR="00BD6F66" w:rsidRPr="00D558C2" w:rsidRDefault="00BD6F66" w:rsidP="00BD6F6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7BA7866A" w14:textId="77777777" w:rsidR="00BD6F66" w:rsidRPr="00D558C2" w:rsidRDefault="00BD6F66" w:rsidP="00BD6F6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64DC7E47" w14:textId="77777777" w:rsidR="00BD6F66" w:rsidRPr="00C326A7" w:rsidRDefault="00BD6F66" w:rsidP="00BD6F6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79E547AD" w14:textId="77777777" w:rsidR="00BD6F66" w:rsidRPr="0069526E" w:rsidRDefault="00BD6F66" w:rsidP="00BD6F66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29938D3D" w14:textId="77777777" w:rsidR="007B43A8" w:rsidRDefault="007B43A8" w:rsidP="00ED10A9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sectPr w:rsidR="007B43A8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443C5327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E7795" w:rsidRPr="00AE7795">
      <w:rPr>
        <w:rStyle w:val="PageNumber"/>
        <w:rFonts w:ascii="Cambria" w:hAnsi="Cambria"/>
        <w:noProof/>
        <w:lang w:val="bg-BG"/>
      </w:rPr>
      <w:t>45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42B0FED6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E7795" w:rsidRPr="00AE7795">
      <w:rPr>
        <w:rStyle w:val="PageNumber"/>
        <w:rFonts w:ascii="Cambria" w:hAnsi="Cambria"/>
        <w:noProof/>
        <w:lang w:val="bg-BG"/>
      </w:rPr>
      <w:t>45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678ACEFE" w:rsidR="0006698D" w:rsidRDefault="0006698D" w:rsidP="006D28C8">
    <w:pPr>
      <w:jc w:val="center"/>
      <w:rPr>
        <w:rFonts w:ascii="TimokU" w:hAnsi="TimokU"/>
        <w:b/>
        <w:caps/>
        <w:noProof/>
        <w:sz w:val="22"/>
        <w:lang w:val="bg-BG" w:eastAsia="bg-BG"/>
      </w:rPr>
    </w:pPr>
  </w:p>
  <w:p w14:paraId="08B06CE9" w14:textId="77777777" w:rsidR="00BD6F66" w:rsidRDefault="00BD6F66" w:rsidP="006D28C8">
    <w:pPr>
      <w:jc w:val="center"/>
      <w:rPr>
        <w:rFonts w:ascii="Times New Roman" w:hAnsi="Times New Roman"/>
        <w:b/>
        <w:caps/>
        <w:sz w:val="22"/>
      </w:rPr>
    </w:pP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550A596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09D5C33"/>
    <w:multiLevelType w:val="hybridMultilevel"/>
    <w:tmpl w:val="753C0F28"/>
    <w:lvl w:ilvl="0" w:tplc="C31A3FD0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DD02FB"/>
    <w:multiLevelType w:val="hybridMultilevel"/>
    <w:tmpl w:val="35AA3C7C"/>
    <w:lvl w:ilvl="0" w:tplc="E8E082F4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8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1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9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10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6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8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423914728">
    <w:abstractNumId w:val="5"/>
  </w:num>
  <w:num w:numId="22" w16cid:durableId="537938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6693"/>
    <w:rsid w:val="00037A85"/>
    <w:rsid w:val="00037CC7"/>
    <w:rsid w:val="00041966"/>
    <w:rsid w:val="000434D3"/>
    <w:rsid w:val="00043FA9"/>
    <w:rsid w:val="000450DC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050A"/>
    <w:rsid w:val="000A144C"/>
    <w:rsid w:val="000A41CC"/>
    <w:rsid w:val="000B08CA"/>
    <w:rsid w:val="000B284B"/>
    <w:rsid w:val="000C32A7"/>
    <w:rsid w:val="000C3F42"/>
    <w:rsid w:val="000C55BA"/>
    <w:rsid w:val="000D077A"/>
    <w:rsid w:val="000D3ED3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352D"/>
    <w:rsid w:val="001A57CE"/>
    <w:rsid w:val="001A63F9"/>
    <w:rsid w:val="001A6931"/>
    <w:rsid w:val="001A739C"/>
    <w:rsid w:val="001B4DEE"/>
    <w:rsid w:val="001B5084"/>
    <w:rsid w:val="001B5FCD"/>
    <w:rsid w:val="001C062F"/>
    <w:rsid w:val="001C218A"/>
    <w:rsid w:val="001C3665"/>
    <w:rsid w:val="001C3C82"/>
    <w:rsid w:val="001C4C09"/>
    <w:rsid w:val="001D17AE"/>
    <w:rsid w:val="001D1A58"/>
    <w:rsid w:val="001D5E48"/>
    <w:rsid w:val="001D61F8"/>
    <w:rsid w:val="001E4EE9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5145"/>
    <w:rsid w:val="00257C85"/>
    <w:rsid w:val="0026201E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A6FAD"/>
    <w:rsid w:val="002A7CA4"/>
    <w:rsid w:val="002B2105"/>
    <w:rsid w:val="002B2474"/>
    <w:rsid w:val="002B26AA"/>
    <w:rsid w:val="002B3EE6"/>
    <w:rsid w:val="002B6485"/>
    <w:rsid w:val="002C1B9E"/>
    <w:rsid w:val="002C2958"/>
    <w:rsid w:val="002C769C"/>
    <w:rsid w:val="002D1BA1"/>
    <w:rsid w:val="002D2BC7"/>
    <w:rsid w:val="002D30E3"/>
    <w:rsid w:val="002D7345"/>
    <w:rsid w:val="002D75C7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231B2"/>
    <w:rsid w:val="0032649E"/>
    <w:rsid w:val="00330EE4"/>
    <w:rsid w:val="00332608"/>
    <w:rsid w:val="0033657E"/>
    <w:rsid w:val="00336672"/>
    <w:rsid w:val="00341D13"/>
    <w:rsid w:val="00345351"/>
    <w:rsid w:val="00345B53"/>
    <w:rsid w:val="00347216"/>
    <w:rsid w:val="00351DEF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5C6"/>
    <w:rsid w:val="003A4CCF"/>
    <w:rsid w:val="003A7009"/>
    <w:rsid w:val="003A7804"/>
    <w:rsid w:val="003B09C7"/>
    <w:rsid w:val="003B3CE4"/>
    <w:rsid w:val="003C1649"/>
    <w:rsid w:val="003C3F05"/>
    <w:rsid w:val="003C5249"/>
    <w:rsid w:val="003C554D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4B89"/>
    <w:rsid w:val="003F50A8"/>
    <w:rsid w:val="00407466"/>
    <w:rsid w:val="004114C6"/>
    <w:rsid w:val="0041339C"/>
    <w:rsid w:val="00415325"/>
    <w:rsid w:val="0041790E"/>
    <w:rsid w:val="0042264A"/>
    <w:rsid w:val="00425BE8"/>
    <w:rsid w:val="004278CF"/>
    <w:rsid w:val="00432CF6"/>
    <w:rsid w:val="00433101"/>
    <w:rsid w:val="004357C2"/>
    <w:rsid w:val="00436054"/>
    <w:rsid w:val="00445B99"/>
    <w:rsid w:val="00450530"/>
    <w:rsid w:val="00454AAB"/>
    <w:rsid w:val="00454CC6"/>
    <w:rsid w:val="00455E54"/>
    <w:rsid w:val="00457567"/>
    <w:rsid w:val="00462D24"/>
    <w:rsid w:val="00474840"/>
    <w:rsid w:val="00476645"/>
    <w:rsid w:val="00480D5D"/>
    <w:rsid w:val="004844A4"/>
    <w:rsid w:val="00491F1D"/>
    <w:rsid w:val="004A3E83"/>
    <w:rsid w:val="004A6D09"/>
    <w:rsid w:val="004A7FCE"/>
    <w:rsid w:val="004B0FCC"/>
    <w:rsid w:val="004B176F"/>
    <w:rsid w:val="004B1918"/>
    <w:rsid w:val="004B54B2"/>
    <w:rsid w:val="004C2921"/>
    <w:rsid w:val="004C3373"/>
    <w:rsid w:val="004C5DA6"/>
    <w:rsid w:val="004C78B1"/>
    <w:rsid w:val="004D0C82"/>
    <w:rsid w:val="004E176E"/>
    <w:rsid w:val="004E38DF"/>
    <w:rsid w:val="004E3CAD"/>
    <w:rsid w:val="004E6DB7"/>
    <w:rsid w:val="004F195B"/>
    <w:rsid w:val="004F52A5"/>
    <w:rsid w:val="00502E28"/>
    <w:rsid w:val="00505475"/>
    <w:rsid w:val="00510ACF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325E"/>
    <w:rsid w:val="0065198B"/>
    <w:rsid w:val="00652EFB"/>
    <w:rsid w:val="00654A40"/>
    <w:rsid w:val="00661967"/>
    <w:rsid w:val="00661BA7"/>
    <w:rsid w:val="00663F18"/>
    <w:rsid w:val="00664D55"/>
    <w:rsid w:val="00665E78"/>
    <w:rsid w:val="00685C27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017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5AE"/>
    <w:rsid w:val="00740E82"/>
    <w:rsid w:val="00743421"/>
    <w:rsid w:val="007445B3"/>
    <w:rsid w:val="00747BCD"/>
    <w:rsid w:val="007512E0"/>
    <w:rsid w:val="00751C90"/>
    <w:rsid w:val="00754553"/>
    <w:rsid w:val="00764B3F"/>
    <w:rsid w:val="007721DC"/>
    <w:rsid w:val="0077230E"/>
    <w:rsid w:val="00773E58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43A8"/>
    <w:rsid w:val="007B5C39"/>
    <w:rsid w:val="007C0935"/>
    <w:rsid w:val="007C0A09"/>
    <w:rsid w:val="007C37EA"/>
    <w:rsid w:val="007D5893"/>
    <w:rsid w:val="007D691F"/>
    <w:rsid w:val="007E5964"/>
    <w:rsid w:val="007F4378"/>
    <w:rsid w:val="007F6380"/>
    <w:rsid w:val="00800CDD"/>
    <w:rsid w:val="00801B9B"/>
    <w:rsid w:val="00811671"/>
    <w:rsid w:val="00811E31"/>
    <w:rsid w:val="00813CCB"/>
    <w:rsid w:val="0081480A"/>
    <w:rsid w:val="0082042A"/>
    <w:rsid w:val="00820F28"/>
    <w:rsid w:val="0082777E"/>
    <w:rsid w:val="0083160B"/>
    <w:rsid w:val="00841320"/>
    <w:rsid w:val="00844C19"/>
    <w:rsid w:val="00846EB1"/>
    <w:rsid w:val="00847C9B"/>
    <w:rsid w:val="00852428"/>
    <w:rsid w:val="008532E9"/>
    <w:rsid w:val="00855F8A"/>
    <w:rsid w:val="00863169"/>
    <w:rsid w:val="00870D43"/>
    <w:rsid w:val="008714D0"/>
    <w:rsid w:val="00877187"/>
    <w:rsid w:val="00880EEF"/>
    <w:rsid w:val="00881BDB"/>
    <w:rsid w:val="00881C58"/>
    <w:rsid w:val="00883462"/>
    <w:rsid w:val="00887902"/>
    <w:rsid w:val="00890D28"/>
    <w:rsid w:val="00891A73"/>
    <w:rsid w:val="00891D59"/>
    <w:rsid w:val="00893AD2"/>
    <w:rsid w:val="008972E9"/>
    <w:rsid w:val="00897ED0"/>
    <w:rsid w:val="008A049A"/>
    <w:rsid w:val="008B0379"/>
    <w:rsid w:val="008B094A"/>
    <w:rsid w:val="008B1C13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3E79"/>
    <w:rsid w:val="00915DE7"/>
    <w:rsid w:val="00916727"/>
    <w:rsid w:val="009263D6"/>
    <w:rsid w:val="00926A49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37F4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003D"/>
    <w:rsid w:val="00A36A6E"/>
    <w:rsid w:val="00A42BDA"/>
    <w:rsid w:val="00A50242"/>
    <w:rsid w:val="00A5342C"/>
    <w:rsid w:val="00A566B4"/>
    <w:rsid w:val="00A56C18"/>
    <w:rsid w:val="00A63C45"/>
    <w:rsid w:val="00A74B93"/>
    <w:rsid w:val="00A83209"/>
    <w:rsid w:val="00A84954"/>
    <w:rsid w:val="00A912AC"/>
    <w:rsid w:val="00A92CDE"/>
    <w:rsid w:val="00A96A33"/>
    <w:rsid w:val="00AA1BB1"/>
    <w:rsid w:val="00AA28FA"/>
    <w:rsid w:val="00AA3CFA"/>
    <w:rsid w:val="00AA4636"/>
    <w:rsid w:val="00AA490E"/>
    <w:rsid w:val="00AA5631"/>
    <w:rsid w:val="00AA691B"/>
    <w:rsid w:val="00AA795C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5"/>
    <w:rsid w:val="00AE7799"/>
    <w:rsid w:val="00AF62AF"/>
    <w:rsid w:val="00AF7414"/>
    <w:rsid w:val="00AF7F19"/>
    <w:rsid w:val="00B01FBE"/>
    <w:rsid w:val="00B0338B"/>
    <w:rsid w:val="00B10C58"/>
    <w:rsid w:val="00B116DE"/>
    <w:rsid w:val="00B136D7"/>
    <w:rsid w:val="00B13A20"/>
    <w:rsid w:val="00B14976"/>
    <w:rsid w:val="00B15619"/>
    <w:rsid w:val="00B157DF"/>
    <w:rsid w:val="00B15CF3"/>
    <w:rsid w:val="00B21330"/>
    <w:rsid w:val="00B2290C"/>
    <w:rsid w:val="00B2314D"/>
    <w:rsid w:val="00B3638A"/>
    <w:rsid w:val="00B414AF"/>
    <w:rsid w:val="00B43102"/>
    <w:rsid w:val="00B44D62"/>
    <w:rsid w:val="00B50E4B"/>
    <w:rsid w:val="00B52441"/>
    <w:rsid w:val="00B5755A"/>
    <w:rsid w:val="00B60DB4"/>
    <w:rsid w:val="00B638AC"/>
    <w:rsid w:val="00B6521F"/>
    <w:rsid w:val="00B65648"/>
    <w:rsid w:val="00B65FF3"/>
    <w:rsid w:val="00B748C7"/>
    <w:rsid w:val="00B77B58"/>
    <w:rsid w:val="00B8144B"/>
    <w:rsid w:val="00B821D7"/>
    <w:rsid w:val="00B821F6"/>
    <w:rsid w:val="00B87585"/>
    <w:rsid w:val="00B94F82"/>
    <w:rsid w:val="00BA2726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1911"/>
    <w:rsid w:val="00BD2221"/>
    <w:rsid w:val="00BD6E6B"/>
    <w:rsid w:val="00BD6F66"/>
    <w:rsid w:val="00BD74C2"/>
    <w:rsid w:val="00BE2659"/>
    <w:rsid w:val="00BE613D"/>
    <w:rsid w:val="00BF093E"/>
    <w:rsid w:val="00BF0A84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22AE"/>
    <w:rsid w:val="00C34DAA"/>
    <w:rsid w:val="00C3649D"/>
    <w:rsid w:val="00C3703D"/>
    <w:rsid w:val="00C455D7"/>
    <w:rsid w:val="00C45C85"/>
    <w:rsid w:val="00C46272"/>
    <w:rsid w:val="00C465D1"/>
    <w:rsid w:val="00C478E7"/>
    <w:rsid w:val="00C51C48"/>
    <w:rsid w:val="00C5205E"/>
    <w:rsid w:val="00C54DDA"/>
    <w:rsid w:val="00C639F1"/>
    <w:rsid w:val="00C65FAB"/>
    <w:rsid w:val="00C716B4"/>
    <w:rsid w:val="00C74510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02A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4425"/>
    <w:rsid w:val="00CD6AC5"/>
    <w:rsid w:val="00CE378F"/>
    <w:rsid w:val="00CE3DB5"/>
    <w:rsid w:val="00CF21AA"/>
    <w:rsid w:val="00CF4E8C"/>
    <w:rsid w:val="00CF5C89"/>
    <w:rsid w:val="00CF735E"/>
    <w:rsid w:val="00D00F31"/>
    <w:rsid w:val="00D020E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1778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4FDF"/>
    <w:rsid w:val="00DA5642"/>
    <w:rsid w:val="00DB3AF0"/>
    <w:rsid w:val="00DC134B"/>
    <w:rsid w:val="00DC1662"/>
    <w:rsid w:val="00DC3638"/>
    <w:rsid w:val="00DC4232"/>
    <w:rsid w:val="00DC44E9"/>
    <w:rsid w:val="00DC7056"/>
    <w:rsid w:val="00DD071A"/>
    <w:rsid w:val="00DE588C"/>
    <w:rsid w:val="00DE5F41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3DB8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4DAC"/>
    <w:rsid w:val="00EB66BF"/>
    <w:rsid w:val="00EC29D5"/>
    <w:rsid w:val="00EC5902"/>
    <w:rsid w:val="00EC73C2"/>
    <w:rsid w:val="00EC7D9C"/>
    <w:rsid w:val="00ED05A6"/>
    <w:rsid w:val="00ED10A9"/>
    <w:rsid w:val="00ED4886"/>
    <w:rsid w:val="00EE23ED"/>
    <w:rsid w:val="00EE2A07"/>
    <w:rsid w:val="00EE5A7E"/>
    <w:rsid w:val="00EF4F89"/>
    <w:rsid w:val="00F00572"/>
    <w:rsid w:val="00F01A41"/>
    <w:rsid w:val="00F01B65"/>
    <w:rsid w:val="00F066D8"/>
    <w:rsid w:val="00F14231"/>
    <w:rsid w:val="00F1652B"/>
    <w:rsid w:val="00F2044B"/>
    <w:rsid w:val="00F21E1D"/>
    <w:rsid w:val="00F22859"/>
    <w:rsid w:val="00F279B2"/>
    <w:rsid w:val="00F30390"/>
    <w:rsid w:val="00F32EA0"/>
    <w:rsid w:val="00F32F96"/>
    <w:rsid w:val="00F36B64"/>
    <w:rsid w:val="00F43E9D"/>
    <w:rsid w:val="00F462B7"/>
    <w:rsid w:val="00F50022"/>
    <w:rsid w:val="00F53E67"/>
    <w:rsid w:val="00F55B2F"/>
    <w:rsid w:val="00F57839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B3240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4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1967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2025-11-12T10:17:00Z</cp:lastPrinted>
  <dcterms:created xsi:type="dcterms:W3CDTF">2025-11-12T12:49:00Z</dcterms:created>
  <dcterms:modified xsi:type="dcterms:W3CDTF">2025-11-12T12:49:00Z</dcterms:modified>
</cp:coreProperties>
</file>