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9685" w14:textId="77777777" w:rsidR="001E7503" w:rsidRPr="00301FE0" w:rsidRDefault="001E7503" w:rsidP="001E7503">
      <w:pPr>
        <w:tabs>
          <w:tab w:val="left" w:pos="7262"/>
          <w:tab w:val="left" w:pos="8792"/>
        </w:tabs>
        <w:spacing w:line="360" w:lineRule="auto"/>
        <w:jc w:val="center"/>
        <w:rPr>
          <w:rFonts w:ascii="Arial" w:eastAsiaTheme="minorEastAsia" w:hAnsi="Arial" w:cs="Arial"/>
          <w:b/>
          <w:bCs/>
          <w:smallCaps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b/>
          <w:bCs/>
          <w:spacing w:val="50"/>
          <w:sz w:val="28"/>
          <w:szCs w:val="28"/>
          <w:lang w:val="bg-BG" w:eastAsia="bg-BG"/>
        </w:rPr>
        <w:t>ТАРИФА</w:t>
      </w:r>
      <w:r w:rsidRPr="001E7503">
        <w:rPr>
          <w:rFonts w:ascii="Arial" w:eastAsiaTheme="minorEastAsia" w:hAnsi="Arial" w:cs="Arial"/>
          <w:bCs/>
          <w:spacing w:val="50"/>
          <w:sz w:val="28"/>
          <w:szCs w:val="28"/>
          <w:lang w:val="bg-BG" w:eastAsia="bg-BG"/>
        </w:rPr>
        <w:br/>
      </w:r>
      <w:r w:rsidRPr="00301FE0">
        <w:rPr>
          <w:rFonts w:ascii="Arial" w:eastAsiaTheme="minorEastAsia" w:hAnsi="Arial" w:cs="Arial"/>
          <w:b/>
          <w:bCs/>
          <w:smallCaps/>
          <w:sz w:val="28"/>
          <w:szCs w:val="28"/>
          <w:lang w:val="bg-BG" w:eastAsia="bg-BG"/>
        </w:rPr>
        <w:t>за таксите, които се заплащат при промяна на предназначението на земеделските земи</w:t>
      </w:r>
    </w:p>
    <w:p w14:paraId="7C71A7F6" w14:textId="77777777" w:rsidR="001E7503" w:rsidRPr="001E7503" w:rsidRDefault="001E7503" w:rsidP="001E750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Theme="minorEastAsia" w:hAnsi="Arial" w:cs="Arial"/>
          <w:sz w:val="28"/>
          <w:szCs w:val="28"/>
          <w:lang w:val="bg-BG" w:eastAsia="bg-BG"/>
        </w:rPr>
      </w:pPr>
    </w:p>
    <w:p w14:paraId="2F458FD7" w14:textId="77777777" w:rsidR="001E7503" w:rsidRPr="001E7503" w:rsidRDefault="001E7503" w:rsidP="00301FE0">
      <w:pPr>
        <w:widowControl w:val="0"/>
        <w:autoSpaceDE w:val="0"/>
        <w:autoSpaceDN w:val="0"/>
        <w:adjustRightInd w:val="0"/>
        <w:spacing w:before="120" w:line="288" w:lineRule="auto"/>
        <w:jc w:val="center"/>
        <w:rPr>
          <w:rFonts w:ascii="Arial" w:eastAsiaTheme="minorEastAsia" w:hAnsi="Arial" w:cs="Arial"/>
          <w:bCs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bCs/>
          <w:sz w:val="28"/>
          <w:szCs w:val="28"/>
          <w:lang w:val="bg-BG" w:eastAsia="bg-BG"/>
        </w:rPr>
        <w:t>Раздел I</w:t>
      </w:r>
    </w:p>
    <w:p w14:paraId="1AABEE2B" w14:textId="77777777" w:rsidR="001E7503" w:rsidRPr="001E7503" w:rsidRDefault="001E7503" w:rsidP="00301FE0">
      <w:pPr>
        <w:widowControl w:val="0"/>
        <w:autoSpaceDE w:val="0"/>
        <w:autoSpaceDN w:val="0"/>
        <w:adjustRightInd w:val="0"/>
        <w:spacing w:before="120" w:line="288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Общи положения</w:t>
      </w:r>
    </w:p>
    <w:p w14:paraId="50DCB0E6" w14:textId="77777777" w:rsidR="001E7503" w:rsidRPr="001E7503" w:rsidRDefault="001E7503" w:rsidP="001E75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EastAsia" w:hAnsi="Arial" w:cs="Arial"/>
          <w:bCs/>
          <w:sz w:val="28"/>
          <w:szCs w:val="28"/>
          <w:lang w:val="bg-BG" w:eastAsia="bg-BG"/>
        </w:rPr>
      </w:pPr>
    </w:p>
    <w:p w14:paraId="3D7B5A1F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1.</w:t>
      </w: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С тарифата се определя размерът на таксите, които се заплащат при промяна на предназначението на земеделските земи за неземеделски нужди.</w:t>
      </w:r>
    </w:p>
    <w:p w14:paraId="0501F619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2.</w:t>
      </w: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При изграждане на разсадници и други обекти за производство на земеделска продукция, с изключение на оранжерии, такса се заплаща само за тази част от земята, която се застроява със спомагателни сгради, съоръжения и комуникации и от нея пряко не се получава земеделска продукция.</w:t>
      </w:r>
    </w:p>
    <w:p w14:paraId="4BB9F4EC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3.</w:t>
      </w: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Таксата за всички спомагателни и допълнителни обекти, за инженерната инфраструктура и комуникациите, намиращи се във и извън границите на площадката (трасето) на основния обект, се определя в зависимост от вида на обекта, за който се иска промяна на предназначението на земеделските земи.</w:t>
      </w:r>
    </w:p>
    <w:p w14:paraId="37F5EAA3" w14:textId="77777777" w:rsidR="001E7503" w:rsidRPr="001E7503" w:rsidRDefault="001E7503" w:rsidP="001E750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Theme="minorEastAsia" w:hAnsi="Arial" w:cs="Arial"/>
          <w:bCs/>
          <w:sz w:val="28"/>
          <w:szCs w:val="28"/>
          <w:lang w:val="bg-BG" w:eastAsia="bg-BG"/>
        </w:rPr>
      </w:pPr>
    </w:p>
    <w:p w14:paraId="70372E14" w14:textId="77777777" w:rsidR="001E7503" w:rsidRPr="001E7503" w:rsidRDefault="001E7503" w:rsidP="00301FE0">
      <w:pPr>
        <w:widowControl w:val="0"/>
        <w:autoSpaceDE w:val="0"/>
        <w:autoSpaceDN w:val="0"/>
        <w:adjustRightInd w:val="0"/>
        <w:spacing w:before="120" w:line="288" w:lineRule="auto"/>
        <w:jc w:val="center"/>
        <w:rPr>
          <w:rFonts w:ascii="Arial" w:eastAsiaTheme="minorEastAsia" w:hAnsi="Arial" w:cs="Arial"/>
          <w:bCs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bCs/>
          <w:sz w:val="28"/>
          <w:szCs w:val="28"/>
          <w:lang w:val="bg-BG" w:eastAsia="bg-BG"/>
        </w:rPr>
        <w:t>Раздел II</w:t>
      </w:r>
    </w:p>
    <w:p w14:paraId="0FEF9E52" w14:textId="77777777" w:rsidR="001E7503" w:rsidRPr="001E7503" w:rsidRDefault="001E7503" w:rsidP="00301FE0">
      <w:pPr>
        <w:widowControl w:val="0"/>
        <w:autoSpaceDE w:val="0"/>
        <w:autoSpaceDN w:val="0"/>
        <w:adjustRightInd w:val="0"/>
        <w:spacing w:before="120" w:line="288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Определяне на таксата за промяна на предназначението на земеделска земя за неземеделски нужди</w:t>
      </w:r>
    </w:p>
    <w:p w14:paraId="76995660" w14:textId="77777777" w:rsidR="001E7503" w:rsidRPr="001E7503" w:rsidRDefault="001E7503" w:rsidP="001E75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EastAsia" w:hAnsi="Arial" w:cs="Arial"/>
          <w:bCs/>
          <w:sz w:val="28"/>
          <w:szCs w:val="28"/>
          <w:lang w:val="bg-BG" w:eastAsia="bg-BG"/>
        </w:rPr>
      </w:pPr>
    </w:p>
    <w:p w14:paraId="73938F9E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4.</w:t>
      </w: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Размерът на таксата за промяна на предназначението на земеделска земя се определя от:</w:t>
      </w:r>
    </w:p>
    <w:p w14:paraId="7EF98C37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1. </w:t>
      </w:r>
      <w:proofErr w:type="spellStart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бонитетната</w:t>
      </w:r>
      <w:proofErr w:type="spellEnd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категория на земеделската земя, посочена в акта за категоризация, изготвен съгласно Наредбата за категоризиране на земеделските земи при промяна на тяхното предназначение (ДВ, бр. 90 от 1996 г.);</w:t>
      </w:r>
    </w:p>
    <w:p w14:paraId="468528DE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2. размера на земята, включена в границите на определената площадка или трасе на обекта;</w:t>
      </w:r>
    </w:p>
    <w:p w14:paraId="7D7DB578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 xml:space="preserve">3. местонахождението на земята съобразно категорията на населеното място, определена по реда на чл. 36, ал. 2 от Закона за административно-териториалното устройство на Република България; </w:t>
      </w:r>
    </w:p>
    <w:p w14:paraId="5AA7C137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4. вида на обекта;</w:t>
      </w:r>
    </w:p>
    <w:p w14:paraId="70AC484C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5. възможността за напояване.</w:t>
      </w:r>
    </w:p>
    <w:p w14:paraId="723A9B7A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5.</w:t>
      </w: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FD4F68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(1)</w:t>
      </w: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Размерът на таксата се определя по формулата:</w:t>
      </w:r>
    </w:p>
    <w:p w14:paraId="4D6B8829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Т = (СББ x </w:t>
      </w:r>
      <w:proofErr w:type="spellStart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Кплощ</w:t>
      </w:r>
      <w:proofErr w:type="spellEnd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x </w:t>
      </w:r>
      <w:proofErr w:type="spellStart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Кк</w:t>
      </w:r>
      <w:proofErr w:type="spellEnd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x </w:t>
      </w:r>
      <w:proofErr w:type="spellStart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Кпол</w:t>
      </w:r>
      <w:proofErr w:type="spellEnd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)/1,95583,</w:t>
      </w:r>
    </w:p>
    <w:p w14:paraId="31537C04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където:</w:t>
      </w:r>
    </w:p>
    <w:p w14:paraId="6AC9673D" w14:textId="56A268FB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Т е таксата за промяна на предназначението на 1 дка земеделска земя (</w:t>
      </w:r>
      <w:r w:rsidR="004913C8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в </w:t>
      </w: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евро);</w:t>
      </w:r>
    </w:p>
    <w:p w14:paraId="4B8A7B6E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СББ – средният </w:t>
      </w:r>
      <w:proofErr w:type="spellStart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бонитетен</w:t>
      </w:r>
      <w:proofErr w:type="spellEnd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бал за съответната категория земеделска земя при неполивни условия; за </w:t>
      </w:r>
      <w:proofErr w:type="spellStart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некатегоризируема</w:t>
      </w:r>
      <w:proofErr w:type="spellEnd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земя СББ е 2,5;</w:t>
      </w:r>
    </w:p>
    <w:p w14:paraId="1AAE16EF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proofErr w:type="spellStart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Кплощ</w:t>
      </w:r>
      <w:proofErr w:type="spellEnd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– коефициентът за площта на земята, необходима за обекта;</w:t>
      </w:r>
    </w:p>
    <w:p w14:paraId="23B29EDA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proofErr w:type="spellStart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Кк</w:t>
      </w:r>
      <w:proofErr w:type="spellEnd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– коефициентът за категорията на населеното място;</w:t>
      </w:r>
    </w:p>
    <w:p w14:paraId="1684C460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proofErr w:type="spellStart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Кпол</w:t>
      </w:r>
      <w:proofErr w:type="spellEnd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– коефициентът за </w:t>
      </w:r>
      <w:proofErr w:type="spellStart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поливност</w:t>
      </w:r>
      <w:proofErr w:type="spellEnd"/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</w:p>
    <w:p w14:paraId="7E6E4CAC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FD4F68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(2)</w:t>
      </w: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Коефициентът за площта на земята се определя в зависимост от размера на земята, необходима за обекта, и от вида на обекта, както следва:</w:t>
      </w:r>
    </w:p>
    <w:p w14:paraId="68804C5B" w14:textId="3B5E3DF9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1. за обектите по чл. 6 и 8:</w:t>
      </w:r>
    </w:p>
    <w:p w14:paraId="1CFE323A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а) при площ до 1 дка включително – 2,40;</w:t>
      </w:r>
    </w:p>
    <w:p w14:paraId="5ED99583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б) при площ над 1 до 5 дка включително – 3,60;</w:t>
      </w:r>
    </w:p>
    <w:p w14:paraId="5C49B681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в) при площ над 5 до 10 дка включително – 4,80;</w:t>
      </w:r>
    </w:p>
    <w:p w14:paraId="12EB4CA1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г) при площ над 10 до 20 дка включително – 6,00;</w:t>
      </w:r>
    </w:p>
    <w:p w14:paraId="67E78731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д) при площ над 20 до 50 дка включително – 6,05;</w:t>
      </w:r>
    </w:p>
    <w:p w14:paraId="383A4050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е) при площ над 50 до 100 дка включително – 6,10;</w:t>
      </w:r>
    </w:p>
    <w:p w14:paraId="2DC20AEA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ж) при площ над 100 дка – 6,15;</w:t>
      </w:r>
    </w:p>
    <w:p w14:paraId="08298249" w14:textId="4809B33A" w:rsidR="001E7503" w:rsidRPr="001E7503" w:rsidRDefault="004913C8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1E7503"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. за обекти на енергетиката:</w:t>
      </w:r>
    </w:p>
    <w:p w14:paraId="3B77E4BD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а) при площ до 10 дка включително – 3,00;</w:t>
      </w:r>
    </w:p>
    <w:p w14:paraId="018F05AC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б) при площ над 10 дка до 100 дка включително – 4,00;</w:t>
      </w:r>
    </w:p>
    <w:p w14:paraId="66D9573F" w14:textId="77777777" w:rsidR="001E7503" w:rsidRP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в) при площ над 100 дка – 5,00;</w:t>
      </w:r>
    </w:p>
    <w:p w14:paraId="3AF4FBD5" w14:textId="6A886636" w:rsidR="001E7503" w:rsidRPr="001E7503" w:rsidRDefault="004913C8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>
        <w:rPr>
          <w:rFonts w:ascii="Arial" w:eastAsiaTheme="minorEastAsia" w:hAnsi="Arial" w:cs="Arial"/>
          <w:sz w:val="28"/>
          <w:szCs w:val="28"/>
          <w:lang w:val="bg-BG" w:eastAsia="bg-BG"/>
        </w:rPr>
        <w:t>3</w:t>
      </w:r>
      <w:r w:rsidR="001E7503"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>. за имоти, за които предложения за промяна на предназначението са внесени от един и същ собственик или от лице, което има право да строи в чужд имот, коефициентът за площ по т. 1 се определя въз основа на сумата от площите на всички имоти.</w:t>
      </w:r>
    </w:p>
    <w:p w14:paraId="636DE78E" w14:textId="77777777" w:rsidR="001E7503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FD4F68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(3)</w:t>
      </w:r>
      <w:r w:rsidRPr="001E7503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Коефициентът за категорията на населеното място се определя в зависимост от групата по категория на населеното място и от вида на обекта, както следва:</w:t>
      </w:r>
    </w:p>
    <w:p w14:paraId="49BDC719" w14:textId="77777777" w:rsidR="00301FE0" w:rsidRPr="009E0A54" w:rsidRDefault="00301FE0" w:rsidP="009E0A54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eastAsiaTheme="minorEastAsia" w:hAnsi="Arial" w:cs="Arial"/>
          <w:sz w:val="20"/>
          <w:szCs w:val="20"/>
          <w:lang w:val="bg-BG" w:eastAsia="bg-BG"/>
        </w:rPr>
      </w:pPr>
    </w:p>
    <w:tbl>
      <w:tblPr>
        <w:tblStyle w:val="TableGrid"/>
        <w:tblW w:w="8789" w:type="dxa"/>
        <w:jc w:val="center"/>
        <w:tblLook w:val="04A0" w:firstRow="1" w:lastRow="0" w:firstColumn="1" w:lastColumn="0" w:noHBand="0" w:noVBand="1"/>
      </w:tblPr>
      <w:tblGrid>
        <w:gridCol w:w="4819"/>
        <w:gridCol w:w="1985"/>
        <w:gridCol w:w="1985"/>
      </w:tblGrid>
      <w:tr w:rsidR="001E7503" w14:paraId="6AE5CE6D" w14:textId="77777777" w:rsidTr="00C461AF">
        <w:trPr>
          <w:jc w:val="center"/>
        </w:trPr>
        <w:tc>
          <w:tcPr>
            <w:tcW w:w="4819" w:type="dxa"/>
            <w:vMerge w:val="restart"/>
            <w:vAlign w:val="center"/>
          </w:tcPr>
          <w:p w14:paraId="0A590FE0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Групи по категория</w:t>
            </w:r>
          </w:p>
        </w:tc>
        <w:tc>
          <w:tcPr>
            <w:tcW w:w="3970" w:type="dxa"/>
            <w:gridSpan w:val="2"/>
            <w:vAlign w:val="center"/>
          </w:tcPr>
          <w:p w14:paraId="15C2BD53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Вид на обекта</w:t>
            </w:r>
          </w:p>
        </w:tc>
      </w:tr>
      <w:tr w:rsidR="001E7503" w14:paraId="538629C7" w14:textId="77777777" w:rsidTr="00C461AF">
        <w:trPr>
          <w:jc w:val="center"/>
        </w:trPr>
        <w:tc>
          <w:tcPr>
            <w:tcW w:w="4819" w:type="dxa"/>
            <w:vMerge/>
          </w:tcPr>
          <w:p w14:paraId="0D2D0B0F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Arial" w:eastAsiaTheme="minorEastAsia" w:hAnsi="Arial" w:cs="Arial"/>
                <w:lang w:val="bg-BG"/>
              </w:rPr>
            </w:pPr>
          </w:p>
        </w:tc>
        <w:tc>
          <w:tcPr>
            <w:tcW w:w="1985" w:type="dxa"/>
            <w:vAlign w:val="center"/>
          </w:tcPr>
          <w:p w14:paraId="140E01D0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по чл. 6</w:t>
            </w:r>
          </w:p>
        </w:tc>
        <w:tc>
          <w:tcPr>
            <w:tcW w:w="1985" w:type="dxa"/>
            <w:vAlign w:val="center"/>
          </w:tcPr>
          <w:p w14:paraId="78684759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по чл. 7 и 8</w:t>
            </w:r>
          </w:p>
        </w:tc>
      </w:tr>
      <w:tr w:rsidR="001E7503" w14:paraId="725CA956" w14:textId="77777777" w:rsidTr="00C461AF">
        <w:trPr>
          <w:jc w:val="center"/>
        </w:trPr>
        <w:tc>
          <w:tcPr>
            <w:tcW w:w="4819" w:type="dxa"/>
            <w:vAlign w:val="center"/>
          </w:tcPr>
          <w:p w14:paraId="5CFD884A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1</w:t>
            </w:r>
          </w:p>
        </w:tc>
        <w:tc>
          <w:tcPr>
            <w:tcW w:w="1985" w:type="dxa"/>
            <w:vAlign w:val="center"/>
          </w:tcPr>
          <w:p w14:paraId="0562664A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2</w:t>
            </w:r>
          </w:p>
        </w:tc>
        <w:tc>
          <w:tcPr>
            <w:tcW w:w="1985" w:type="dxa"/>
            <w:vAlign w:val="center"/>
          </w:tcPr>
          <w:p w14:paraId="2AFACB79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3</w:t>
            </w:r>
          </w:p>
        </w:tc>
      </w:tr>
      <w:tr w:rsidR="001E7503" w14:paraId="1293482A" w14:textId="77777777" w:rsidTr="00C461AF">
        <w:trPr>
          <w:jc w:val="center"/>
        </w:trPr>
        <w:tc>
          <w:tcPr>
            <w:tcW w:w="4819" w:type="dxa"/>
            <w:vAlign w:val="center"/>
          </w:tcPr>
          <w:p w14:paraId="67D933E9" w14:textId="7AD5A511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ind w:left="284" w:hanging="284"/>
              <w:jc w:val="both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spacing w:val="-4"/>
                <w:lang w:val="bg-BG"/>
              </w:rPr>
              <w:t>1. За земи в землищата на Столичната община, населени места от I, II и III категория, национални курорти и землища на населени места, граничещи с морската брегова ивица</w:t>
            </w:r>
            <w:r w:rsidR="009E0A54" w:rsidRPr="00BB770C">
              <w:rPr>
                <w:rFonts w:ascii="Arial" w:eastAsiaTheme="minorEastAsia" w:hAnsi="Arial" w:cs="Arial"/>
                <w:spacing w:val="-4"/>
                <w:lang w:val="bg-BG"/>
              </w:rPr>
              <w:t>.</w:t>
            </w:r>
          </w:p>
        </w:tc>
        <w:tc>
          <w:tcPr>
            <w:tcW w:w="1985" w:type="dxa"/>
            <w:vAlign w:val="center"/>
          </w:tcPr>
          <w:p w14:paraId="12A97299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ind w:right="567"/>
              <w:jc w:val="right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13,00</w:t>
            </w:r>
          </w:p>
        </w:tc>
        <w:tc>
          <w:tcPr>
            <w:tcW w:w="1985" w:type="dxa"/>
            <w:vAlign w:val="center"/>
          </w:tcPr>
          <w:p w14:paraId="099E2237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ind w:right="567"/>
              <w:jc w:val="right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1,20</w:t>
            </w:r>
          </w:p>
        </w:tc>
      </w:tr>
      <w:tr w:rsidR="001E7503" w14:paraId="0B6BF7FC" w14:textId="77777777" w:rsidTr="00C461AF">
        <w:trPr>
          <w:jc w:val="center"/>
        </w:trPr>
        <w:tc>
          <w:tcPr>
            <w:tcW w:w="4819" w:type="dxa"/>
            <w:vAlign w:val="center"/>
          </w:tcPr>
          <w:p w14:paraId="37441EDE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ind w:left="284" w:hanging="284"/>
              <w:rPr>
                <w:rFonts w:ascii="Arial" w:eastAsiaTheme="minorEastAsia" w:hAnsi="Arial" w:cs="Arial"/>
                <w:spacing w:val="-4"/>
                <w:lang w:val="bg-BG"/>
              </w:rPr>
            </w:pPr>
            <w:r w:rsidRPr="00BB770C">
              <w:rPr>
                <w:rFonts w:ascii="Arial" w:eastAsiaTheme="minorEastAsia" w:hAnsi="Arial" w:cs="Arial"/>
                <w:spacing w:val="-4"/>
                <w:lang w:val="bg-BG"/>
              </w:rPr>
              <w:t>2. За земи в землищата на населени места от IV и V категория</w:t>
            </w:r>
          </w:p>
        </w:tc>
        <w:tc>
          <w:tcPr>
            <w:tcW w:w="1985" w:type="dxa"/>
            <w:vAlign w:val="center"/>
          </w:tcPr>
          <w:p w14:paraId="4B60F98C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ind w:right="567"/>
              <w:jc w:val="right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9,00</w:t>
            </w:r>
          </w:p>
        </w:tc>
        <w:tc>
          <w:tcPr>
            <w:tcW w:w="1985" w:type="dxa"/>
            <w:vAlign w:val="center"/>
          </w:tcPr>
          <w:p w14:paraId="625253F6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ind w:right="567"/>
              <w:jc w:val="right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0,80</w:t>
            </w:r>
          </w:p>
        </w:tc>
      </w:tr>
      <w:tr w:rsidR="001E7503" w14:paraId="1B0D71E8" w14:textId="77777777" w:rsidTr="00C461AF">
        <w:trPr>
          <w:jc w:val="center"/>
        </w:trPr>
        <w:tc>
          <w:tcPr>
            <w:tcW w:w="4819" w:type="dxa"/>
            <w:vAlign w:val="center"/>
          </w:tcPr>
          <w:p w14:paraId="48153C70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ind w:left="284" w:hanging="284"/>
              <w:rPr>
                <w:rFonts w:ascii="Arial" w:eastAsiaTheme="minorEastAsia" w:hAnsi="Arial" w:cs="Arial"/>
                <w:spacing w:val="-4"/>
                <w:lang w:val="bg-BG"/>
              </w:rPr>
            </w:pPr>
            <w:r w:rsidRPr="00BB770C">
              <w:rPr>
                <w:rFonts w:ascii="Arial" w:eastAsiaTheme="minorEastAsia" w:hAnsi="Arial" w:cs="Arial"/>
                <w:spacing w:val="-4"/>
                <w:lang w:val="bg-BG"/>
              </w:rPr>
              <w:t>3. За земи в землищата на населени места от VI, VII и VIII категория</w:t>
            </w:r>
          </w:p>
        </w:tc>
        <w:tc>
          <w:tcPr>
            <w:tcW w:w="1985" w:type="dxa"/>
            <w:vAlign w:val="center"/>
          </w:tcPr>
          <w:p w14:paraId="71BC6FDF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ind w:right="567"/>
              <w:jc w:val="right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6,00</w:t>
            </w:r>
          </w:p>
        </w:tc>
        <w:tc>
          <w:tcPr>
            <w:tcW w:w="1985" w:type="dxa"/>
            <w:vAlign w:val="center"/>
          </w:tcPr>
          <w:p w14:paraId="651CC063" w14:textId="77777777" w:rsidR="001E7503" w:rsidRPr="00BB770C" w:rsidRDefault="001E7503" w:rsidP="00C461AF">
            <w:pPr>
              <w:widowControl w:val="0"/>
              <w:autoSpaceDE w:val="0"/>
              <w:autoSpaceDN w:val="0"/>
              <w:adjustRightInd w:val="0"/>
              <w:spacing w:line="336" w:lineRule="auto"/>
              <w:ind w:right="567"/>
              <w:jc w:val="right"/>
              <w:rPr>
                <w:rFonts w:ascii="Arial" w:eastAsiaTheme="minorEastAsia" w:hAnsi="Arial" w:cs="Arial"/>
                <w:lang w:val="bg-BG"/>
              </w:rPr>
            </w:pPr>
            <w:r w:rsidRPr="00BB770C">
              <w:rPr>
                <w:rFonts w:ascii="Arial" w:eastAsiaTheme="minorEastAsia" w:hAnsi="Arial" w:cs="Arial"/>
                <w:lang w:val="bg-BG"/>
              </w:rPr>
              <w:t>0,50</w:t>
            </w:r>
          </w:p>
        </w:tc>
      </w:tr>
    </w:tbl>
    <w:p w14:paraId="6DD77FE2" w14:textId="77777777" w:rsidR="001E7503" w:rsidRPr="009E0A54" w:rsidRDefault="001E7503" w:rsidP="001E75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EastAsia" w:hAnsi="Arial" w:cs="Arial"/>
          <w:sz w:val="20"/>
          <w:szCs w:val="20"/>
          <w:lang w:val="bg-BG" w:eastAsia="bg-BG"/>
        </w:rPr>
      </w:pPr>
    </w:p>
    <w:p w14:paraId="7F52008D" w14:textId="77777777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FD4F68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(4)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За линейни обекти коефициентът по ал. 3 е 1,00.</w:t>
      </w:r>
    </w:p>
    <w:p w14:paraId="07EC2061" w14:textId="240D1E76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FD4F68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(5)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Коефициентът за </w:t>
      </w:r>
      <w:proofErr w:type="spellStart"/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поливност</w:t>
      </w:r>
      <w:proofErr w:type="spellEnd"/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при поливни условия е 1,30, а при неполивни</w:t>
      </w:r>
      <w:r w:rsidR="00BB770C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е 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1,00.</w:t>
      </w:r>
    </w:p>
    <w:p w14:paraId="6C6459DB" w14:textId="297C4FDA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6.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При промяна на предназначението на земеделската земя за изграждане на обекти, които са различни от посочените в </w:t>
      </w:r>
      <w:r w:rsidR="00FE4837">
        <w:rPr>
          <w:rFonts w:ascii="Arial" w:eastAsiaTheme="minorEastAsia" w:hAnsi="Arial" w:cs="Arial"/>
          <w:sz w:val="28"/>
          <w:szCs w:val="28"/>
          <w:lang w:val="bg-BG" w:eastAsia="bg-BG"/>
        </w:rPr>
        <w:br/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чл. 7 и не са обекти на енергетиката, размерът на таксата се определя по реда на чл. 5, като се ползва съответният коефициент в колона 2 на таблицата към чл. 5, ал. 3.</w:t>
      </w:r>
    </w:p>
    <w:p w14:paraId="5C2EFCCC" w14:textId="5BBCB49E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7.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Размерът на таксата се определя по реда на чл. 5, като се ползва съответният коефициент в колона 3 на таблицата към чл. 5, ал. 3 при промяна на предназначението на земеделската земя за изграждане на:</w:t>
      </w:r>
    </w:p>
    <w:p w14:paraId="11A50178" w14:textId="77777777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1. обекти – частна държавна и частна общинска собственост;</w:t>
      </w:r>
    </w:p>
    <w:p w14:paraId="02360687" w14:textId="77777777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2. обекти на отбраната и националната сигурност;</w:t>
      </w:r>
    </w:p>
    <w:p w14:paraId="6DA529C7" w14:textId="2110223B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3. обекти на хранително-вкусовата промишленост; стокови тържища за непреработена растителна и животинска продукция, както и обекти, свързани с производството, съхранението и преработката на селскостопанска продукция</w:t>
      </w:r>
      <w:r w:rsidR="00FD4F68">
        <w:rPr>
          <w:rFonts w:ascii="Arial" w:eastAsiaTheme="minorEastAsia" w:hAnsi="Arial" w:cs="Arial"/>
          <w:sz w:val="28"/>
          <w:szCs w:val="28"/>
          <w:lang w:val="bg-BG" w:eastAsia="bg-BG"/>
        </w:rPr>
        <w:t>,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и обекти за съхраняване, поддържане и ремонт на селскостопанска техника, за нуждите на лица, регистрирани като земеделски производители по реда на Наредба № 3 от 1999 г. за създаване и поддържане на регистър на земеделските стопани (ДВ, бр. 10 от 1999 г.) или с регистрирана земеделска техника по реда на Наредба № 2 от 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br/>
        <w:t xml:space="preserve">2016 г. за условията и реда за регистрация на техниката по Закона за регистрация и контрол на земеделската и горската техника </w:t>
      </w:r>
      <w:r w:rsidR="00FE4837">
        <w:rPr>
          <w:rFonts w:ascii="Arial" w:eastAsiaTheme="minorEastAsia" w:hAnsi="Arial" w:cs="Arial"/>
          <w:sz w:val="28"/>
          <w:szCs w:val="28"/>
          <w:lang w:val="bg-BG" w:eastAsia="bg-BG"/>
        </w:rPr>
        <w:br/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(ДВ, бр. 11 от 2016 г.);</w:t>
      </w:r>
    </w:p>
    <w:p w14:paraId="7440B519" w14:textId="77777777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4. хидромелиоративна инфраструктура;</w:t>
      </w:r>
    </w:p>
    <w:p w14:paraId="71706FF3" w14:textId="77777777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5. игрални полета на игрища за голф.</w:t>
      </w:r>
    </w:p>
    <w:p w14:paraId="3162DEF9" w14:textId="77777777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8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. За обектите на енергетиката таксата се определя по реда на чл. 5, като се ползва съответният коефициент в колона 3 на таблицата към чл. 5, ал. 3.</w:t>
      </w:r>
    </w:p>
    <w:p w14:paraId="3910C296" w14:textId="77777777" w:rsidR="001E7503" w:rsidRPr="001F4436" w:rsidRDefault="001E7503" w:rsidP="00301FE0">
      <w:pPr>
        <w:widowControl w:val="0"/>
        <w:autoSpaceDE w:val="0"/>
        <w:autoSpaceDN w:val="0"/>
        <w:adjustRightInd w:val="0"/>
        <w:spacing w:before="120" w:line="288" w:lineRule="auto"/>
        <w:jc w:val="center"/>
        <w:rPr>
          <w:rFonts w:ascii="Arial" w:eastAsiaTheme="minorEastAsia" w:hAnsi="Arial" w:cs="Arial"/>
          <w:bCs/>
          <w:sz w:val="28"/>
          <w:szCs w:val="28"/>
          <w:lang w:val="bg-BG" w:eastAsia="bg-BG"/>
        </w:rPr>
      </w:pPr>
    </w:p>
    <w:p w14:paraId="5305C873" w14:textId="77777777" w:rsidR="001E7503" w:rsidRPr="001F4436" w:rsidRDefault="001E7503" w:rsidP="00301FE0">
      <w:pPr>
        <w:widowControl w:val="0"/>
        <w:autoSpaceDE w:val="0"/>
        <w:autoSpaceDN w:val="0"/>
        <w:adjustRightInd w:val="0"/>
        <w:spacing w:before="120" w:line="288" w:lineRule="auto"/>
        <w:jc w:val="center"/>
        <w:rPr>
          <w:rFonts w:ascii="Arial" w:eastAsiaTheme="minorEastAsia" w:hAnsi="Arial" w:cs="Arial"/>
          <w:bCs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bCs/>
          <w:sz w:val="28"/>
          <w:szCs w:val="28"/>
          <w:lang w:val="bg-BG" w:eastAsia="bg-BG"/>
        </w:rPr>
        <w:t>Раздел III</w:t>
      </w:r>
    </w:p>
    <w:p w14:paraId="1FE7BEBE" w14:textId="77777777" w:rsidR="001E7503" w:rsidRPr="001F4436" w:rsidRDefault="001E7503" w:rsidP="00301FE0">
      <w:pPr>
        <w:widowControl w:val="0"/>
        <w:autoSpaceDE w:val="0"/>
        <w:autoSpaceDN w:val="0"/>
        <w:adjustRightInd w:val="0"/>
        <w:spacing w:before="120" w:line="288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 xml:space="preserve">Такси по искания за разглеждане на предложения по реда на Закона за опазване на земеделските земи, за извършване на експертизи и за издаване на документи за промяна на предназначението на земеделските земи </w:t>
      </w:r>
    </w:p>
    <w:p w14:paraId="188D4622" w14:textId="77777777" w:rsidR="001E7503" w:rsidRPr="001F4436" w:rsidRDefault="001E7503" w:rsidP="001E75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</w:p>
    <w:p w14:paraId="7EC84849" w14:textId="336D82A0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9.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FD4F68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(1)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При внасяне на искане за разглеждане по реда на Закона за опазване на земеделските земи (ЗОЗЗ) се заплаща еднократно такса в размер 102 евро за обекти с площ до 50 дка и </w:t>
      </w:r>
      <w:r w:rsidR="00FD4F68">
        <w:rPr>
          <w:rFonts w:ascii="Arial" w:eastAsiaTheme="minorEastAsia" w:hAnsi="Arial" w:cs="Arial"/>
          <w:sz w:val="28"/>
          <w:szCs w:val="28"/>
          <w:lang w:val="bg-BG" w:eastAsia="bg-BG"/>
        </w:rPr>
        <w:br/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260 евро </w:t>
      </w:r>
      <w:r w:rsidR="00FD4F68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- 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за обекти с площ над 50 дка.</w:t>
      </w:r>
    </w:p>
    <w:p w14:paraId="648A12BA" w14:textId="77777777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FD4F68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(2)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Таксата по ал. 1 се заплаща от собственика на земята или от инвеститора на обекта и включва и издаването на препис-извлечение от решението на комисиите, заверка на скицата и подробен устройствен план на обекта и издаване на удостоверения по чл. 24, ал. 7 – 9 или чл. 24б от ЗОЗЗ.</w:t>
      </w:r>
    </w:p>
    <w:p w14:paraId="538B53BF" w14:textId="77777777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10.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При внасяне на искане за издаване на акт за категорията на земята се заплаща такса 25 евро.</w:t>
      </w:r>
    </w:p>
    <w:p w14:paraId="01ADEF6C" w14:textId="681BF17C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lastRenderedPageBreak/>
        <w:t>Чл. 11.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При внасяне на искане за издаване на заверено копие или на препис-извлечение от предходно решение или </w:t>
      </w:r>
      <w:r w:rsidR="00FD4F68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на 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>друг документ (за наличие на решение, за валидност на решение, за изготвяне на справка, за издаване на становище по реда на Наредба № 19 от 2012 г. за строителство в земеделските земи без промяна на предназначението им и др.), свързан с прилагането на ЗОЗЗ, се заплаща такса 25 евро.</w:t>
      </w:r>
    </w:p>
    <w:p w14:paraId="476CF8DD" w14:textId="77777777" w:rsidR="001E7503" w:rsidRPr="001F4436" w:rsidRDefault="001E7503" w:rsidP="00AA7D55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1F4436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Чл. 12.</w:t>
      </w:r>
      <w:r w:rsidRPr="001F4436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Таксите по тарифата се внасят по бюджета на Министерството на земеделието и храните.</w:t>
      </w:r>
    </w:p>
    <w:p w14:paraId="3A9418E2" w14:textId="77777777" w:rsidR="001E7503" w:rsidRPr="00FD4F68" w:rsidRDefault="001E7503" w:rsidP="001F443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Theme="minorEastAsia" w:hAnsi="Arial" w:cs="Arial"/>
          <w:sz w:val="28"/>
          <w:szCs w:val="28"/>
          <w:lang w:val="bg-BG" w:eastAsia="bg-BG"/>
        </w:rPr>
      </w:pPr>
    </w:p>
    <w:p w14:paraId="5E8B6227" w14:textId="77777777" w:rsidR="001E7503" w:rsidRPr="001F4436" w:rsidRDefault="001E7503" w:rsidP="001F4436">
      <w:pPr>
        <w:pStyle w:val="title1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  <w:lang w:val="bg-BG"/>
        </w:rPr>
      </w:pPr>
      <w:r w:rsidRPr="001F4436">
        <w:rPr>
          <w:rFonts w:ascii="Arial" w:hAnsi="Arial" w:cs="Arial"/>
          <w:sz w:val="28"/>
          <w:szCs w:val="28"/>
          <w:lang w:val="bg-BG"/>
        </w:rPr>
        <w:t>Заключителна разпоредба</w:t>
      </w:r>
    </w:p>
    <w:p w14:paraId="24415A05" w14:textId="77777777" w:rsidR="001E7503" w:rsidRPr="00FD4F68" w:rsidRDefault="001E7503" w:rsidP="001F4436">
      <w:pPr>
        <w:spacing w:line="360" w:lineRule="auto"/>
        <w:jc w:val="center"/>
        <w:textAlignment w:val="center"/>
        <w:rPr>
          <w:rFonts w:ascii="Arial" w:hAnsi="Arial" w:cs="Arial"/>
          <w:sz w:val="28"/>
          <w:szCs w:val="28"/>
          <w:lang w:val="bg-BG"/>
        </w:rPr>
      </w:pPr>
    </w:p>
    <w:p w14:paraId="7A274236" w14:textId="669BD2C1" w:rsidR="001E7503" w:rsidRPr="001F4436" w:rsidRDefault="001E7503" w:rsidP="00301FE0">
      <w:pPr>
        <w:spacing w:before="120" w:line="288" w:lineRule="auto"/>
        <w:ind w:firstLine="1134"/>
        <w:jc w:val="both"/>
        <w:textAlignment w:val="center"/>
        <w:rPr>
          <w:rStyle w:val="newdocreference3"/>
          <w:rFonts w:ascii="Arial" w:eastAsiaTheme="majorEastAsia" w:hAnsi="Arial" w:cs="Arial"/>
          <w:color w:val="auto"/>
          <w:sz w:val="28"/>
          <w:szCs w:val="28"/>
          <w:lang w:val="bg-BG"/>
        </w:rPr>
      </w:pPr>
      <w:r w:rsidRPr="001F4436">
        <w:rPr>
          <w:rFonts w:ascii="Arial" w:hAnsi="Arial" w:cs="Arial"/>
          <w:b/>
          <w:sz w:val="28"/>
          <w:szCs w:val="28"/>
          <w:lang w:val="bg-BG"/>
        </w:rPr>
        <w:t>Параграф единствен.</w:t>
      </w:r>
      <w:r w:rsidRPr="001F4436">
        <w:rPr>
          <w:rFonts w:ascii="Arial" w:hAnsi="Arial" w:cs="Arial"/>
          <w:sz w:val="28"/>
          <w:szCs w:val="28"/>
          <w:lang w:val="bg-BG"/>
        </w:rPr>
        <w:t xml:space="preserve"> Тарифата се приема на основание </w:t>
      </w:r>
      <w:r w:rsidRPr="00FD4F68">
        <w:rPr>
          <w:rStyle w:val="newdocreference3"/>
          <w:rFonts w:ascii="Arial" w:eastAsiaTheme="majorEastAsia" w:hAnsi="Arial" w:cs="Arial"/>
          <w:color w:val="auto"/>
          <w:sz w:val="28"/>
          <w:szCs w:val="28"/>
          <w:u w:val="none"/>
          <w:lang w:val="bg-BG"/>
        </w:rPr>
        <w:t>чл</w:t>
      </w:r>
      <w:r w:rsidRPr="00FE4837">
        <w:rPr>
          <w:rStyle w:val="newdocreference3"/>
          <w:rFonts w:ascii="Arial" w:eastAsiaTheme="majorEastAsia" w:hAnsi="Arial" w:cs="Arial"/>
          <w:color w:val="auto"/>
          <w:sz w:val="28"/>
          <w:szCs w:val="28"/>
          <w:u w:val="none"/>
          <w:lang w:val="bg-BG"/>
        </w:rPr>
        <w:t>.</w:t>
      </w:r>
      <w:r w:rsidR="00FE4837" w:rsidRPr="00FE4837">
        <w:rPr>
          <w:rStyle w:val="newdocreference3"/>
          <w:rFonts w:ascii="Arial" w:eastAsiaTheme="majorEastAsia" w:hAnsi="Arial" w:cs="Arial"/>
          <w:color w:val="auto"/>
          <w:sz w:val="28"/>
          <w:szCs w:val="28"/>
          <w:u w:val="none"/>
          <w:lang w:val="bg-BG"/>
        </w:rPr>
        <w:t xml:space="preserve"> </w:t>
      </w:r>
      <w:r w:rsidRPr="00301FE0">
        <w:rPr>
          <w:rStyle w:val="newdocreference3"/>
          <w:rFonts w:ascii="Arial" w:eastAsiaTheme="majorEastAsia" w:hAnsi="Arial" w:cs="Arial"/>
          <w:color w:val="auto"/>
          <w:sz w:val="28"/>
          <w:szCs w:val="28"/>
          <w:u w:val="none"/>
          <w:lang w:val="bg-BG"/>
        </w:rPr>
        <w:t>30, ал. 1 от Закона за опазване на земеделските земи.</w:t>
      </w:r>
    </w:p>
    <w:p w14:paraId="4F6A13A6" w14:textId="77777777" w:rsidR="005B1387" w:rsidRPr="001F4436" w:rsidRDefault="005B1387">
      <w:pPr>
        <w:rPr>
          <w:rFonts w:ascii="Arial" w:hAnsi="Arial" w:cs="Arial"/>
          <w:sz w:val="28"/>
          <w:szCs w:val="28"/>
        </w:rPr>
      </w:pPr>
    </w:p>
    <w:sectPr w:rsidR="005B1387" w:rsidRPr="001F4436" w:rsidSect="0063676F">
      <w:headerReference w:type="default" r:id="rId6"/>
      <w:footerReference w:type="default" r:id="rId7"/>
      <w:footerReference w:type="first" r:id="rId8"/>
      <w:pgSz w:w="11907" w:h="16840" w:code="9"/>
      <w:pgMar w:top="1134" w:right="1134" w:bottom="851" w:left="1701" w:header="709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D4E8" w14:textId="77777777" w:rsidR="00F47E0A" w:rsidRDefault="00F47E0A" w:rsidP="00F879AD">
      <w:r>
        <w:separator/>
      </w:r>
    </w:p>
  </w:endnote>
  <w:endnote w:type="continuationSeparator" w:id="0">
    <w:p w14:paraId="5678FBDE" w14:textId="77777777" w:rsidR="00F47E0A" w:rsidRDefault="00F47E0A" w:rsidP="00F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E932" w14:textId="77777777" w:rsidR="00270D63" w:rsidRPr="0017323F" w:rsidRDefault="00270D63" w:rsidP="00270D63">
    <w:pPr>
      <w:pStyle w:val="Footer"/>
      <w:rPr>
        <w:sz w:val="16"/>
        <w:szCs w:val="16"/>
        <w:lang w:val="bg-BG"/>
      </w:rPr>
    </w:pPr>
    <w:proofErr w:type="spellStart"/>
    <w:r>
      <w:rPr>
        <w:sz w:val="16"/>
        <w:szCs w:val="16"/>
        <w:lang w:val="bg-BG"/>
      </w:rPr>
      <w:t>мб</w:t>
    </w:r>
    <w:proofErr w:type="spellEnd"/>
    <w:r>
      <w:rPr>
        <w:sz w:val="16"/>
        <w:szCs w:val="16"/>
        <w:lang w:val="bg-BG"/>
      </w:rPr>
      <w:t>-МС</w:t>
    </w:r>
    <w:r w:rsidRPr="0017323F">
      <w:rPr>
        <w:sz w:val="16"/>
        <w:szCs w:val="16"/>
        <w:lang w:val="bg-BG"/>
      </w:rPr>
      <w:tab/>
    </w:r>
    <w:r w:rsidRPr="0017323F">
      <w:rPr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Pr="00E27170">
      <w:rPr>
        <w:rFonts w:ascii="NewSaturionCyr" w:hAnsi="NewSaturionCyr"/>
        <w:noProof/>
        <w:sz w:val="16"/>
        <w:szCs w:val="16"/>
        <w:lang w:val="bg-BG"/>
      </w:rPr>
      <w:t>1-PMS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D356" w14:textId="77777777" w:rsidR="00270D63" w:rsidRPr="0017323F" w:rsidRDefault="00270D63" w:rsidP="00270D63">
    <w:pPr>
      <w:pStyle w:val="Footer"/>
      <w:rPr>
        <w:sz w:val="16"/>
        <w:szCs w:val="16"/>
        <w:lang w:val="bg-BG"/>
      </w:rPr>
    </w:pPr>
    <w:proofErr w:type="spellStart"/>
    <w:r>
      <w:rPr>
        <w:sz w:val="16"/>
        <w:szCs w:val="16"/>
        <w:lang w:val="bg-BG"/>
      </w:rPr>
      <w:t>мб</w:t>
    </w:r>
    <w:proofErr w:type="spellEnd"/>
    <w:r>
      <w:rPr>
        <w:sz w:val="16"/>
        <w:szCs w:val="16"/>
        <w:lang w:val="bg-BG"/>
      </w:rPr>
      <w:t>-МС</w:t>
    </w:r>
    <w:r w:rsidRPr="0017323F">
      <w:rPr>
        <w:sz w:val="16"/>
        <w:szCs w:val="16"/>
        <w:lang w:val="bg-BG"/>
      </w:rPr>
      <w:tab/>
    </w:r>
    <w:r w:rsidRPr="0017323F">
      <w:rPr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Pr="00E27170">
      <w:rPr>
        <w:rFonts w:ascii="NewSaturionCyr" w:hAnsi="NewSaturionCyr"/>
        <w:noProof/>
        <w:sz w:val="16"/>
        <w:szCs w:val="16"/>
        <w:lang w:val="bg-BG"/>
      </w:rPr>
      <w:t>1-PMS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67032EF8" w14:textId="77777777" w:rsidR="00270D63" w:rsidRDefault="00270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00156" w14:textId="77777777" w:rsidR="00F47E0A" w:rsidRDefault="00F47E0A" w:rsidP="00F879AD">
      <w:r>
        <w:separator/>
      </w:r>
    </w:p>
  </w:footnote>
  <w:footnote w:type="continuationSeparator" w:id="0">
    <w:p w14:paraId="22D79D08" w14:textId="77777777" w:rsidR="00F47E0A" w:rsidRDefault="00F47E0A" w:rsidP="00F8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983963"/>
      <w:docPartObj>
        <w:docPartGallery w:val="Page Numbers (Top of Page)"/>
        <w:docPartUnique/>
      </w:docPartObj>
    </w:sdtPr>
    <w:sdtEndPr/>
    <w:sdtContent>
      <w:p w14:paraId="5A5F6EED" w14:textId="2803E9B6" w:rsidR="00590D42" w:rsidRDefault="00590D4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00591417" w14:textId="77777777" w:rsidR="00F879AD" w:rsidRDefault="00F879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03"/>
    <w:rsid w:val="00087B91"/>
    <w:rsid w:val="000A19DD"/>
    <w:rsid w:val="000D5439"/>
    <w:rsid w:val="000E4A90"/>
    <w:rsid w:val="00156247"/>
    <w:rsid w:val="0016069E"/>
    <w:rsid w:val="001C2FAC"/>
    <w:rsid w:val="001C6873"/>
    <w:rsid w:val="001D62A8"/>
    <w:rsid w:val="001E7503"/>
    <w:rsid w:val="001F4436"/>
    <w:rsid w:val="00270D63"/>
    <w:rsid w:val="00272DA7"/>
    <w:rsid w:val="00286261"/>
    <w:rsid w:val="00290BD8"/>
    <w:rsid w:val="002E4908"/>
    <w:rsid w:val="00301FE0"/>
    <w:rsid w:val="00332308"/>
    <w:rsid w:val="00343F1F"/>
    <w:rsid w:val="003768A9"/>
    <w:rsid w:val="003D070C"/>
    <w:rsid w:val="004913C8"/>
    <w:rsid w:val="00551499"/>
    <w:rsid w:val="00590D42"/>
    <w:rsid w:val="005B1387"/>
    <w:rsid w:val="00602678"/>
    <w:rsid w:val="0063676F"/>
    <w:rsid w:val="00786E34"/>
    <w:rsid w:val="0078795C"/>
    <w:rsid w:val="007C64E8"/>
    <w:rsid w:val="008115F4"/>
    <w:rsid w:val="0081442E"/>
    <w:rsid w:val="0084590B"/>
    <w:rsid w:val="008E4848"/>
    <w:rsid w:val="0098207A"/>
    <w:rsid w:val="009B0DD2"/>
    <w:rsid w:val="009E0A54"/>
    <w:rsid w:val="00A00D69"/>
    <w:rsid w:val="00A63B3A"/>
    <w:rsid w:val="00AA7D55"/>
    <w:rsid w:val="00AC54D8"/>
    <w:rsid w:val="00B45436"/>
    <w:rsid w:val="00B70065"/>
    <w:rsid w:val="00BB770C"/>
    <w:rsid w:val="00BD518E"/>
    <w:rsid w:val="00C2204C"/>
    <w:rsid w:val="00C52EF5"/>
    <w:rsid w:val="00C8622C"/>
    <w:rsid w:val="00D15FDE"/>
    <w:rsid w:val="00D248CB"/>
    <w:rsid w:val="00D6562C"/>
    <w:rsid w:val="00D70008"/>
    <w:rsid w:val="00E02481"/>
    <w:rsid w:val="00E12A20"/>
    <w:rsid w:val="00E43750"/>
    <w:rsid w:val="00EB0402"/>
    <w:rsid w:val="00ED383D"/>
    <w:rsid w:val="00F409DB"/>
    <w:rsid w:val="00F47E0A"/>
    <w:rsid w:val="00F82B7B"/>
    <w:rsid w:val="00F879AD"/>
    <w:rsid w:val="00FD4F68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2E886"/>
  <w15:chartTrackingRefBased/>
  <w15:docId w15:val="{C1CE6E1C-EE74-493A-840F-39315EFD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0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5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7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7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7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03"/>
    <w:rPr>
      <w:b/>
      <w:bCs/>
      <w:smallCaps/>
      <w:color w:val="0F4761" w:themeColor="accent1" w:themeShade="BF"/>
      <w:spacing w:val="5"/>
    </w:rPr>
  </w:style>
  <w:style w:type="paragraph" w:customStyle="1" w:styleId="title12">
    <w:name w:val="title12"/>
    <w:basedOn w:val="Normal"/>
    <w:rsid w:val="001E750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newdocreference3">
    <w:name w:val="newdocreference3"/>
    <w:rsid w:val="001E7503"/>
    <w:rPr>
      <w:i w:val="0"/>
      <w:iCs w:val="0"/>
      <w:color w:val="0000FF"/>
      <w:u w:val="single"/>
    </w:rPr>
  </w:style>
  <w:style w:type="paragraph" w:styleId="Footer">
    <w:name w:val="footer"/>
    <w:basedOn w:val="Normal"/>
    <w:link w:val="FooterChar"/>
    <w:rsid w:val="001E750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503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rsid w:val="001E75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9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9AD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2025-11-28T07:49:00Z</dcterms:created>
  <dcterms:modified xsi:type="dcterms:W3CDTF">2025-11-28T07:49:00Z</dcterms:modified>
</cp:coreProperties>
</file>